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A2DD40" w14:textId="77777777" w:rsidR="005B7682" w:rsidRPr="00035568" w:rsidRDefault="005B7682" w:rsidP="005B7682">
      <w:pPr>
        <w:widowControl w:val="0"/>
        <w:autoSpaceDE w:val="0"/>
        <w:autoSpaceDN w:val="0"/>
        <w:adjustRightInd w:val="0"/>
        <w:jc w:val="both"/>
        <w:rPr>
          <w:rFonts w:eastAsia="MS Mincho"/>
          <w:kern w:val="1"/>
        </w:rPr>
      </w:pPr>
      <w:r w:rsidRPr="00035568">
        <w:rPr>
          <w:color w:val="000000"/>
        </w:rPr>
        <w:t>Report of Referee B -- LY15778/Rivera</w:t>
      </w:r>
    </w:p>
    <w:p w14:paraId="2C0EA7CF" w14:textId="77777777" w:rsidR="005B7682" w:rsidRPr="00035568" w:rsidRDefault="005B7682" w:rsidP="005B7682">
      <w:pPr>
        <w:widowControl w:val="0"/>
        <w:autoSpaceDE w:val="0"/>
        <w:autoSpaceDN w:val="0"/>
        <w:adjustRightInd w:val="0"/>
        <w:jc w:val="both"/>
        <w:rPr>
          <w:b/>
          <w:bCs/>
          <w:color w:val="000000"/>
        </w:rPr>
      </w:pPr>
    </w:p>
    <w:p w14:paraId="49487595" w14:textId="77777777" w:rsidR="005B7682" w:rsidRPr="00035568" w:rsidRDefault="005B7682" w:rsidP="005B7682">
      <w:pPr>
        <w:widowControl w:val="0"/>
        <w:autoSpaceDE w:val="0"/>
        <w:autoSpaceDN w:val="0"/>
        <w:adjustRightInd w:val="0"/>
        <w:jc w:val="both"/>
        <w:rPr>
          <w:kern w:val="1"/>
        </w:rPr>
      </w:pPr>
      <w:r w:rsidRPr="00035568">
        <w:rPr>
          <w:b/>
          <w:bCs/>
          <w:color w:val="000000"/>
        </w:rPr>
        <w:t xml:space="preserve">The manuscript presents a </w:t>
      </w:r>
      <w:proofErr w:type="spellStart"/>
      <w:r w:rsidRPr="00035568">
        <w:rPr>
          <w:b/>
          <w:bCs/>
          <w:color w:val="000000"/>
        </w:rPr>
        <w:t>variational</w:t>
      </w:r>
      <w:proofErr w:type="spellEnd"/>
      <w:r w:rsidRPr="00035568">
        <w:rPr>
          <w:b/>
          <w:bCs/>
          <w:color w:val="000000"/>
        </w:rPr>
        <w:t xml:space="preserve"> approach to obtain the</w:t>
      </w:r>
      <w:r w:rsidRPr="00035568">
        <w:rPr>
          <w:rFonts w:ascii="MS Mincho" w:eastAsia="MS Mincho" w:hAnsi="MS Mincho" w:cs="MS Mincho"/>
          <w:b/>
          <w:bCs/>
          <w:kern w:val="1"/>
        </w:rPr>
        <w:t> </w:t>
      </w:r>
      <w:proofErr w:type="spellStart"/>
      <w:r w:rsidRPr="00035568">
        <w:rPr>
          <w:b/>
          <w:bCs/>
          <w:color w:val="000000"/>
        </w:rPr>
        <w:t>eigenspectrum</w:t>
      </w:r>
      <w:proofErr w:type="spellEnd"/>
      <w:r w:rsidRPr="00035568">
        <w:rPr>
          <w:b/>
          <w:bCs/>
          <w:color w:val="000000"/>
        </w:rPr>
        <w:t xml:space="preserve"> of light-matter interaction models in the context of</w:t>
      </w:r>
      <w:r w:rsidRPr="00035568">
        <w:rPr>
          <w:rFonts w:ascii="MS Mincho" w:eastAsia="MS Mincho" w:hAnsi="MS Mincho" w:cs="MS Mincho"/>
          <w:b/>
          <w:bCs/>
          <w:kern w:val="1"/>
        </w:rPr>
        <w:t> </w:t>
      </w:r>
      <w:r w:rsidRPr="00035568">
        <w:rPr>
          <w:b/>
          <w:bCs/>
          <w:color w:val="000000"/>
        </w:rPr>
        <w:t xml:space="preserve">cavity QED. The approach aims at describing the </w:t>
      </w:r>
      <w:proofErr w:type="spellStart"/>
      <w:r w:rsidRPr="00035568">
        <w:rPr>
          <w:b/>
          <w:bCs/>
          <w:color w:val="000000"/>
        </w:rPr>
        <w:t>ultrastrong</w:t>
      </w:r>
      <w:proofErr w:type="spellEnd"/>
      <w:r w:rsidRPr="00035568">
        <w:rPr>
          <w:b/>
          <w:bCs/>
          <w:color w:val="000000"/>
        </w:rPr>
        <w:t xml:space="preserve"> coupling</w:t>
      </w:r>
      <w:r w:rsidRPr="00035568">
        <w:rPr>
          <w:rFonts w:ascii="MS Mincho" w:eastAsia="MS Mincho" w:hAnsi="MS Mincho" w:cs="MS Mincho"/>
          <w:b/>
          <w:bCs/>
          <w:kern w:val="1"/>
        </w:rPr>
        <w:t> </w:t>
      </w:r>
      <w:r w:rsidRPr="00035568">
        <w:rPr>
          <w:b/>
          <w:bCs/>
          <w:color w:val="000000"/>
        </w:rPr>
        <w:t>regime limit, in which the coupling strength is sufficiently intense</w:t>
      </w:r>
      <w:r w:rsidRPr="00035568">
        <w:rPr>
          <w:rFonts w:ascii="MS Mincho" w:eastAsia="MS Mincho" w:hAnsi="MS Mincho" w:cs="MS Mincho"/>
          <w:b/>
          <w:bCs/>
          <w:kern w:val="1"/>
        </w:rPr>
        <w:t> </w:t>
      </w:r>
      <w:r w:rsidRPr="00035568">
        <w:rPr>
          <w:b/>
          <w:bCs/>
          <w:color w:val="000000"/>
        </w:rPr>
        <w:t>to modify the vacuum properties of the light modes themselves.</w:t>
      </w:r>
      <w:r w:rsidRPr="00035568">
        <w:rPr>
          <w:rFonts w:ascii="MS Mincho" w:eastAsia="MS Mincho" w:hAnsi="MS Mincho" w:cs="MS Mincho"/>
          <w:b/>
          <w:bCs/>
          <w:kern w:val="1"/>
        </w:rPr>
        <w:t>  </w:t>
      </w:r>
      <w:r w:rsidRPr="00035568">
        <w:rPr>
          <w:b/>
          <w:bCs/>
          <w:color w:val="000000"/>
        </w:rPr>
        <w:t>With respect to ab-initio calculations based on density functional</w:t>
      </w:r>
      <w:r w:rsidRPr="00035568">
        <w:rPr>
          <w:rFonts w:ascii="MS Mincho" w:eastAsia="MS Mincho" w:hAnsi="MS Mincho" w:cs="MS Mincho"/>
          <w:b/>
          <w:bCs/>
          <w:kern w:val="1"/>
        </w:rPr>
        <w:t> </w:t>
      </w:r>
      <w:r w:rsidRPr="00035568">
        <w:rPr>
          <w:b/>
          <w:bCs/>
          <w:color w:val="000000"/>
        </w:rPr>
        <w:t xml:space="preserve">theory, the proposed approximated approach has the advantage of making it possible to investigate different interesting properties which are not accessible with exact methods. Remarkably, the proposed method allows one to obtain information on the real-space distribution of the cavity modes. The authors apply the method to an example that serves as a benchmark and that elucidates the origin of the saturation of the light-matter coupling strength in the </w:t>
      </w:r>
      <w:proofErr w:type="spellStart"/>
      <w:r w:rsidRPr="00035568">
        <w:rPr>
          <w:b/>
          <w:bCs/>
          <w:color w:val="000000"/>
        </w:rPr>
        <w:t>ultrastrong</w:t>
      </w:r>
      <w:proofErr w:type="spellEnd"/>
      <w:r w:rsidRPr="00035568">
        <w:rPr>
          <w:b/>
          <w:bCs/>
          <w:color w:val="000000"/>
        </w:rPr>
        <w:t xml:space="preserve"> coupling regime.</w:t>
      </w:r>
      <w:r w:rsidRPr="00035568">
        <w:rPr>
          <w:rFonts w:ascii="MS Mincho" w:eastAsia="MS Mincho" w:hAnsi="MS Mincho" w:cs="MS Mincho"/>
          <w:b/>
          <w:bCs/>
          <w:kern w:val="1"/>
        </w:rPr>
        <w:t>  </w:t>
      </w:r>
      <w:r w:rsidRPr="00035568">
        <w:rPr>
          <w:b/>
          <w:bCs/>
          <w:color w:val="000000"/>
        </w:rPr>
        <w:t>The proposed method can help to shed light on how fundamental</w:t>
      </w:r>
      <w:r w:rsidRPr="00035568">
        <w:rPr>
          <w:rFonts w:ascii="MS Mincho" w:eastAsia="MS Mincho" w:hAnsi="MS Mincho" w:cs="MS Mincho"/>
          <w:b/>
          <w:bCs/>
          <w:kern w:val="1"/>
        </w:rPr>
        <w:t> </w:t>
      </w:r>
      <w:r w:rsidRPr="00035568">
        <w:rPr>
          <w:b/>
          <w:bCs/>
          <w:color w:val="000000"/>
        </w:rPr>
        <w:t>phenomena as the Lamb shift or Casimir-Polder forces are modified in</w:t>
      </w:r>
      <w:r w:rsidRPr="00035568">
        <w:rPr>
          <w:rFonts w:ascii="MS Mincho" w:eastAsia="MS Mincho" w:hAnsi="MS Mincho" w:cs="MS Mincho"/>
          <w:b/>
          <w:bCs/>
          <w:kern w:val="1"/>
        </w:rPr>
        <w:t> </w:t>
      </w:r>
      <w:r w:rsidRPr="00035568">
        <w:rPr>
          <w:b/>
          <w:bCs/>
          <w:color w:val="000000"/>
        </w:rPr>
        <w:t>the USC regime. I believe the manuscript can be of interest to a broad</w:t>
      </w:r>
      <w:r w:rsidRPr="00035568">
        <w:rPr>
          <w:rFonts w:ascii="MS Mincho" w:eastAsia="MS Mincho" w:hAnsi="MS Mincho" w:cs="MS Mincho"/>
          <w:b/>
          <w:bCs/>
          <w:kern w:val="1"/>
        </w:rPr>
        <w:t> </w:t>
      </w:r>
      <w:r w:rsidRPr="00035568">
        <w:rPr>
          <w:b/>
          <w:bCs/>
          <w:color w:val="000000"/>
        </w:rPr>
        <w:t xml:space="preserve">audience, both at theoretical and experimental level. </w:t>
      </w:r>
    </w:p>
    <w:p w14:paraId="7BD3B69B" w14:textId="77777777" w:rsidR="005B7682" w:rsidRPr="00035568" w:rsidRDefault="005B7682" w:rsidP="005B7682">
      <w:pPr>
        <w:widowControl w:val="0"/>
        <w:autoSpaceDE w:val="0"/>
        <w:autoSpaceDN w:val="0"/>
        <w:adjustRightInd w:val="0"/>
        <w:jc w:val="both"/>
        <w:rPr>
          <w:kern w:val="1"/>
        </w:rPr>
      </w:pPr>
    </w:p>
    <w:p w14:paraId="04116494" w14:textId="77777777" w:rsidR="005B7682" w:rsidRPr="00035568" w:rsidRDefault="005B7682" w:rsidP="005B7682">
      <w:pPr>
        <w:widowControl w:val="0"/>
        <w:autoSpaceDE w:val="0"/>
        <w:autoSpaceDN w:val="0"/>
        <w:adjustRightInd w:val="0"/>
        <w:jc w:val="both"/>
        <w:rPr>
          <w:kern w:val="1"/>
        </w:rPr>
      </w:pPr>
      <w:r w:rsidRPr="00035568">
        <w:rPr>
          <w:color w:val="000000"/>
        </w:rPr>
        <w:t>We thank the reviewer for their positive view of the manuscript.</w:t>
      </w:r>
    </w:p>
    <w:p w14:paraId="2A4C3671" w14:textId="77777777" w:rsidR="005B7682" w:rsidRPr="00035568" w:rsidRDefault="005B7682" w:rsidP="005B7682">
      <w:pPr>
        <w:widowControl w:val="0"/>
        <w:autoSpaceDE w:val="0"/>
        <w:autoSpaceDN w:val="0"/>
        <w:adjustRightInd w:val="0"/>
        <w:jc w:val="both"/>
        <w:rPr>
          <w:kern w:val="1"/>
        </w:rPr>
      </w:pPr>
    </w:p>
    <w:p w14:paraId="34DB0484" w14:textId="77777777" w:rsidR="00567501" w:rsidRPr="006C4E9E" w:rsidRDefault="005B7682" w:rsidP="00567501">
      <w:pPr>
        <w:widowControl w:val="0"/>
        <w:autoSpaceDE w:val="0"/>
        <w:autoSpaceDN w:val="0"/>
        <w:adjustRightInd w:val="0"/>
        <w:jc w:val="both"/>
        <w:rPr>
          <w:b/>
          <w:bCs/>
          <w:kern w:val="1"/>
        </w:rPr>
      </w:pPr>
      <w:r w:rsidRPr="006C4E9E">
        <w:rPr>
          <w:b/>
          <w:color w:val="000000"/>
        </w:rPr>
        <w:t>However, before recommending publication in PRL, some important issues should be addressed, and various improvement of the manuscript presentation should be implemented.</w:t>
      </w:r>
      <w:r w:rsidRPr="006C4E9E">
        <w:rPr>
          <w:rFonts w:ascii="MS Mincho" w:eastAsia="MS Mincho" w:hAnsi="MS Mincho" w:cs="MS Mincho"/>
          <w:b/>
          <w:bCs/>
          <w:kern w:val="1"/>
        </w:rPr>
        <w:t>  </w:t>
      </w:r>
      <w:r w:rsidRPr="006C4E9E">
        <w:rPr>
          <w:b/>
          <w:color w:val="000000"/>
        </w:rPr>
        <w:t xml:space="preserve">- The authors demonstrate the effectiveness of the </w:t>
      </w:r>
      <w:proofErr w:type="spellStart"/>
      <w:r w:rsidRPr="006C4E9E">
        <w:rPr>
          <w:b/>
          <w:color w:val="000000"/>
        </w:rPr>
        <w:t>variational</w:t>
      </w:r>
      <w:proofErr w:type="spellEnd"/>
      <w:r w:rsidRPr="006C4E9E">
        <w:rPr>
          <w:b/>
          <w:color w:val="000000"/>
        </w:rPr>
        <w:t xml:space="preserve"> method</w:t>
      </w:r>
      <w:r w:rsidRPr="006C4E9E">
        <w:rPr>
          <w:rFonts w:ascii="MS Mincho" w:eastAsia="MS Mincho" w:hAnsi="MS Mincho" w:cs="MS Mincho"/>
          <w:b/>
          <w:bCs/>
          <w:kern w:val="1"/>
        </w:rPr>
        <w:t> </w:t>
      </w:r>
      <w:r w:rsidRPr="006C4E9E">
        <w:rPr>
          <w:b/>
          <w:color w:val="000000"/>
        </w:rPr>
        <w:t xml:space="preserve">testing it on a simple </w:t>
      </w:r>
      <w:proofErr w:type="spellStart"/>
      <w:r w:rsidRPr="006C4E9E">
        <w:rPr>
          <w:b/>
          <w:color w:val="000000"/>
        </w:rPr>
        <w:t>unidimensional</w:t>
      </w:r>
      <w:proofErr w:type="spellEnd"/>
      <w:r w:rsidRPr="006C4E9E">
        <w:rPr>
          <w:b/>
          <w:color w:val="000000"/>
        </w:rPr>
        <w:t xml:space="preserve"> model, for different numbers of</w:t>
      </w:r>
      <w:r w:rsidRPr="006C4E9E">
        <w:rPr>
          <w:rFonts w:ascii="MS Mincho" w:eastAsia="MS Mincho" w:hAnsi="MS Mincho" w:cs="MS Mincho"/>
          <w:b/>
          <w:bCs/>
          <w:kern w:val="1"/>
        </w:rPr>
        <w:t> </w:t>
      </w:r>
      <w:r w:rsidRPr="006C4E9E">
        <w:rPr>
          <w:b/>
          <w:color w:val="000000"/>
        </w:rPr>
        <w:t>discrete levels of the bare matter system. The method predictions for</w:t>
      </w:r>
      <w:r w:rsidRPr="006C4E9E">
        <w:rPr>
          <w:rFonts w:ascii="MS Mincho" w:eastAsia="MS Mincho" w:hAnsi="MS Mincho" w:cs="MS Mincho"/>
          <w:b/>
          <w:bCs/>
          <w:kern w:val="1"/>
        </w:rPr>
        <w:t> </w:t>
      </w:r>
      <w:r w:rsidRPr="006C4E9E">
        <w:rPr>
          <w:b/>
          <w:color w:val="000000"/>
        </w:rPr>
        <w:t xml:space="preserve">the </w:t>
      </w:r>
      <w:proofErr w:type="spellStart"/>
      <w:r w:rsidRPr="006C4E9E">
        <w:rPr>
          <w:b/>
          <w:color w:val="000000"/>
        </w:rPr>
        <w:t>eigenenergies</w:t>
      </w:r>
      <w:proofErr w:type="spellEnd"/>
      <w:r w:rsidRPr="006C4E9E">
        <w:rPr>
          <w:b/>
          <w:color w:val="000000"/>
        </w:rPr>
        <w:t xml:space="preserve"> are in very good agreement with the results of</w:t>
      </w:r>
      <w:r w:rsidRPr="006C4E9E">
        <w:rPr>
          <w:rFonts w:ascii="MS Mincho" w:eastAsia="MS Mincho" w:hAnsi="MS Mincho" w:cs="MS Mincho"/>
          <w:b/>
          <w:bCs/>
          <w:kern w:val="1"/>
        </w:rPr>
        <w:t> </w:t>
      </w:r>
      <w:r w:rsidRPr="006C4E9E">
        <w:rPr>
          <w:b/>
          <w:color w:val="000000"/>
        </w:rPr>
        <w:t>numerical simulations. However, no information is shown about the</w:t>
      </w:r>
      <w:r w:rsidRPr="006C4E9E">
        <w:rPr>
          <w:rFonts w:ascii="MS Mincho" w:eastAsia="MS Mincho" w:hAnsi="MS Mincho" w:cs="MS Mincho"/>
          <w:b/>
          <w:bCs/>
          <w:kern w:val="1"/>
        </w:rPr>
        <w:t> </w:t>
      </w:r>
      <w:r w:rsidRPr="006C4E9E">
        <w:rPr>
          <w:b/>
          <w:color w:val="000000"/>
        </w:rPr>
        <w:t>accuracy of the predictions on any other physical quantity. As one of</w:t>
      </w:r>
      <w:r w:rsidRPr="006C4E9E">
        <w:rPr>
          <w:rFonts w:ascii="MS Mincho" w:eastAsia="MS Mincho" w:hAnsi="MS Mincho" w:cs="MS Mincho"/>
          <w:b/>
          <w:bCs/>
          <w:kern w:val="1"/>
        </w:rPr>
        <w:t> </w:t>
      </w:r>
      <w:r w:rsidRPr="006C4E9E">
        <w:rPr>
          <w:b/>
          <w:color w:val="000000"/>
        </w:rPr>
        <w:t>the main claim is that the proposed method allows one to obtain</w:t>
      </w:r>
      <w:r w:rsidRPr="006C4E9E">
        <w:rPr>
          <w:rFonts w:ascii="MS Mincho" w:eastAsia="MS Mincho" w:hAnsi="MS Mincho" w:cs="MS Mincho"/>
          <w:b/>
          <w:bCs/>
          <w:kern w:val="1"/>
        </w:rPr>
        <w:t> </w:t>
      </w:r>
      <w:r w:rsidRPr="006C4E9E">
        <w:rPr>
          <w:b/>
          <w:color w:val="000000"/>
        </w:rPr>
        <w:t>information about involved observables, I believe it is necessary to</w:t>
      </w:r>
      <w:r w:rsidRPr="006C4E9E">
        <w:rPr>
          <w:rFonts w:ascii="MS Mincho" w:eastAsia="MS Mincho" w:hAnsi="MS Mincho" w:cs="MS Mincho"/>
          <w:b/>
          <w:bCs/>
          <w:kern w:val="1"/>
        </w:rPr>
        <w:t> </w:t>
      </w:r>
      <w:r w:rsidRPr="006C4E9E">
        <w:rPr>
          <w:b/>
          <w:color w:val="000000"/>
        </w:rPr>
        <w:t xml:space="preserve">discuss whether the approximated </w:t>
      </w:r>
      <w:proofErr w:type="spellStart"/>
      <w:r w:rsidRPr="006C4E9E">
        <w:rPr>
          <w:b/>
          <w:color w:val="000000"/>
        </w:rPr>
        <w:t>eigenstates</w:t>
      </w:r>
      <w:proofErr w:type="spellEnd"/>
      <w:r w:rsidRPr="006C4E9E">
        <w:rPr>
          <w:b/>
          <w:color w:val="000000"/>
        </w:rPr>
        <w:t xml:space="preserve"> reproduce faithfully</w:t>
      </w:r>
      <w:r w:rsidRPr="006C4E9E">
        <w:rPr>
          <w:rFonts w:ascii="MS Mincho" w:eastAsia="MS Mincho" w:hAnsi="MS Mincho" w:cs="MS Mincho"/>
          <w:b/>
          <w:bCs/>
          <w:kern w:val="1"/>
        </w:rPr>
        <w:t> </w:t>
      </w:r>
      <w:r w:rsidRPr="006C4E9E">
        <w:rPr>
          <w:b/>
          <w:color w:val="000000"/>
        </w:rPr>
        <w:t xml:space="preserve">other physical properties. </w:t>
      </w:r>
      <w:r w:rsidR="00567501" w:rsidRPr="006C4E9E">
        <w:rPr>
          <w:b/>
          <w:color w:val="000000"/>
        </w:rPr>
        <w:t xml:space="preserve">Moreover, as correlations are included only </w:t>
      </w:r>
      <w:proofErr w:type="spellStart"/>
      <w:r w:rsidR="00567501" w:rsidRPr="006C4E9E">
        <w:rPr>
          <w:b/>
          <w:color w:val="000000"/>
        </w:rPr>
        <w:t>perturbatively</w:t>
      </w:r>
      <w:proofErr w:type="spellEnd"/>
      <w:r w:rsidR="00567501" w:rsidRPr="006C4E9E">
        <w:rPr>
          <w:b/>
          <w:color w:val="000000"/>
        </w:rPr>
        <w:t xml:space="preserve">, it would be interesting to show if the method can reproduce the amount of correlations or entanglement of the numerically-evaluated </w:t>
      </w:r>
      <w:proofErr w:type="spellStart"/>
      <w:r w:rsidR="00567501" w:rsidRPr="006C4E9E">
        <w:rPr>
          <w:b/>
          <w:color w:val="000000"/>
        </w:rPr>
        <w:t>eigenstates</w:t>
      </w:r>
      <w:proofErr w:type="spellEnd"/>
      <w:r w:rsidR="00567501" w:rsidRPr="006C4E9E">
        <w:rPr>
          <w:b/>
          <w:color w:val="000000"/>
        </w:rPr>
        <w:t>.</w:t>
      </w:r>
      <w:r w:rsidR="00567501" w:rsidRPr="006C4E9E">
        <w:rPr>
          <w:rFonts w:ascii="MS Mincho" w:eastAsia="MS Mincho" w:hAnsi="MS Mincho" w:cs="MS Mincho"/>
          <w:b/>
          <w:bCs/>
          <w:kern w:val="1"/>
        </w:rPr>
        <w:t> </w:t>
      </w:r>
    </w:p>
    <w:p w14:paraId="22A1BECE" w14:textId="77777777" w:rsidR="005B7682" w:rsidRPr="00035568" w:rsidRDefault="005B7682" w:rsidP="005B7682">
      <w:pPr>
        <w:widowControl w:val="0"/>
        <w:autoSpaceDE w:val="0"/>
        <w:autoSpaceDN w:val="0"/>
        <w:adjustRightInd w:val="0"/>
        <w:jc w:val="both"/>
        <w:rPr>
          <w:b/>
          <w:bCs/>
          <w:kern w:val="1"/>
        </w:rPr>
      </w:pPr>
    </w:p>
    <w:p w14:paraId="3221B90E" w14:textId="77777777" w:rsidR="005B7682" w:rsidRPr="00035568" w:rsidRDefault="005B7682" w:rsidP="005B7682">
      <w:pPr>
        <w:widowControl w:val="0"/>
        <w:autoSpaceDE w:val="0"/>
        <w:autoSpaceDN w:val="0"/>
        <w:adjustRightInd w:val="0"/>
        <w:jc w:val="both"/>
        <w:rPr>
          <w:kern w:val="1"/>
        </w:rPr>
      </w:pPr>
      <w:r w:rsidRPr="00035568">
        <w:rPr>
          <w:color w:val="000000"/>
        </w:rPr>
        <w:t>We thank the reviewer for this suggestion … mention something about Esq.</w:t>
      </w:r>
    </w:p>
    <w:p w14:paraId="20617FFA" w14:textId="77777777" w:rsidR="006C4E9E" w:rsidRDefault="006C4E9E" w:rsidP="005B7682">
      <w:pPr>
        <w:widowControl w:val="0"/>
        <w:autoSpaceDE w:val="0"/>
        <w:autoSpaceDN w:val="0"/>
        <w:adjustRightInd w:val="0"/>
        <w:jc w:val="both"/>
        <w:rPr>
          <w:b/>
          <w:bCs/>
          <w:kern w:val="1"/>
        </w:rPr>
      </w:pPr>
    </w:p>
    <w:p w14:paraId="7B089DC5" w14:textId="77777777" w:rsidR="005B7682" w:rsidRPr="006C4E9E" w:rsidRDefault="005B7682" w:rsidP="005B7682">
      <w:pPr>
        <w:widowControl w:val="0"/>
        <w:autoSpaceDE w:val="0"/>
        <w:autoSpaceDN w:val="0"/>
        <w:adjustRightInd w:val="0"/>
        <w:jc w:val="both"/>
        <w:rPr>
          <w:bCs/>
          <w:kern w:val="1"/>
        </w:rPr>
      </w:pPr>
      <w:r w:rsidRPr="006C4E9E">
        <w:rPr>
          <w:bCs/>
          <w:kern w:val="1"/>
        </w:rPr>
        <w:t>PA expectation value</w:t>
      </w:r>
    </w:p>
    <w:p w14:paraId="77D663E3" w14:textId="77777777" w:rsidR="006C4E9E" w:rsidRDefault="005B7682" w:rsidP="005B7682">
      <w:pPr>
        <w:widowControl w:val="0"/>
        <w:autoSpaceDE w:val="0"/>
        <w:autoSpaceDN w:val="0"/>
        <w:adjustRightInd w:val="0"/>
        <w:jc w:val="both"/>
        <w:rPr>
          <w:color w:val="000000"/>
        </w:rPr>
      </w:pPr>
      <w:r w:rsidRPr="00035568">
        <w:rPr>
          <w:rFonts w:ascii="MS Mincho" w:eastAsia="MS Mincho" w:hAnsi="MS Mincho" w:cs="MS Mincho"/>
          <w:b/>
          <w:bCs/>
          <w:kern w:val="1"/>
        </w:rPr>
        <w:t> </w:t>
      </w:r>
    </w:p>
    <w:p w14:paraId="14997C57" w14:textId="631C1F75" w:rsidR="005B7682" w:rsidRPr="00567501" w:rsidRDefault="005B7682" w:rsidP="005B7682">
      <w:pPr>
        <w:widowControl w:val="0"/>
        <w:autoSpaceDE w:val="0"/>
        <w:autoSpaceDN w:val="0"/>
        <w:adjustRightInd w:val="0"/>
        <w:jc w:val="both"/>
        <w:rPr>
          <w:rFonts w:ascii="MS Mincho" w:eastAsia="MS Mincho" w:hAnsi="MS Mincho" w:cs="MS Mincho"/>
          <w:b/>
          <w:bCs/>
          <w:kern w:val="1"/>
        </w:rPr>
      </w:pPr>
      <w:r w:rsidRPr="00567501">
        <w:rPr>
          <w:b/>
          <w:color w:val="000000"/>
        </w:rPr>
        <w:t>The results of the proposed method are compared with perturbation</w:t>
      </w:r>
      <w:r w:rsidRPr="00567501">
        <w:rPr>
          <w:rFonts w:ascii="MS Mincho" w:eastAsia="MS Mincho" w:hAnsi="MS Mincho" w:cs="MS Mincho"/>
          <w:b/>
          <w:bCs/>
          <w:kern w:val="1"/>
        </w:rPr>
        <w:t> </w:t>
      </w:r>
      <w:r w:rsidRPr="00567501">
        <w:rPr>
          <w:b/>
          <w:color w:val="000000"/>
        </w:rPr>
        <w:t>theory, but no information whatsoever is provided to clarify how the</w:t>
      </w:r>
      <w:r w:rsidRPr="00567501">
        <w:rPr>
          <w:rFonts w:ascii="MS Mincho" w:eastAsia="MS Mincho" w:hAnsi="MS Mincho" w:cs="MS Mincho"/>
          <w:b/>
          <w:bCs/>
          <w:kern w:val="1"/>
        </w:rPr>
        <w:t> </w:t>
      </w:r>
      <w:r w:rsidRPr="00567501">
        <w:rPr>
          <w:b/>
          <w:color w:val="000000"/>
        </w:rPr>
        <w:t>latter is applied. Some more detail should be included also regarding</w:t>
      </w:r>
      <w:r w:rsidRPr="00567501">
        <w:rPr>
          <w:rFonts w:ascii="MS Mincho" w:eastAsia="MS Mincho" w:hAnsi="MS Mincho" w:cs="MS Mincho"/>
          <w:b/>
          <w:bCs/>
          <w:kern w:val="1"/>
        </w:rPr>
        <w:t> </w:t>
      </w:r>
      <w:r w:rsidRPr="00567501">
        <w:rPr>
          <w:b/>
          <w:color w:val="000000"/>
        </w:rPr>
        <w:t>the numerical simulations, at least in the supplementary information.</w:t>
      </w:r>
      <w:r w:rsidRPr="00567501">
        <w:rPr>
          <w:rFonts w:ascii="MS Mincho" w:eastAsia="MS Mincho" w:hAnsi="MS Mincho" w:cs="MS Mincho"/>
          <w:b/>
          <w:bCs/>
          <w:kern w:val="1"/>
        </w:rPr>
        <w:t> </w:t>
      </w:r>
    </w:p>
    <w:p w14:paraId="312981B3" w14:textId="77777777" w:rsidR="006C4E9E" w:rsidRPr="00035568" w:rsidRDefault="006C4E9E" w:rsidP="005B7682">
      <w:pPr>
        <w:widowControl w:val="0"/>
        <w:autoSpaceDE w:val="0"/>
        <w:autoSpaceDN w:val="0"/>
        <w:adjustRightInd w:val="0"/>
        <w:jc w:val="both"/>
        <w:rPr>
          <w:b/>
          <w:bCs/>
          <w:kern w:val="1"/>
        </w:rPr>
      </w:pPr>
    </w:p>
    <w:p w14:paraId="60074575" w14:textId="565A8B46" w:rsidR="005B7682" w:rsidRPr="00784C6F" w:rsidRDefault="00784C6F" w:rsidP="005B7682">
      <w:pPr>
        <w:widowControl w:val="0"/>
        <w:autoSpaceDE w:val="0"/>
        <w:autoSpaceDN w:val="0"/>
        <w:adjustRightInd w:val="0"/>
        <w:jc w:val="both"/>
        <w:rPr>
          <w:bCs/>
          <w:kern w:val="1"/>
        </w:rPr>
      </w:pPr>
      <w:r w:rsidRPr="00784C6F">
        <w:rPr>
          <w:color w:val="000000"/>
        </w:rPr>
        <w:t>I</w:t>
      </w:r>
      <w:r w:rsidR="005B7682" w:rsidRPr="00784C6F">
        <w:rPr>
          <w:color w:val="000000"/>
        </w:rPr>
        <w:t>n the Supplementary Information, in the section “Derivation of results for one-dimensional cavity model in the main text”, we add a sub-section titled “</w:t>
      </w:r>
      <w:proofErr w:type="spellStart"/>
      <w:r w:rsidR="005B7682" w:rsidRPr="00784C6F">
        <w:rPr>
          <w:color w:val="000000"/>
        </w:rPr>
        <w:t>Perturbative</w:t>
      </w:r>
      <w:proofErr w:type="spellEnd"/>
      <w:r w:rsidR="005B7682" w:rsidRPr="00784C6F">
        <w:rPr>
          <w:color w:val="000000"/>
        </w:rPr>
        <w:t xml:space="preserve"> calculation of the </w:t>
      </w:r>
      <w:proofErr w:type="gramStart"/>
      <w:r w:rsidR="005B7682" w:rsidRPr="00784C6F">
        <w:rPr>
          <w:color w:val="000000"/>
        </w:rPr>
        <w:t>energies”  where</w:t>
      </w:r>
      <w:proofErr w:type="gramEnd"/>
      <w:r w:rsidR="005B7682" w:rsidRPr="00784C6F">
        <w:rPr>
          <w:color w:val="000000"/>
        </w:rPr>
        <w:t xml:space="preserve"> we show the expressions used to </w:t>
      </w:r>
      <w:proofErr w:type="spellStart"/>
      <w:r w:rsidR="005B7682" w:rsidRPr="00784C6F">
        <w:rPr>
          <w:color w:val="000000"/>
        </w:rPr>
        <w:t>perturbatively</w:t>
      </w:r>
      <w:proofErr w:type="spellEnd"/>
      <w:r w:rsidR="005B7682" w:rsidRPr="00784C6F">
        <w:rPr>
          <w:color w:val="000000"/>
        </w:rPr>
        <w:t xml:space="preserve"> calculate the energies. </w:t>
      </w:r>
      <w:r w:rsidR="005B7682" w:rsidRPr="00035568">
        <w:rPr>
          <w:color w:val="000000"/>
        </w:rPr>
        <w:t xml:space="preserve">Additionally, in the Supplementary Information, in the section titled “Derivation of results for one-dimensional cavity </w:t>
      </w:r>
      <w:r w:rsidR="005B7682" w:rsidRPr="00035568">
        <w:rPr>
          <w:color w:val="000000"/>
        </w:rPr>
        <w:lastRenderedPageBreak/>
        <w:t xml:space="preserve">model in the main text” we have added information on how the numerical </w:t>
      </w:r>
      <w:proofErr w:type="spellStart"/>
      <w:r w:rsidR="005B7682" w:rsidRPr="00035568">
        <w:rPr>
          <w:color w:val="000000"/>
        </w:rPr>
        <w:t>diagonalization</w:t>
      </w:r>
      <w:proofErr w:type="spellEnd"/>
      <w:r w:rsidR="005B7682" w:rsidRPr="00035568">
        <w:rPr>
          <w:color w:val="000000"/>
        </w:rPr>
        <w:t xml:space="preserve"> is performed.</w:t>
      </w:r>
    </w:p>
    <w:p w14:paraId="12007BF6" w14:textId="77777777" w:rsidR="005B7682" w:rsidRPr="00035568" w:rsidRDefault="005B7682" w:rsidP="005B7682">
      <w:pPr>
        <w:widowControl w:val="0"/>
        <w:autoSpaceDE w:val="0"/>
        <w:autoSpaceDN w:val="0"/>
        <w:adjustRightInd w:val="0"/>
        <w:jc w:val="both"/>
        <w:rPr>
          <w:b/>
          <w:bCs/>
          <w:kern w:val="1"/>
        </w:rPr>
      </w:pPr>
    </w:p>
    <w:p w14:paraId="37A059C5" w14:textId="77777777" w:rsidR="005B7682" w:rsidRPr="006C4E9E" w:rsidRDefault="005B7682" w:rsidP="005B7682">
      <w:pPr>
        <w:widowControl w:val="0"/>
        <w:autoSpaceDE w:val="0"/>
        <w:autoSpaceDN w:val="0"/>
        <w:adjustRightInd w:val="0"/>
        <w:jc w:val="both"/>
        <w:rPr>
          <w:b/>
          <w:bCs/>
          <w:kern w:val="1"/>
        </w:rPr>
      </w:pPr>
      <w:r w:rsidRPr="006C4E9E">
        <w:rPr>
          <w:b/>
          <w:color w:val="000000"/>
        </w:rPr>
        <w:t>Can the mode profiles shown in Fig2b be reproduced numerically?</w:t>
      </w:r>
      <w:r w:rsidRPr="006C4E9E">
        <w:rPr>
          <w:rFonts w:ascii="MS Mincho" w:eastAsia="MS Mincho" w:hAnsi="MS Mincho" w:cs="MS Mincho"/>
          <w:b/>
          <w:bCs/>
          <w:kern w:val="1"/>
        </w:rPr>
        <w:t> </w:t>
      </w:r>
    </w:p>
    <w:p w14:paraId="1DA0A665" w14:textId="77777777" w:rsidR="005B7682" w:rsidRDefault="005B7682" w:rsidP="005B7682">
      <w:pPr>
        <w:widowControl w:val="0"/>
        <w:autoSpaceDE w:val="0"/>
        <w:autoSpaceDN w:val="0"/>
        <w:adjustRightInd w:val="0"/>
        <w:jc w:val="both"/>
        <w:rPr>
          <w:b/>
          <w:bCs/>
          <w:kern w:val="1"/>
        </w:rPr>
      </w:pPr>
    </w:p>
    <w:p w14:paraId="78A32F2F" w14:textId="2DBD5C93" w:rsidR="006C4E9E" w:rsidRPr="006C4E9E" w:rsidRDefault="006C4E9E" w:rsidP="006C4E9E">
      <w:pPr>
        <w:jc w:val="both"/>
        <w:rPr>
          <w:rFonts w:eastAsia="Times New Roman"/>
        </w:rPr>
      </w:pPr>
      <w:r w:rsidRPr="00035568">
        <w:rPr>
          <w:rFonts w:eastAsia="Times New Roman"/>
          <w:i/>
          <w:iCs/>
          <w:color w:val="222222"/>
          <w:shd w:val="clear" w:color="auto" w:fill="FFFFFF"/>
        </w:rPr>
        <w:t>Physical review letters</w:t>
      </w:r>
      <w:r w:rsidRPr="00035568">
        <w:rPr>
          <w:rFonts w:eastAsia="Times New Roman"/>
          <w:color w:val="222222"/>
          <w:shd w:val="clear" w:color="auto" w:fill="FFFFFF"/>
        </w:rPr>
        <w:t> 112.1 (2014): 016401.</w:t>
      </w:r>
    </w:p>
    <w:p w14:paraId="371C43A3" w14:textId="77777777" w:rsidR="005B7682" w:rsidRPr="006C4E9E" w:rsidRDefault="005B7682" w:rsidP="005B7682">
      <w:pPr>
        <w:widowControl w:val="0"/>
        <w:autoSpaceDE w:val="0"/>
        <w:autoSpaceDN w:val="0"/>
        <w:adjustRightInd w:val="0"/>
        <w:jc w:val="both"/>
        <w:rPr>
          <w:bCs/>
          <w:kern w:val="1"/>
        </w:rPr>
      </w:pPr>
    </w:p>
    <w:p w14:paraId="525BA0FA" w14:textId="04BAF25E" w:rsidR="005B7682" w:rsidRPr="006C4E9E" w:rsidRDefault="005B7682" w:rsidP="005B7682">
      <w:pPr>
        <w:widowControl w:val="0"/>
        <w:autoSpaceDE w:val="0"/>
        <w:autoSpaceDN w:val="0"/>
        <w:adjustRightInd w:val="0"/>
        <w:jc w:val="both"/>
        <w:rPr>
          <w:b/>
          <w:bCs/>
          <w:kern w:val="1"/>
        </w:rPr>
      </w:pPr>
      <w:r w:rsidRPr="006C4E9E">
        <w:rPr>
          <w:b/>
          <w:color w:val="000000"/>
        </w:rPr>
        <w:t>- Some key references regarding implementations of USC systems are</w:t>
      </w:r>
      <w:r w:rsidRPr="006C4E9E">
        <w:rPr>
          <w:rFonts w:ascii="MS Mincho" w:eastAsia="MS Mincho" w:hAnsi="MS Mincho" w:cs="MS Mincho"/>
          <w:b/>
          <w:bCs/>
          <w:kern w:val="1"/>
        </w:rPr>
        <w:t> </w:t>
      </w:r>
      <w:r w:rsidRPr="006C4E9E">
        <w:rPr>
          <w:b/>
          <w:color w:val="000000"/>
        </w:rPr>
        <w:t>missing:</w:t>
      </w:r>
      <w:r w:rsidRPr="006C4E9E">
        <w:rPr>
          <w:rFonts w:ascii="MS Mincho" w:eastAsia="MS Mincho" w:hAnsi="MS Mincho" w:cs="MS Mincho"/>
          <w:b/>
          <w:bCs/>
          <w:kern w:val="1"/>
        </w:rPr>
        <w:t>  </w:t>
      </w:r>
      <w:r w:rsidRPr="006C4E9E">
        <w:rPr>
          <w:b/>
          <w:color w:val="000000"/>
        </w:rPr>
        <w:t xml:space="preserve">T. </w:t>
      </w:r>
      <w:proofErr w:type="spellStart"/>
      <w:r w:rsidRPr="006C4E9E">
        <w:rPr>
          <w:b/>
          <w:color w:val="000000"/>
        </w:rPr>
        <w:t>Niemczyk</w:t>
      </w:r>
      <w:proofErr w:type="spellEnd"/>
      <w:r w:rsidRPr="006C4E9E">
        <w:rPr>
          <w:b/>
          <w:color w:val="000000"/>
        </w:rPr>
        <w:t xml:space="preserve"> et al., Nature Physics 6, 772–776 (2010)</w:t>
      </w:r>
      <w:r w:rsidRPr="006C4E9E">
        <w:rPr>
          <w:rFonts w:ascii="MS Mincho" w:eastAsia="MS Mincho" w:hAnsi="MS Mincho" w:cs="MS Mincho"/>
          <w:b/>
          <w:bCs/>
          <w:kern w:val="1"/>
        </w:rPr>
        <w:t>  </w:t>
      </w:r>
      <w:r w:rsidRPr="006C4E9E">
        <w:rPr>
          <w:b/>
          <w:color w:val="000000"/>
        </w:rPr>
        <w:t xml:space="preserve">P. </w:t>
      </w:r>
      <w:proofErr w:type="spellStart"/>
      <w:r w:rsidRPr="006C4E9E">
        <w:rPr>
          <w:b/>
          <w:color w:val="000000"/>
        </w:rPr>
        <w:t>Forn-Díaz</w:t>
      </w:r>
      <w:proofErr w:type="spellEnd"/>
      <w:r w:rsidRPr="006C4E9E">
        <w:rPr>
          <w:b/>
          <w:color w:val="000000"/>
        </w:rPr>
        <w:t xml:space="preserve"> et al. Phys. Rev. </w:t>
      </w:r>
      <w:proofErr w:type="spellStart"/>
      <w:r w:rsidRPr="006C4E9E">
        <w:rPr>
          <w:b/>
          <w:color w:val="000000"/>
        </w:rPr>
        <w:t>Lett</w:t>
      </w:r>
      <w:proofErr w:type="spellEnd"/>
      <w:r w:rsidRPr="006C4E9E">
        <w:rPr>
          <w:b/>
          <w:color w:val="000000"/>
        </w:rPr>
        <w:t>. 105, 237001 (2010)</w:t>
      </w:r>
      <w:r w:rsidRPr="006C4E9E">
        <w:rPr>
          <w:rFonts w:ascii="MS Mincho" w:eastAsia="MS Mincho" w:hAnsi="MS Mincho" w:cs="MS Mincho"/>
          <w:b/>
          <w:bCs/>
          <w:kern w:val="1"/>
        </w:rPr>
        <w:t>  </w:t>
      </w:r>
      <w:r w:rsidRPr="006C4E9E">
        <w:rPr>
          <w:b/>
          <w:color w:val="000000"/>
        </w:rPr>
        <w:t xml:space="preserve">D. </w:t>
      </w:r>
      <w:proofErr w:type="spellStart"/>
      <w:r w:rsidRPr="006C4E9E">
        <w:rPr>
          <w:b/>
          <w:color w:val="000000"/>
        </w:rPr>
        <w:t>Marković</w:t>
      </w:r>
      <w:proofErr w:type="spellEnd"/>
      <w:r w:rsidRPr="006C4E9E">
        <w:rPr>
          <w:b/>
          <w:color w:val="000000"/>
        </w:rPr>
        <w:t xml:space="preserve"> et al., Phys. Rev. </w:t>
      </w:r>
      <w:proofErr w:type="spellStart"/>
      <w:r w:rsidRPr="006C4E9E">
        <w:rPr>
          <w:b/>
          <w:color w:val="000000"/>
        </w:rPr>
        <w:t>Lett</w:t>
      </w:r>
      <w:proofErr w:type="spellEnd"/>
      <w:r w:rsidRPr="006C4E9E">
        <w:rPr>
          <w:b/>
          <w:color w:val="000000"/>
        </w:rPr>
        <w:t>. 121, 040505 (2018)</w:t>
      </w:r>
      <w:r w:rsidRPr="006C4E9E">
        <w:rPr>
          <w:rFonts w:ascii="MS Mincho" w:eastAsia="MS Mincho" w:hAnsi="MS Mincho" w:cs="MS Mincho"/>
          <w:b/>
          <w:bCs/>
          <w:kern w:val="1"/>
        </w:rPr>
        <w:t>  </w:t>
      </w:r>
      <w:r w:rsidRPr="006C4E9E">
        <w:rPr>
          <w:b/>
          <w:color w:val="000000"/>
        </w:rPr>
        <w:t>- A recent work on the breakdown of gauge-invariance in the USC regime</w:t>
      </w:r>
      <w:r w:rsidRPr="006C4E9E">
        <w:rPr>
          <w:rFonts w:ascii="MS Mincho" w:eastAsia="MS Mincho" w:hAnsi="MS Mincho" w:cs="MS Mincho"/>
          <w:b/>
          <w:bCs/>
          <w:kern w:val="1"/>
        </w:rPr>
        <w:t> </w:t>
      </w:r>
      <w:r w:rsidRPr="006C4E9E">
        <w:rPr>
          <w:b/>
          <w:color w:val="000000"/>
        </w:rPr>
        <w:t xml:space="preserve">could be mentioned D. De </w:t>
      </w:r>
      <w:proofErr w:type="spellStart"/>
      <w:r w:rsidRPr="006C4E9E">
        <w:rPr>
          <w:b/>
          <w:color w:val="000000"/>
        </w:rPr>
        <w:t>Bernardis</w:t>
      </w:r>
      <w:proofErr w:type="spellEnd"/>
      <w:r w:rsidRPr="006C4E9E">
        <w:rPr>
          <w:b/>
          <w:color w:val="000000"/>
        </w:rPr>
        <w:t xml:space="preserve"> et al. Phys. Rev. A 98, 053819</w:t>
      </w:r>
      <w:r w:rsidRPr="006C4E9E">
        <w:rPr>
          <w:rFonts w:ascii="MS Mincho" w:eastAsia="MS Mincho" w:hAnsi="MS Mincho" w:cs="MS Mincho"/>
          <w:b/>
          <w:bCs/>
          <w:kern w:val="1"/>
        </w:rPr>
        <w:t> </w:t>
      </w:r>
      <w:r w:rsidRPr="006C4E9E">
        <w:rPr>
          <w:b/>
          <w:color w:val="000000"/>
        </w:rPr>
        <w:t>(2018).</w:t>
      </w:r>
      <w:r w:rsidR="006C4E9E" w:rsidRPr="006C4E9E">
        <w:rPr>
          <w:b/>
          <w:color w:val="000000"/>
        </w:rPr>
        <w:t xml:space="preserve"> </w:t>
      </w:r>
      <w:r w:rsidR="006C4E9E" w:rsidRPr="006C4E9E">
        <w:rPr>
          <w:b/>
          <w:color w:val="000000"/>
        </w:rPr>
        <w:t>A reference to introduce the Thomas-</w:t>
      </w:r>
      <w:proofErr w:type="spellStart"/>
      <w:r w:rsidR="006C4E9E" w:rsidRPr="006C4E9E">
        <w:rPr>
          <w:b/>
          <w:color w:val="000000"/>
        </w:rPr>
        <w:t>Reiche</w:t>
      </w:r>
      <w:proofErr w:type="spellEnd"/>
      <w:r w:rsidR="006C4E9E" w:rsidRPr="006C4E9E">
        <w:rPr>
          <w:b/>
          <w:color w:val="000000"/>
        </w:rPr>
        <w:t>-Kuhn sum rule should be</w:t>
      </w:r>
      <w:r w:rsidR="006C4E9E" w:rsidRPr="006C4E9E">
        <w:rPr>
          <w:rFonts w:ascii="MS Mincho" w:eastAsia="MS Mincho" w:hAnsi="MS Mincho" w:cs="MS Mincho"/>
          <w:b/>
          <w:bCs/>
          <w:kern w:val="1"/>
        </w:rPr>
        <w:t> </w:t>
      </w:r>
      <w:r w:rsidR="006C4E9E" w:rsidRPr="006C4E9E">
        <w:rPr>
          <w:b/>
          <w:color w:val="000000"/>
        </w:rPr>
        <w:t>included after equation (11).</w:t>
      </w:r>
      <w:r w:rsidR="006C4E9E" w:rsidRPr="006C4E9E">
        <w:rPr>
          <w:rFonts w:ascii="MS Mincho" w:eastAsia="MS Mincho" w:hAnsi="MS Mincho" w:cs="MS Mincho"/>
          <w:b/>
          <w:bCs/>
          <w:kern w:val="1"/>
        </w:rPr>
        <w:t> </w:t>
      </w:r>
    </w:p>
    <w:p w14:paraId="203B6BB7" w14:textId="77777777" w:rsidR="005B7682" w:rsidRPr="00035568" w:rsidRDefault="005B7682" w:rsidP="005B7682">
      <w:pPr>
        <w:widowControl w:val="0"/>
        <w:autoSpaceDE w:val="0"/>
        <w:autoSpaceDN w:val="0"/>
        <w:adjustRightInd w:val="0"/>
        <w:jc w:val="both"/>
        <w:rPr>
          <w:b/>
          <w:bCs/>
          <w:kern w:val="1"/>
        </w:rPr>
      </w:pPr>
    </w:p>
    <w:p w14:paraId="739C79C7" w14:textId="537CB8FA" w:rsidR="005B7682" w:rsidRPr="006C4E9E" w:rsidRDefault="005B7682" w:rsidP="005B7682">
      <w:pPr>
        <w:widowControl w:val="0"/>
        <w:autoSpaceDE w:val="0"/>
        <w:autoSpaceDN w:val="0"/>
        <w:adjustRightInd w:val="0"/>
        <w:jc w:val="both"/>
        <w:rPr>
          <w:b/>
          <w:bCs/>
          <w:kern w:val="1"/>
        </w:rPr>
      </w:pPr>
      <w:r w:rsidRPr="00035568">
        <w:rPr>
          <w:color w:val="000000"/>
        </w:rPr>
        <w:t xml:space="preserve">We have included all </w:t>
      </w:r>
      <w:r w:rsidR="003252A7">
        <w:rPr>
          <w:color w:val="000000"/>
        </w:rPr>
        <w:t>of these references in</w:t>
      </w:r>
      <w:r w:rsidRPr="00035568">
        <w:rPr>
          <w:color w:val="000000"/>
        </w:rPr>
        <w:t xml:space="preserve"> the revised manuscript.</w:t>
      </w:r>
      <w:r w:rsidRPr="00035568">
        <w:rPr>
          <w:rFonts w:ascii="MS Mincho" w:eastAsia="MS Mincho" w:hAnsi="MS Mincho" w:cs="MS Mincho"/>
          <w:b/>
          <w:bCs/>
          <w:kern w:val="1"/>
        </w:rPr>
        <w:t>  </w:t>
      </w:r>
      <w:r w:rsidRPr="00035568">
        <w:rPr>
          <w:kern w:val="1"/>
        </w:rPr>
        <w:t>We have</w:t>
      </w:r>
      <w:r w:rsidR="0015586C">
        <w:rPr>
          <w:kern w:val="1"/>
        </w:rPr>
        <w:t xml:space="preserve"> also</w:t>
      </w:r>
      <w:r w:rsidRPr="00035568">
        <w:rPr>
          <w:kern w:val="1"/>
        </w:rPr>
        <w:t xml:space="preserve"> included a reference</w:t>
      </w:r>
      <w:r w:rsidR="0015586C">
        <w:rPr>
          <w:kern w:val="1"/>
        </w:rPr>
        <w:t xml:space="preserve"> (where we discuss the TRK sum rule)</w:t>
      </w:r>
      <w:r w:rsidRPr="00035568">
        <w:rPr>
          <w:kern w:val="1"/>
        </w:rPr>
        <w:t xml:space="preserve"> to </w:t>
      </w:r>
      <w:r w:rsidRPr="00035568">
        <w:rPr>
          <w:i/>
          <w:iCs/>
          <w:kern w:val="1"/>
        </w:rPr>
        <w:t>Atom-Photon Interactions: Basic Processes and Applications,</w:t>
      </w:r>
      <w:r w:rsidRPr="00035568">
        <w:rPr>
          <w:kern w:val="1"/>
        </w:rPr>
        <w:t xml:space="preserve"> by C. Cohen-</w:t>
      </w:r>
      <w:proofErr w:type="spellStart"/>
      <w:r w:rsidRPr="00035568">
        <w:rPr>
          <w:kern w:val="1"/>
        </w:rPr>
        <w:t>Tannoudji</w:t>
      </w:r>
      <w:proofErr w:type="spellEnd"/>
      <w:r w:rsidRPr="00035568">
        <w:rPr>
          <w:kern w:val="1"/>
        </w:rPr>
        <w:t xml:space="preserve"> </w:t>
      </w:r>
      <w:r w:rsidRPr="00035568">
        <w:rPr>
          <w:i/>
          <w:iCs/>
          <w:kern w:val="1"/>
        </w:rPr>
        <w:t xml:space="preserve">et al. </w:t>
      </w:r>
    </w:p>
    <w:p w14:paraId="54F8C984" w14:textId="77777777" w:rsidR="005B7682" w:rsidRPr="00035568" w:rsidRDefault="005B7682" w:rsidP="005B7682">
      <w:pPr>
        <w:widowControl w:val="0"/>
        <w:autoSpaceDE w:val="0"/>
        <w:autoSpaceDN w:val="0"/>
        <w:adjustRightInd w:val="0"/>
        <w:jc w:val="both"/>
        <w:rPr>
          <w:b/>
          <w:bCs/>
          <w:kern w:val="1"/>
        </w:rPr>
      </w:pPr>
    </w:p>
    <w:p w14:paraId="6757C177" w14:textId="12F0A8D6" w:rsidR="005B7682" w:rsidRPr="006C4E9E" w:rsidRDefault="005B7682" w:rsidP="005B7682">
      <w:pPr>
        <w:widowControl w:val="0"/>
        <w:autoSpaceDE w:val="0"/>
        <w:autoSpaceDN w:val="0"/>
        <w:adjustRightInd w:val="0"/>
        <w:jc w:val="both"/>
        <w:rPr>
          <w:b/>
          <w:bCs/>
          <w:kern w:val="1"/>
        </w:rPr>
      </w:pPr>
      <w:r w:rsidRPr="006C4E9E">
        <w:rPr>
          <w:b/>
          <w:color w:val="000000"/>
        </w:rPr>
        <w:t>Right after equation (12) there might be a typo on $E</w:t>
      </w:r>
      <w:proofErr w:type="gramStart"/>
      <w:r w:rsidRPr="006C4E9E">
        <w:rPr>
          <w:b/>
          <w:color w:val="000000"/>
        </w:rPr>
        <w:t>^{</w:t>
      </w:r>
      <w:proofErr w:type="gramEnd"/>
      <w:r w:rsidRPr="006C4E9E">
        <w:rPr>
          <w:b/>
          <w:color w:val="000000"/>
        </w:rPr>
        <w:t>(0)}$</w:t>
      </w:r>
    </w:p>
    <w:p w14:paraId="2CA5DD61" w14:textId="77777777" w:rsidR="005B7682" w:rsidRPr="00035568" w:rsidRDefault="005B7682" w:rsidP="005B7682">
      <w:pPr>
        <w:widowControl w:val="0"/>
        <w:autoSpaceDE w:val="0"/>
        <w:autoSpaceDN w:val="0"/>
        <w:adjustRightInd w:val="0"/>
        <w:jc w:val="both"/>
        <w:rPr>
          <w:b/>
          <w:bCs/>
          <w:kern w:val="1"/>
        </w:rPr>
      </w:pPr>
    </w:p>
    <w:p w14:paraId="722AA255" w14:textId="77777777" w:rsidR="005B7682" w:rsidRPr="00035568" w:rsidRDefault="005B7682" w:rsidP="005B7682">
      <w:pPr>
        <w:widowControl w:val="0"/>
        <w:autoSpaceDE w:val="0"/>
        <w:autoSpaceDN w:val="0"/>
        <w:adjustRightInd w:val="0"/>
        <w:jc w:val="both"/>
        <w:rPr>
          <w:kern w:val="1"/>
        </w:rPr>
      </w:pPr>
      <w:r w:rsidRPr="00035568">
        <w:rPr>
          <w:kern w:val="1"/>
        </w:rPr>
        <w:t>We thank the reviewer for pointing this out, the parentheses in the superscript have been removed.</w:t>
      </w:r>
    </w:p>
    <w:p w14:paraId="68A29DBF" w14:textId="77777777" w:rsidR="005B7682" w:rsidRPr="00035568" w:rsidRDefault="005B7682" w:rsidP="005B7682">
      <w:pPr>
        <w:widowControl w:val="0"/>
        <w:autoSpaceDE w:val="0"/>
        <w:autoSpaceDN w:val="0"/>
        <w:adjustRightInd w:val="0"/>
        <w:jc w:val="both"/>
        <w:rPr>
          <w:b/>
          <w:bCs/>
          <w:kern w:val="1"/>
        </w:rPr>
      </w:pPr>
    </w:p>
    <w:p w14:paraId="418AA6CA" w14:textId="3589E56C" w:rsidR="005B7682" w:rsidRPr="006C4E9E" w:rsidRDefault="005B7682" w:rsidP="005B7682">
      <w:pPr>
        <w:widowControl w:val="0"/>
        <w:autoSpaceDE w:val="0"/>
        <w:autoSpaceDN w:val="0"/>
        <w:adjustRightInd w:val="0"/>
        <w:jc w:val="both"/>
        <w:rPr>
          <w:b/>
          <w:bCs/>
          <w:kern w:val="1"/>
        </w:rPr>
      </w:pPr>
      <w:r w:rsidRPr="006C4E9E">
        <w:rPr>
          <w:b/>
          <w:color w:val="000000"/>
        </w:rPr>
        <w:t>One of the main claims is that the method makes it possible to drop</w:t>
      </w:r>
      <w:r w:rsidRPr="006C4E9E">
        <w:rPr>
          <w:rFonts w:ascii="MS Mincho" w:eastAsia="MS Mincho" w:hAnsi="MS Mincho" w:cs="MS Mincho"/>
          <w:b/>
          <w:bCs/>
          <w:kern w:val="1"/>
        </w:rPr>
        <w:t> </w:t>
      </w:r>
      <w:r w:rsidRPr="006C4E9E">
        <w:rPr>
          <w:b/>
          <w:color w:val="000000"/>
        </w:rPr>
        <w:t>the dipole approximation. A detailed example goes probably beyond the</w:t>
      </w:r>
      <w:r w:rsidRPr="006C4E9E">
        <w:rPr>
          <w:rFonts w:ascii="MS Mincho" w:eastAsia="MS Mincho" w:hAnsi="MS Mincho" w:cs="MS Mincho"/>
          <w:b/>
          <w:bCs/>
          <w:kern w:val="1"/>
        </w:rPr>
        <w:t> </w:t>
      </w:r>
      <w:r w:rsidRPr="006C4E9E">
        <w:rPr>
          <w:b/>
          <w:color w:val="000000"/>
        </w:rPr>
        <w:t>reach of the present manuscript, but some further comment on this</w:t>
      </w:r>
      <w:r w:rsidRPr="006C4E9E">
        <w:rPr>
          <w:rFonts w:ascii="MS Mincho" w:eastAsia="MS Mincho" w:hAnsi="MS Mincho" w:cs="MS Mincho"/>
          <w:b/>
          <w:bCs/>
          <w:kern w:val="1"/>
        </w:rPr>
        <w:t> </w:t>
      </w:r>
      <w:r w:rsidRPr="006C4E9E">
        <w:rPr>
          <w:b/>
          <w:color w:val="000000"/>
        </w:rPr>
        <w:t>point could broaden its scope.</w:t>
      </w:r>
    </w:p>
    <w:p w14:paraId="7F2D7DA1" w14:textId="77777777" w:rsidR="005B7682" w:rsidRPr="00035568" w:rsidRDefault="005B7682" w:rsidP="005B7682">
      <w:pPr>
        <w:widowControl w:val="0"/>
        <w:autoSpaceDE w:val="0"/>
        <w:autoSpaceDN w:val="0"/>
        <w:adjustRightInd w:val="0"/>
        <w:jc w:val="both"/>
        <w:rPr>
          <w:b/>
          <w:bCs/>
          <w:kern w:val="1"/>
        </w:rPr>
      </w:pPr>
    </w:p>
    <w:p w14:paraId="0F39790F" w14:textId="77777777" w:rsidR="005B7682" w:rsidRPr="00035568" w:rsidRDefault="005B7682" w:rsidP="005B7682">
      <w:pPr>
        <w:widowControl w:val="0"/>
        <w:autoSpaceDE w:val="0"/>
        <w:autoSpaceDN w:val="0"/>
        <w:adjustRightInd w:val="0"/>
        <w:jc w:val="both"/>
        <w:rPr>
          <w:kern w:val="1"/>
        </w:rPr>
      </w:pPr>
      <w:r w:rsidRPr="00035568">
        <w:rPr>
          <w:color w:val="000000"/>
        </w:rPr>
        <w:t xml:space="preserve">We thank the referee for this point. We have included in the Supplementary Materials a new section entitled “Application of the </w:t>
      </w:r>
      <w:proofErr w:type="spellStart"/>
      <w:r w:rsidRPr="00035568">
        <w:rPr>
          <w:color w:val="000000"/>
        </w:rPr>
        <w:t>variational</w:t>
      </w:r>
      <w:proofErr w:type="spellEnd"/>
      <w:r w:rsidRPr="00035568">
        <w:rPr>
          <w:color w:val="000000"/>
        </w:rPr>
        <w:t xml:space="preserve"> theory to the free electron gas”. In it, we apply the equations derived in the main text and supplement to a gas of non-interacting electrons coupled to the electromagnetic field, and show that the result is the emergence of transverse and longitudinal plasma modes with the correct </w:t>
      </w:r>
      <w:proofErr w:type="spellStart"/>
      <w:r w:rsidRPr="00035568">
        <w:rPr>
          <w:color w:val="000000"/>
        </w:rPr>
        <w:t>wavevector</w:t>
      </w:r>
      <w:proofErr w:type="spellEnd"/>
      <w:r w:rsidRPr="00035568">
        <w:rPr>
          <w:color w:val="000000"/>
        </w:rPr>
        <w:t xml:space="preserve">-dependent </w:t>
      </w:r>
      <w:bookmarkStart w:id="0" w:name="_GoBack"/>
      <w:bookmarkEnd w:id="0"/>
      <w:r w:rsidRPr="00035568">
        <w:rPr>
          <w:color w:val="000000"/>
        </w:rPr>
        <w:t xml:space="preserve">dispersion. </w:t>
      </w:r>
    </w:p>
    <w:p w14:paraId="2AE5F9C2" w14:textId="77777777" w:rsidR="005B7682" w:rsidRPr="00035568" w:rsidRDefault="005B7682" w:rsidP="005B7682">
      <w:pPr>
        <w:widowControl w:val="0"/>
        <w:autoSpaceDE w:val="0"/>
        <w:autoSpaceDN w:val="0"/>
        <w:adjustRightInd w:val="0"/>
        <w:jc w:val="both"/>
        <w:rPr>
          <w:kern w:val="1"/>
        </w:rPr>
      </w:pPr>
    </w:p>
    <w:p w14:paraId="53AB61FD" w14:textId="77777777" w:rsidR="005B7682" w:rsidRPr="00035568" w:rsidRDefault="005B7682" w:rsidP="005B7682">
      <w:pPr>
        <w:widowControl w:val="0"/>
        <w:autoSpaceDE w:val="0"/>
        <w:autoSpaceDN w:val="0"/>
        <w:adjustRightInd w:val="0"/>
        <w:jc w:val="both"/>
        <w:rPr>
          <w:kern w:val="1"/>
        </w:rPr>
      </w:pPr>
      <w:r w:rsidRPr="00035568">
        <w:rPr>
          <w:color w:val="000000"/>
        </w:rPr>
        <w:t xml:space="preserve">To come back to the reviewer’s comment, if the dipole approximation were taken to describe the electrons, which in our formalism, would amount to stating that the electron density is proportional to a delta-function), an incorrect equation would be obtained for the fields and the corresponding modes. Going further in the treatment of the electron gas by calculating correlations </w:t>
      </w:r>
      <w:proofErr w:type="spellStart"/>
      <w:r w:rsidRPr="00035568">
        <w:rPr>
          <w:color w:val="000000"/>
        </w:rPr>
        <w:t>perturbatively</w:t>
      </w:r>
      <w:proofErr w:type="spellEnd"/>
      <w:r w:rsidRPr="00035568">
        <w:rPr>
          <w:color w:val="000000"/>
        </w:rPr>
        <w:t xml:space="preserve">, as we did in the main text for the Rabi-like model, one will find that the relevant matrix elements involve integrals over electronic and plasma plane waves, which again are non-dipolar in character. </w:t>
      </w:r>
    </w:p>
    <w:p w14:paraId="70DB10EE" w14:textId="77777777" w:rsidR="005B7682" w:rsidRPr="00035568" w:rsidRDefault="005B7682" w:rsidP="005B7682">
      <w:pPr>
        <w:jc w:val="both"/>
      </w:pPr>
      <w:r w:rsidRPr="00035568">
        <w:softHyphen/>
      </w:r>
    </w:p>
    <w:p w14:paraId="7BFF3C27" w14:textId="77777777" w:rsidR="009E6881" w:rsidRDefault="009E6881"/>
    <w:sectPr w:rsidR="009E6881" w:rsidSect="008D2E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682"/>
    <w:rsid w:val="0015586C"/>
    <w:rsid w:val="003252A7"/>
    <w:rsid w:val="00567501"/>
    <w:rsid w:val="005B7682"/>
    <w:rsid w:val="006C4E9E"/>
    <w:rsid w:val="00784C6F"/>
    <w:rsid w:val="008D2EA6"/>
    <w:rsid w:val="009E6881"/>
    <w:rsid w:val="00AB4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397BE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7682"/>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809</Words>
  <Characters>4614</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H Rivera</dc:creator>
  <cp:keywords/>
  <dc:description/>
  <cp:lastModifiedBy>Nicholas H Rivera</cp:lastModifiedBy>
  <cp:revision>6</cp:revision>
  <dcterms:created xsi:type="dcterms:W3CDTF">2019-01-20T18:56:00Z</dcterms:created>
  <dcterms:modified xsi:type="dcterms:W3CDTF">2019-01-22T21:44:00Z</dcterms:modified>
</cp:coreProperties>
</file>