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F814C" w14:textId="379E2893" w:rsidR="00A01BFF" w:rsidRDefault="00A509AA" w:rsidP="00DA37DC">
      <w:pPr>
        <w:jc w:val="both"/>
        <w:rPr>
          <w:b/>
          <w:bCs/>
        </w:rPr>
      </w:pPr>
      <w:r w:rsidRPr="002643B3">
        <w:rPr>
          <w:b/>
          <w:bCs/>
        </w:rPr>
        <w:t xml:space="preserve">Fuentes de información: </w:t>
      </w:r>
    </w:p>
    <w:p w14:paraId="2EA593E1" w14:textId="6BE556C3" w:rsidR="004E4EDA" w:rsidRPr="004E4EDA" w:rsidRDefault="004E4EDA" w:rsidP="00DA37D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Modelo relacional de geografía:</w:t>
      </w:r>
    </w:p>
    <w:p w14:paraId="4BD0E3A8" w14:textId="2E78237A" w:rsidR="004E4EDA" w:rsidRDefault="004E4EDA" w:rsidP="00DA37DC">
      <w:pPr>
        <w:pStyle w:val="Prrafodelista"/>
        <w:numPr>
          <w:ilvl w:val="1"/>
          <w:numId w:val="1"/>
        </w:numPr>
        <w:jc w:val="both"/>
      </w:pPr>
      <w:r>
        <w:t xml:space="preserve">Fuente: </w:t>
      </w:r>
      <w:r w:rsidR="00EA5462">
        <w:t xml:space="preserve">ONU – DIAN – BANREP – MIGRACIÓN </w:t>
      </w:r>
      <w:r w:rsidR="00105B0E">
        <w:t xml:space="preserve">– PROCOLOMBIA. </w:t>
      </w:r>
    </w:p>
    <w:p w14:paraId="3B2D86A5" w14:textId="27FECC43" w:rsidR="004E4EDA" w:rsidRDefault="004E4EDA" w:rsidP="00DA37DC">
      <w:pPr>
        <w:pStyle w:val="Prrafodelista"/>
        <w:numPr>
          <w:ilvl w:val="1"/>
          <w:numId w:val="1"/>
        </w:numPr>
        <w:jc w:val="both"/>
      </w:pPr>
      <w:r>
        <w:t>Notas:</w:t>
      </w:r>
      <w:r w:rsidR="00105B0E">
        <w:t xml:space="preserve"> La base permite </w:t>
      </w:r>
      <w:r w:rsidR="008E1034">
        <w:t xml:space="preserve">agregar o modificar fácilmente </w:t>
      </w:r>
      <w:proofErr w:type="spellStart"/>
      <w:r w:rsidR="008E1034">
        <w:t>TLC</w:t>
      </w:r>
      <w:r w:rsidR="009D2F5E">
        <w:t>s</w:t>
      </w:r>
      <w:proofErr w:type="spellEnd"/>
      <w:r w:rsidR="009D2F5E">
        <w:t xml:space="preserve"> o</w:t>
      </w:r>
      <w:r w:rsidR="008E1034">
        <w:t xml:space="preserve"> HUBS</w:t>
      </w:r>
      <w:r w:rsidR="009D2F5E">
        <w:t>.</w:t>
      </w:r>
    </w:p>
    <w:p w14:paraId="4045A01F" w14:textId="632A485F" w:rsidR="00BD4E62" w:rsidRDefault="009D2F5E" w:rsidP="00DA37DC">
      <w:pPr>
        <w:pStyle w:val="Prrafodelista"/>
        <w:numPr>
          <w:ilvl w:val="1"/>
          <w:numId w:val="1"/>
        </w:numPr>
        <w:jc w:val="both"/>
      </w:pPr>
      <w:r>
        <w:t xml:space="preserve">Conclusión de la sesión: </w:t>
      </w:r>
      <w:r w:rsidR="00C17567">
        <w:t>Solicitar permiso de lectura para DWH_PROCOLOMBIA.</w:t>
      </w:r>
      <w:r w:rsidR="006435FE">
        <w:t xml:space="preserve"> </w:t>
      </w:r>
      <w:r w:rsidR="00634B45">
        <w:t xml:space="preserve">Tener acceso a la vista uniendo países. </w:t>
      </w:r>
    </w:p>
    <w:p w14:paraId="54B69A8E" w14:textId="77777777" w:rsidR="00BD4E62" w:rsidRPr="00BD4E62" w:rsidRDefault="00BD4E62" w:rsidP="00DA37DC">
      <w:pPr>
        <w:jc w:val="both"/>
      </w:pPr>
    </w:p>
    <w:p w14:paraId="29502B5C" w14:textId="3253BD8F" w:rsidR="009C2BAA" w:rsidRPr="002643B3" w:rsidRDefault="009C2BAA" w:rsidP="00DA37D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643B3">
        <w:rPr>
          <w:b/>
          <w:bCs/>
        </w:rPr>
        <w:t>Exportaciones:</w:t>
      </w:r>
    </w:p>
    <w:p w14:paraId="66828647" w14:textId="3FE8190A" w:rsidR="009C2BAA" w:rsidRDefault="009C2BAA" w:rsidP="00DA37DC">
      <w:pPr>
        <w:pStyle w:val="Prrafodelista"/>
        <w:numPr>
          <w:ilvl w:val="1"/>
          <w:numId w:val="1"/>
        </w:numPr>
        <w:jc w:val="both"/>
      </w:pPr>
      <w:r>
        <w:t>Fuente:</w:t>
      </w:r>
      <w:r w:rsidR="00A509AA">
        <w:t xml:space="preserve"> </w:t>
      </w:r>
      <w:r w:rsidR="002643B3">
        <w:t>Base de exportaciones generada por Sebastián</w:t>
      </w:r>
      <w:r w:rsidR="00BD4E62">
        <w:t>.</w:t>
      </w:r>
    </w:p>
    <w:p w14:paraId="5F29D876" w14:textId="63DED603" w:rsidR="009C2BAA" w:rsidRDefault="009C2BAA" w:rsidP="00DA37DC">
      <w:pPr>
        <w:pStyle w:val="Prrafodelista"/>
        <w:numPr>
          <w:ilvl w:val="1"/>
          <w:numId w:val="1"/>
        </w:numPr>
        <w:jc w:val="both"/>
      </w:pPr>
      <w:r>
        <w:t>Periodicidad:</w:t>
      </w:r>
      <w:r w:rsidR="002643B3">
        <w:t xml:space="preserve"> Mensual. </w:t>
      </w:r>
    </w:p>
    <w:p w14:paraId="5D6BD862" w14:textId="65D5D5D0" w:rsidR="009C2BAA" w:rsidRDefault="00080C72" w:rsidP="00DA37DC">
      <w:pPr>
        <w:pStyle w:val="Prrafodelista"/>
        <w:numPr>
          <w:ilvl w:val="1"/>
          <w:numId w:val="1"/>
        </w:numPr>
        <w:jc w:val="both"/>
      </w:pPr>
      <w:r>
        <w:t>Notas:</w:t>
      </w:r>
      <w:r w:rsidR="00DD2530">
        <w:t xml:space="preserve"> No se realiza ninguna transformación. Solo agrupaciones uniendo la base con el modelo relacional de geografía para tener de forma consistente continentes, </w:t>
      </w:r>
      <w:proofErr w:type="spellStart"/>
      <w:r w:rsidR="00DD2530">
        <w:t>hubs</w:t>
      </w:r>
      <w:proofErr w:type="spellEnd"/>
      <w:r w:rsidR="00DD2530">
        <w:t xml:space="preserve">, </w:t>
      </w:r>
      <w:proofErr w:type="spellStart"/>
      <w:r w:rsidR="00DD2530">
        <w:t>tlcs</w:t>
      </w:r>
      <w:proofErr w:type="spellEnd"/>
      <w:r w:rsidR="00D374CB">
        <w:t>, etc.</w:t>
      </w:r>
      <w:r w:rsidR="00BB77C5">
        <w:t xml:space="preserve"> Las agrupaciones dejan la base en formato </w:t>
      </w:r>
      <w:proofErr w:type="spellStart"/>
      <w:r w:rsidR="00BB77C5">
        <w:t>long</w:t>
      </w:r>
      <w:proofErr w:type="spellEnd"/>
      <w:r w:rsidR="00BB77C5">
        <w:t>.</w:t>
      </w:r>
    </w:p>
    <w:p w14:paraId="62A313E6" w14:textId="67217C45" w:rsidR="00661631" w:rsidRDefault="00661631" w:rsidP="00DA37DC">
      <w:pPr>
        <w:pStyle w:val="Prrafodelista"/>
        <w:numPr>
          <w:ilvl w:val="1"/>
          <w:numId w:val="1"/>
        </w:numPr>
        <w:jc w:val="both"/>
      </w:pPr>
      <w:r>
        <w:t xml:space="preserve">Pasos en el documento: </w:t>
      </w:r>
    </w:p>
    <w:p w14:paraId="1FAC68F7" w14:textId="77777777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t xml:space="preserve">Valor exportado FOB por tipo de exportación (por partida) año cerrado y corrido. </w:t>
      </w:r>
    </w:p>
    <w:p w14:paraId="344396CF" w14:textId="77777777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t xml:space="preserve">Valor exportado FOB no minero por país de destino año cerrado y corrido. </w:t>
      </w:r>
    </w:p>
    <w:p w14:paraId="1FFD5D31" w14:textId="3C0BEE50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t>Valor exportado FOB no minero por departamento de origen</w:t>
      </w:r>
      <w:r>
        <w:t xml:space="preserve"> </w:t>
      </w:r>
      <w:r>
        <w:t>año cerrado y corrido.</w:t>
      </w:r>
    </w:p>
    <w:p w14:paraId="55ECDA0C" w14:textId="239153B5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t>Valor exportado FOB no minero por sector (por partida)</w:t>
      </w:r>
      <w:r>
        <w:t xml:space="preserve"> </w:t>
      </w:r>
      <w:r>
        <w:t>año cerrado y corrido.</w:t>
      </w:r>
    </w:p>
    <w:p w14:paraId="7A75CF81" w14:textId="7913AAF5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t>Valor exportado FOB no minero por subsector (por partida)</w:t>
      </w:r>
      <w:r>
        <w:t xml:space="preserve"> </w:t>
      </w:r>
      <w:r>
        <w:t>año cerrado y corrido.</w:t>
      </w:r>
    </w:p>
    <w:p w14:paraId="14A67D34" w14:textId="77777777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t>Conteo de empresas año cerrado y corrido: ver anexo de lógica.</w:t>
      </w:r>
    </w:p>
    <w:p w14:paraId="3FF7C77A" w14:textId="703D38C4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t>Valor exportado FOB no minero por empresa mostrando el NIT, Razón Social y Sector Estrella. No se usa ningún filtro adicional.</w:t>
      </w:r>
      <w:r w:rsidR="008B701A">
        <w:t xml:space="preserve"> A</w:t>
      </w:r>
      <w:r w:rsidR="008B701A">
        <w:t>ño cerrado y corrido.</w:t>
      </w:r>
    </w:p>
    <w:p w14:paraId="6A0D72CD" w14:textId="096C9A6F" w:rsidR="00E05765" w:rsidRDefault="00E05765" w:rsidP="00DA37DC">
      <w:pPr>
        <w:pStyle w:val="Prrafodelista"/>
        <w:numPr>
          <w:ilvl w:val="2"/>
          <w:numId w:val="1"/>
        </w:numPr>
        <w:jc w:val="both"/>
      </w:pPr>
      <w:r>
        <w:t>Valor exportado en toneladas (peso neto kg)</w:t>
      </w:r>
      <w:r w:rsidR="00226E69">
        <w:t xml:space="preserve"> </w:t>
      </w:r>
      <w:r w:rsidR="00226E69">
        <w:t>por tipo de exportación (por partida) año cerrado y corrido.</w:t>
      </w:r>
    </w:p>
    <w:p w14:paraId="6B1E407C" w14:textId="5C5656F9" w:rsidR="000B7924" w:rsidRDefault="00226E69" w:rsidP="00DA37DC">
      <w:pPr>
        <w:pStyle w:val="Prrafodelista"/>
        <w:numPr>
          <w:ilvl w:val="2"/>
          <w:numId w:val="1"/>
        </w:numPr>
        <w:jc w:val="both"/>
      </w:pPr>
      <w:r>
        <w:t>Valor exportado en toneladas (peso neto kg)</w:t>
      </w:r>
      <w:r w:rsidR="000B7924">
        <w:t xml:space="preserve"> no minero por medio de transporte </w:t>
      </w:r>
      <w:r w:rsidR="000B7924">
        <w:t>año cerrado y corrido.</w:t>
      </w:r>
    </w:p>
    <w:p w14:paraId="129A2B64" w14:textId="5B19FF8A" w:rsidR="00226E69" w:rsidRDefault="000B7924" w:rsidP="00DA37DC">
      <w:pPr>
        <w:pStyle w:val="Prrafodelista"/>
        <w:numPr>
          <w:ilvl w:val="2"/>
          <w:numId w:val="1"/>
        </w:numPr>
        <w:jc w:val="both"/>
      </w:pPr>
      <w:r>
        <w:t>Valor exportado en toneladas (peso neto kg) minero por medio de transporte año cerrado y corrido.</w:t>
      </w:r>
    </w:p>
    <w:p w14:paraId="22FECA12" w14:textId="766AE0F3" w:rsidR="009D2F5E" w:rsidRDefault="009D2F5E" w:rsidP="00DA37DC">
      <w:pPr>
        <w:pStyle w:val="Prrafodelista"/>
        <w:numPr>
          <w:ilvl w:val="1"/>
          <w:numId w:val="1"/>
        </w:numPr>
        <w:jc w:val="both"/>
      </w:pPr>
      <w:r>
        <w:t xml:space="preserve">Conclusión de la sesión: </w:t>
      </w:r>
      <w:r w:rsidR="00634B45">
        <w:t>seguir manejando las sabanas porque son lo más limpio en términos de calidad de datos, etc.</w:t>
      </w:r>
    </w:p>
    <w:p w14:paraId="4410E042" w14:textId="77777777" w:rsidR="00080C72" w:rsidRDefault="00080C72" w:rsidP="00DA37DC">
      <w:pPr>
        <w:jc w:val="both"/>
      </w:pPr>
    </w:p>
    <w:p w14:paraId="0BAB10AB" w14:textId="143D4A22" w:rsidR="00080C72" w:rsidRPr="002643B3" w:rsidRDefault="00080C72" w:rsidP="00DA37D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643B3">
        <w:rPr>
          <w:b/>
          <w:bCs/>
        </w:rPr>
        <w:t>Inversión:</w:t>
      </w:r>
    </w:p>
    <w:p w14:paraId="714C6FBE" w14:textId="42BCF6CE" w:rsidR="00080C72" w:rsidRDefault="00080C72" w:rsidP="00DA37DC">
      <w:pPr>
        <w:pStyle w:val="Prrafodelista"/>
        <w:numPr>
          <w:ilvl w:val="1"/>
          <w:numId w:val="1"/>
        </w:numPr>
        <w:jc w:val="both"/>
      </w:pPr>
      <w:r>
        <w:t xml:space="preserve">Fuente: </w:t>
      </w:r>
      <w:r w:rsidR="00D374CB">
        <w:t xml:space="preserve">Bases de ice e </w:t>
      </w:r>
      <w:proofErr w:type="spellStart"/>
      <w:r w:rsidR="00D374CB">
        <w:t>ied</w:t>
      </w:r>
      <w:proofErr w:type="spellEnd"/>
      <w:r w:rsidR="00D374CB">
        <w:t xml:space="preserve"> por actividad y país generadas por Lina.</w:t>
      </w:r>
    </w:p>
    <w:p w14:paraId="78D3B44C" w14:textId="7066B7C3" w:rsidR="00080C72" w:rsidRDefault="00080C72" w:rsidP="00DA37DC">
      <w:pPr>
        <w:pStyle w:val="Prrafodelista"/>
        <w:numPr>
          <w:ilvl w:val="1"/>
          <w:numId w:val="1"/>
        </w:numPr>
        <w:jc w:val="both"/>
      </w:pPr>
      <w:r>
        <w:t>Periodicidad:</w:t>
      </w:r>
      <w:r w:rsidR="00D374CB">
        <w:t xml:space="preserve"> Trimestral.</w:t>
      </w:r>
    </w:p>
    <w:p w14:paraId="56DBD20B" w14:textId="454D1B21" w:rsidR="00080C72" w:rsidRDefault="00080C72" w:rsidP="00DA37DC">
      <w:pPr>
        <w:pStyle w:val="Prrafodelista"/>
        <w:numPr>
          <w:ilvl w:val="1"/>
          <w:numId w:val="1"/>
        </w:numPr>
        <w:jc w:val="both"/>
      </w:pPr>
      <w:r>
        <w:t>Notas:</w:t>
      </w:r>
      <w:r w:rsidR="00D374CB">
        <w:t xml:space="preserve"> </w:t>
      </w:r>
      <w:r w:rsidR="00D374CB">
        <w:t>No se realiza ninguna transformación.</w:t>
      </w:r>
      <w:r w:rsidR="00A14E42">
        <w:t xml:space="preserve"> Solo se organiza la información.</w:t>
      </w:r>
      <w:r w:rsidR="00B148FC">
        <w:t xml:space="preserve"> </w:t>
      </w:r>
    </w:p>
    <w:p w14:paraId="129A2D88" w14:textId="6FD2BA99" w:rsidR="0096291A" w:rsidRDefault="0096291A" w:rsidP="00DA37DC">
      <w:pPr>
        <w:pStyle w:val="Prrafodelista"/>
        <w:numPr>
          <w:ilvl w:val="1"/>
          <w:numId w:val="1"/>
        </w:numPr>
        <w:jc w:val="both"/>
      </w:pPr>
      <w:r>
        <w:t xml:space="preserve">Pasos en el documento: </w:t>
      </w:r>
    </w:p>
    <w:p w14:paraId="175D8F16" w14:textId="7602E796" w:rsidR="00686863" w:rsidRDefault="00686863" w:rsidP="00DA37DC">
      <w:pPr>
        <w:pStyle w:val="Prrafodelista"/>
        <w:numPr>
          <w:ilvl w:val="2"/>
          <w:numId w:val="1"/>
        </w:numPr>
        <w:jc w:val="both"/>
      </w:pPr>
      <w:r>
        <w:lastRenderedPageBreak/>
        <w:t xml:space="preserve">Valor USD de IED por </w:t>
      </w:r>
      <w:r w:rsidR="008B701A">
        <w:t xml:space="preserve">país de origen </w:t>
      </w:r>
      <w:r w:rsidR="008B701A">
        <w:t>año cerrado y corrido.</w:t>
      </w:r>
    </w:p>
    <w:p w14:paraId="5286DEF2" w14:textId="3CE2D23F" w:rsidR="008B701A" w:rsidRDefault="008B701A" w:rsidP="00DA37DC">
      <w:pPr>
        <w:pStyle w:val="Prrafodelista"/>
        <w:numPr>
          <w:ilvl w:val="2"/>
          <w:numId w:val="1"/>
        </w:numPr>
        <w:jc w:val="both"/>
      </w:pPr>
      <w:r>
        <w:t xml:space="preserve">Valor USD de IED por actividad </w:t>
      </w:r>
      <w:r>
        <w:t>año cerrado y corrido.</w:t>
      </w:r>
      <w:r>
        <w:t xml:space="preserve"> Válido solo para Tres Ejes Colombia. </w:t>
      </w:r>
    </w:p>
    <w:p w14:paraId="310864A2" w14:textId="47EE7D63" w:rsidR="008B701A" w:rsidRDefault="008B701A" w:rsidP="00DA37DC">
      <w:pPr>
        <w:pStyle w:val="Prrafodelista"/>
        <w:numPr>
          <w:ilvl w:val="2"/>
          <w:numId w:val="1"/>
        </w:numPr>
        <w:jc w:val="both"/>
      </w:pPr>
      <w:r>
        <w:t xml:space="preserve">Valor USD de </w:t>
      </w:r>
      <w:r w:rsidR="007F4EFA">
        <w:t>ICE</w:t>
      </w:r>
      <w:r>
        <w:t xml:space="preserve"> por país de origen año cerrado y corrido.</w:t>
      </w:r>
    </w:p>
    <w:p w14:paraId="2CB084F8" w14:textId="759C27BD" w:rsidR="009D2F5E" w:rsidRDefault="009D2F5E" w:rsidP="00DA37DC">
      <w:pPr>
        <w:pStyle w:val="Prrafodelista"/>
        <w:numPr>
          <w:ilvl w:val="1"/>
          <w:numId w:val="1"/>
        </w:numPr>
        <w:jc w:val="both"/>
      </w:pPr>
      <w:r>
        <w:t xml:space="preserve">Conclusión de la sesión: </w:t>
      </w:r>
      <w:r w:rsidR="003064F8">
        <w:t>seguir con sabana de datos. Tener cuidado con Escocia que hace parte de Reino Unido y Países Bajos tiene otro nombre.</w:t>
      </w:r>
    </w:p>
    <w:p w14:paraId="07706732" w14:textId="77777777" w:rsidR="00080C72" w:rsidRDefault="00080C72" w:rsidP="00DA37DC">
      <w:pPr>
        <w:jc w:val="both"/>
      </w:pPr>
    </w:p>
    <w:p w14:paraId="615B55E2" w14:textId="77777777" w:rsidR="007F4EFA" w:rsidRDefault="007F4EFA" w:rsidP="00DA37DC">
      <w:pPr>
        <w:jc w:val="both"/>
      </w:pPr>
    </w:p>
    <w:p w14:paraId="379740C8" w14:textId="266A641B" w:rsidR="00080C72" w:rsidRPr="002643B3" w:rsidRDefault="00080C72" w:rsidP="00DA37D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643B3">
        <w:rPr>
          <w:b/>
          <w:bCs/>
        </w:rPr>
        <w:t>Turismo:</w:t>
      </w:r>
    </w:p>
    <w:p w14:paraId="401CCF96" w14:textId="314D8BEE" w:rsidR="00080C72" w:rsidRDefault="00080C72" w:rsidP="00DA37DC">
      <w:pPr>
        <w:pStyle w:val="Prrafodelista"/>
        <w:numPr>
          <w:ilvl w:val="1"/>
          <w:numId w:val="1"/>
        </w:numPr>
        <w:jc w:val="both"/>
      </w:pPr>
      <w:r>
        <w:t>Fuente:</w:t>
      </w:r>
      <w:r w:rsidR="00A14E42">
        <w:t xml:space="preserve"> </w:t>
      </w:r>
      <w:r w:rsidR="00A67E9D">
        <w:t xml:space="preserve">Archivo de llegadas del TEC: </w:t>
      </w:r>
      <w:proofErr w:type="spellStart"/>
      <w:r w:rsidR="00A67E9D" w:rsidRPr="00A67E9D">
        <w:t>Turismo_llegadas</w:t>
      </w:r>
      <w:proofErr w:type="spellEnd"/>
      <w:r w:rsidR="00E12202">
        <w:t xml:space="preserve"> generado mensualmente por Sebastián. Se toma de la carpeta </w:t>
      </w:r>
      <w:proofErr w:type="spellStart"/>
      <w:r w:rsidR="006E71D0">
        <w:t>info_data</w:t>
      </w:r>
      <w:proofErr w:type="spellEnd"/>
      <w:r w:rsidR="006E71D0">
        <w:t>. Es posible mejorar la fuente.</w:t>
      </w:r>
    </w:p>
    <w:p w14:paraId="44AF55FE" w14:textId="791E0AC9" w:rsidR="00080C72" w:rsidRDefault="00080C72" w:rsidP="00DA37DC">
      <w:pPr>
        <w:pStyle w:val="Prrafodelista"/>
        <w:numPr>
          <w:ilvl w:val="1"/>
          <w:numId w:val="1"/>
        </w:numPr>
        <w:jc w:val="both"/>
      </w:pPr>
      <w:r>
        <w:t>Periodicidad:</w:t>
      </w:r>
      <w:r w:rsidR="006E71D0">
        <w:t xml:space="preserve"> Mensual.</w:t>
      </w:r>
    </w:p>
    <w:p w14:paraId="454708E0" w14:textId="274F1E86" w:rsidR="00080C72" w:rsidRDefault="00080C72" w:rsidP="00DA37DC">
      <w:pPr>
        <w:pStyle w:val="Prrafodelista"/>
        <w:numPr>
          <w:ilvl w:val="1"/>
          <w:numId w:val="1"/>
        </w:numPr>
        <w:jc w:val="both"/>
      </w:pPr>
      <w:r>
        <w:t>Notas:</w:t>
      </w:r>
      <w:r w:rsidR="006E71D0">
        <w:t xml:space="preserve"> </w:t>
      </w:r>
      <w:r w:rsidR="00576F52">
        <w:t xml:space="preserve">El </w:t>
      </w:r>
      <w:r w:rsidR="00576F52" w:rsidRPr="00576F52">
        <w:t xml:space="preserve">STATUS_OEE </w:t>
      </w:r>
      <w:r w:rsidR="00576F52">
        <w:t>se elige como</w:t>
      </w:r>
      <w:r w:rsidR="00576F52" w:rsidRPr="00576F52">
        <w:t xml:space="preserve"> 'I Extranjeros no residentes sin venezolanos'</w:t>
      </w:r>
      <w:r w:rsidR="00576F52">
        <w:t xml:space="preserve">, posteriormente se hacer agrupaciones (sumas) de la variable </w:t>
      </w:r>
      <w:r w:rsidR="00806BF2" w:rsidRPr="00806BF2">
        <w:t>VIAJERO</w:t>
      </w:r>
      <w:r w:rsidR="00806BF2">
        <w:t xml:space="preserve"> por las categorías de </w:t>
      </w:r>
      <w:r w:rsidR="008A0BD7">
        <w:t>país, departamento de hospedaje, ciudad de hospedaje, género y motivo.</w:t>
      </w:r>
      <w:r w:rsidR="00DA37DC">
        <w:t xml:space="preserve"> No se realiza ninguna transformación, solo sumas.</w:t>
      </w:r>
    </w:p>
    <w:p w14:paraId="7D26783C" w14:textId="62B90B75" w:rsidR="00DA37DC" w:rsidRDefault="00DA37DC" w:rsidP="00DA37DC">
      <w:pPr>
        <w:pStyle w:val="Prrafodelista"/>
        <w:numPr>
          <w:ilvl w:val="1"/>
          <w:numId w:val="1"/>
        </w:numPr>
      </w:pPr>
      <w:r>
        <w:t xml:space="preserve">Pasos en el documento: </w:t>
      </w:r>
    </w:p>
    <w:p w14:paraId="51B2C99E" w14:textId="0A99193C" w:rsidR="00DA37DC" w:rsidRDefault="00DA37DC" w:rsidP="00DA37DC">
      <w:pPr>
        <w:pStyle w:val="Prrafodelista"/>
        <w:numPr>
          <w:ilvl w:val="2"/>
          <w:numId w:val="1"/>
        </w:numPr>
      </w:pPr>
      <w:r>
        <w:t>Suma de viaj</w:t>
      </w:r>
      <w:r w:rsidR="00AA4C64">
        <w:t>eros</w:t>
      </w:r>
      <w:r>
        <w:t xml:space="preserve"> por </w:t>
      </w:r>
      <w:r w:rsidR="00533C17">
        <w:t>país de residencia año cerrado y corrido.</w:t>
      </w:r>
    </w:p>
    <w:p w14:paraId="1BB08FEA" w14:textId="31E564E3" w:rsidR="00AA4C64" w:rsidRDefault="00DA37DC" w:rsidP="00AA4C64">
      <w:pPr>
        <w:pStyle w:val="Prrafodelista"/>
        <w:numPr>
          <w:ilvl w:val="2"/>
          <w:numId w:val="1"/>
        </w:numPr>
      </w:pPr>
      <w:r>
        <w:t>Suma de viaje</w:t>
      </w:r>
      <w:r w:rsidR="00AA4C64">
        <w:t>ros</w:t>
      </w:r>
      <w:r>
        <w:t xml:space="preserve"> por </w:t>
      </w:r>
      <w:r w:rsidR="00533C17">
        <w:t xml:space="preserve">departamento </w:t>
      </w:r>
      <w:r w:rsidR="00AA4C64">
        <w:t xml:space="preserve">de hospedaje año cerrado y corrido. </w:t>
      </w:r>
    </w:p>
    <w:p w14:paraId="234324C9" w14:textId="6E0C98F7" w:rsidR="00DA37DC" w:rsidRDefault="00DA37DC" w:rsidP="00DA37DC">
      <w:pPr>
        <w:pStyle w:val="Prrafodelista"/>
        <w:numPr>
          <w:ilvl w:val="2"/>
          <w:numId w:val="1"/>
        </w:numPr>
      </w:pPr>
      <w:r>
        <w:t>Suma de viaje</w:t>
      </w:r>
      <w:r w:rsidR="00AA4C64">
        <w:t>ros</w:t>
      </w:r>
      <w:r>
        <w:t xml:space="preserve"> por </w:t>
      </w:r>
      <w:r w:rsidR="00AA4C64">
        <w:t>ciudad de hospedaje año cerrado y corrido.</w:t>
      </w:r>
    </w:p>
    <w:p w14:paraId="2A08A69D" w14:textId="418D37E2" w:rsidR="00DA37DC" w:rsidRDefault="00DA37DC" w:rsidP="00AA4C64">
      <w:pPr>
        <w:pStyle w:val="Prrafodelista"/>
        <w:numPr>
          <w:ilvl w:val="2"/>
          <w:numId w:val="1"/>
        </w:numPr>
      </w:pPr>
      <w:r>
        <w:t xml:space="preserve">Suma de viajes por </w:t>
      </w:r>
      <w:r w:rsidR="00AA4C64">
        <w:t>género y motivo año cerrado.</w:t>
      </w:r>
    </w:p>
    <w:p w14:paraId="688139A1" w14:textId="55565BF4" w:rsidR="009D2F5E" w:rsidRDefault="009D2F5E" w:rsidP="00DA37DC">
      <w:pPr>
        <w:pStyle w:val="Prrafodelista"/>
        <w:numPr>
          <w:ilvl w:val="1"/>
          <w:numId w:val="1"/>
        </w:numPr>
        <w:jc w:val="both"/>
      </w:pPr>
      <w:r>
        <w:t xml:space="preserve">Conclusión de la sesión: </w:t>
      </w:r>
      <w:r w:rsidR="00BF2280">
        <w:t>como cone</w:t>
      </w:r>
      <w:r w:rsidR="00393226">
        <w:t>ctarse de Snowflake a Tableau Cloud y poder actualizar las sabanas de forma automática.</w:t>
      </w:r>
      <w:r w:rsidR="00324F5B">
        <w:t xml:space="preserve"> </w:t>
      </w:r>
      <w:r w:rsidR="00F65A45">
        <w:t xml:space="preserve">Hacer pruebas. Y si se </w:t>
      </w:r>
      <w:proofErr w:type="gramStart"/>
      <w:r w:rsidR="00F65A45">
        <w:t>podrían</w:t>
      </w:r>
      <w:proofErr w:type="gramEnd"/>
      <w:r w:rsidR="00F65A45">
        <w:t xml:space="preserve"> hacer esa conexión, ver si también se puede </w:t>
      </w:r>
      <w:r w:rsidR="00A02C30">
        <w:t xml:space="preserve">conectarse a inversión. </w:t>
      </w:r>
      <w:r w:rsidR="00324F5B">
        <w:t xml:space="preserve"> </w:t>
      </w:r>
    </w:p>
    <w:p w14:paraId="4C628A38" w14:textId="77777777" w:rsidR="00992742" w:rsidRDefault="00992742" w:rsidP="00DA37DC">
      <w:pPr>
        <w:ind w:left="1080"/>
        <w:jc w:val="both"/>
      </w:pPr>
    </w:p>
    <w:p w14:paraId="62279943" w14:textId="35FB3E90" w:rsidR="00992742" w:rsidRPr="002643B3" w:rsidRDefault="00992742" w:rsidP="00DA37D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643B3">
        <w:rPr>
          <w:b/>
          <w:bCs/>
        </w:rPr>
        <w:t xml:space="preserve">Oportunidades: </w:t>
      </w:r>
    </w:p>
    <w:p w14:paraId="3193C921" w14:textId="07387928" w:rsidR="00992742" w:rsidRDefault="00992742" w:rsidP="00DA37DC">
      <w:pPr>
        <w:pStyle w:val="Prrafodelista"/>
        <w:numPr>
          <w:ilvl w:val="1"/>
          <w:numId w:val="1"/>
        </w:numPr>
        <w:jc w:val="both"/>
      </w:pPr>
      <w:r>
        <w:t>Fuente:</w:t>
      </w:r>
      <w:r w:rsidR="00B42E2E">
        <w:t xml:space="preserve"> Archivo de oportunidades.</w:t>
      </w:r>
    </w:p>
    <w:p w14:paraId="03FD76EF" w14:textId="0416298C" w:rsidR="00992742" w:rsidRDefault="00992742" w:rsidP="00DA37DC">
      <w:pPr>
        <w:pStyle w:val="Prrafodelista"/>
        <w:numPr>
          <w:ilvl w:val="1"/>
          <w:numId w:val="1"/>
        </w:numPr>
        <w:jc w:val="both"/>
      </w:pPr>
      <w:r>
        <w:t>Periodicidad:</w:t>
      </w:r>
      <w:r w:rsidR="00B42E2E">
        <w:t xml:space="preserve"> Una vez.</w:t>
      </w:r>
    </w:p>
    <w:p w14:paraId="14921F87" w14:textId="25FB3AEF" w:rsidR="00992742" w:rsidRDefault="00992742" w:rsidP="00DA37DC">
      <w:pPr>
        <w:pStyle w:val="Prrafodelista"/>
        <w:numPr>
          <w:ilvl w:val="1"/>
          <w:numId w:val="1"/>
        </w:numPr>
        <w:jc w:val="both"/>
      </w:pPr>
      <w:r>
        <w:t>Notas:</w:t>
      </w:r>
      <w:r w:rsidR="00B42E2E">
        <w:t xml:space="preserve"> </w:t>
      </w:r>
    </w:p>
    <w:p w14:paraId="16400249" w14:textId="6CD4F251" w:rsidR="009D2F5E" w:rsidRDefault="009D2F5E" w:rsidP="00DA37DC">
      <w:pPr>
        <w:pStyle w:val="Prrafodelista"/>
        <w:numPr>
          <w:ilvl w:val="1"/>
          <w:numId w:val="1"/>
        </w:numPr>
        <w:jc w:val="both"/>
      </w:pPr>
      <w:r>
        <w:t xml:space="preserve">Conclusión de la sesión: </w:t>
      </w:r>
    </w:p>
    <w:p w14:paraId="05751AE1" w14:textId="77777777" w:rsidR="00992742" w:rsidRDefault="00992742" w:rsidP="00DA37DC">
      <w:pPr>
        <w:pStyle w:val="Prrafodelista"/>
        <w:jc w:val="both"/>
      </w:pPr>
    </w:p>
    <w:p w14:paraId="3D9C9628" w14:textId="7F866AFA" w:rsidR="00D82AA5" w:rsidRPr="002643B3" w:rsidRDefault="00D82AA5" w:rsidP="00DA37DC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643B3">
        <w:rPr>
          <w:b/>
          <w:bCs/>
        </w:rPr>
        <w:t xml:space="preserve">Conectividad aérea: </w:t>
      </w:r>
    </w:p>
    <w:p w14:paraId="6E2B5DAA" w14:textId="065C4974" w:rsidR="00D82AA5" w:rsidRDefault="00D82AA5" w:rsidP="00DA37DC">
      <w:pPr>
        <w:pStyle w:val="Prrafodelista"/>
        <w:numPr>
          <w:ilvl w:val="1"/>
          <w:numId w:val="1"/>
        </w:numPr>
        <w:jc w:val="both"/>
      </w:pPr>
      <w:r>
        <w:t>Fuente:</w:t>
      </w:r>
      <w:r w:rsidR="00867586">
        <w:t xml:space="preserve"> </w:t>
      </w:r>
      <w:r>
        <w:t xml:space="preserve"> </w:t>
      </w:r>
      <w:r w:rsidR="00521E71">
        <w:t xml:space="preserve">OAG, el archivo se toma de </w:t>
      </w:r>
      <w:r w:rsidR="001376EA" w:rsidRPr="001376EA">
        <w:t>Z:\Turismo\VEIN\Conectividad_aerea\Nacional</w:t>
      </w:r>
      <w:r w:rsidR="001376EA">
        <w:t>.</w:t>
      </w:r>
    </w:p>
    <w:p w14:paraId="567A7A91" w14:textId="36D103EE" w:rsidR="00D82AA5" w:rsidRDefault="00D82AA5" w:rsidP="00DA37DC">
      <w:pPr>
        <w:pStyle w:val="Prrafodelista"/>
        <w:numPr>
          <w:ilvl w:val="1"/>
          <w:numId w:val="1"/>
        </w:numPr>
        <w:jc w:val="both"/>
      </w:pPr>
      <w:r>
        <w:t>Periodicidad:</w:t>
      </w:r>
      <w:r w:rsidR="001376EA">
        <w:t xml:space="preserve"> Mensual.</w:t>
      </w:r>
    </w:p>
    <w:p w14:paraId="3CF42F61" w14:textId="4BE19089" w:rsidR="00D82AA5" w:rsidRDefault="00D82AA5" w:rsidP="00DA37DC">
      <w:pPr>
        <w:pStyle w:val="Prrafodelista"/>
        <w:numPr>
          <w:ilvl w:val="1"/>
          <w:numId w:val="1"/>
        </w:numPr>
        <w:jc w:val="both"/>
      </w:pPr>
      <w:r>
        <w:t>Notas:</w:t>
      </w:r>
      <w:r w:rsidR="00973CF9">
        <w:t xml:space="preserve"> Solo válida para departamentos.</w:t>
      </w:r>
      <w:r w:rsidR="00F576AF">
        <w:t xml:space="preserve"> No se realiza ninguna transformación o agrupación. Se muestra la información </w:t>
      </w:r>
      <w:r w:rsidR="006B4FED">
        <w:t xml:space="preserve">tal cual se recibe, solo se filtra el departamento de destino. </w:t>
      </w:r>
    </w:p>
    <w:p w14:paraId="6623CD82" w14:textId="751B8C97" w:rsidR="009D2F5E" w:rsidRDefault="009D2F5E" w:rsidP="00DA37DC">
      <w:pPr>
        <w:pStyle w:val="Prrafodelista"/>
        <w:numPr>
          <w:ilvl w:val="1"/>
          <w:numId w:val="1"/>
        </w:numPr>
        <w:jc w:val="both"/>
      </w:pPr>
      <w:r>
        <w:t xml:space="preserve">Conclusión de la sesión: </w:t>
      </w:r>
    </w:p>
    <w:p w14:paraId="3EC16C23" w14:textId="77777777" w:rsidR="00D82AA5" w:rsidRPr="009C2BAA" w:rsidRDefault="00D82AA5" w:rsidP="00DA37DC">
      <w:pPr>
        <w:jc w:val="both"/>
      </w:pPr>
    </w:p>
    <w:sectPr w:rsidR="00D82AA5" w:rsidRPr="009C2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11D40"/>
    <w:multiLevelType w:val="hybridMultilevel"/>
    <w:tmpl w:val="5B402ABE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8363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66"/>
    <w:rsid w:val="00080C72"/>
    <w:rsid w:val="000B7924"/>
    <w:rsid w:val="00105B0E"/>
    <w:rsid w:val="001376EA"/>
    <w:rsid w:val="00226E69"/>
    <w:rsid w:val="002643B3"/>
    <w:rsid w:val="003064F8"/>
    <w:rsid w:val="00324F5B"/>
    <w:rsid w:val="00393226"/>
    <w:rsid w:val="003D328C"/>
    <w:rsid w:val="004D43C9"/>
    <w:rsid w:val="004E4EDA"/>
    <w:rsid w:val="00521E71"/>
    <w:rsid w:val="00533C17"/>
    <w:rsid w:val="00576F52"/>
    <w:rsid w:val="00634B45"/>
    <w:rsid w:val="006435FE"/>
    <w:rsid w:val="00661631"/>
    <w:rsid w:val="00686863"/>
    <w:rsid w:val="006B4FED"/>
    <w:rsid w:val="006E71D0"/>
    <w:rsid w:val="007F4EFA"/>
    <w:rsid w:val="00806BF2"/>
    <w:rsid w:val="00867586"/>
    <w:rsid w:val="008A0BD7"/>
    <w:rsid w:val="008B701A"/>
    <w:rsid w:val="008E1034"/>
    <w:rsid w:val="00957B79"/>
    <w:rsid w:val="0096291A"/>
    <w:rsid w:val="00973CF9"/>
    <w:rsid w:val="00992742"/>
    <w:rsid w:val="009C2BAA"/>
    <w:rsid w:val="009D2F5E"/>
    <w:rsid w:val="009E0A1B"/>
    <w:rsid w:val="00A01BFF"/>
    <w:rsid w:val="00A02C30"/>
    <w:rsid w:val="00A14E42"/>
    <w:rsid w:val="00A509AA"/>
    <w:rsid w:val="00A54340"/>
    <w:rsid w:val="00A67E9D"/>
    <w:rsid w:val="00AA4C64"/>
    <w:rsid w:val="00B148FC"/>
    <w:rsid w:val="00B42E2E"/>
    <w:rsid w:val="00BB77C5"/>
    <w:rsid w:val="00BD4E62"/>
    <w:rsid w:val="00BF2280"/>
    <w:rsid w:val="00C143EE"/>
    <w:rsid w:val="00C17567"/>
    <w:rsid w:val="00C24B66"/>
    <w:rsid w:val="00D374CB"/>
    <w:rsid w:val="00D82AA5"/>
    <w:rsid w:val="00DA37DC"/>
    <w:rsid w:val="00DD2530"/>
    <w:rsid w:val="00E05765"/>
    <w:rsid w:val="00E12202"/>
    <w:rsid w:val="00EA5462"/>
    <w:rsid w:val="00F576AF"/>
    <w:rsid w:val="00F65A45"/>
    <w:rsid w:val="00FB7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4A7DC"/>
  <w15:chartTrackingRefBased/>
  <w15:docId w15:val="{05E06885-FE9D-4F76-A16F-2CD5FCAD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4B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4B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4B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4B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4B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4B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4B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4B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4B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4B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4B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4B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4B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4B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4B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4B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4B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4B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4B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4B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4B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4B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4B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4B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4B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4B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4B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4B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4B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0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561</Words>
  <Characters>3087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Rivera Garzón</dc:creator>
  <cp:keywords/>
  <dc:description/>
  <cp:lastModifiedBy>Nicolás Rivera Garzón</cp:lastModifiedBy>
  <cp:revision>56</cp:revision>
  <dcterms:created xsi:type="dcterms:W3CDTF">2024-09-30T19:07:00Z</dcterms:created>
  <dcterms:modified xsi:type="dcterms:W3CDTF">2024-09-30T20:54:00Z</dcterms:modified>
</cp:coreProperties>
</file>