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3CBC5" w14:textId="6B15CE13" w:rsidR="00FA2825" w:rsidRPr="006453D9" w:rsidRDefault="00FA2825" w:rsidP="00FA2825">
      <w:pPr>
        <w:pStyle w:val="MDPI11articletype"/>
      </w:pPr>
      <w:r w:rsidRPr="006453D9">
        <w:t>Article</w:t>
      </w:r>
    </w:p>
    <w:p w14:paraId="75ED243F" w14:textId="7FEA3358" w:rsidR="00FA2825" w:rsidRPr="003B1AF1" w:rsidRDefault="00CC08B3" w:rsidP="00FA2825">
      <w:pPr>
        <w:pStyle w:val="MDPI12title"/>
      </w:pPr>
      <w:r w:rsidRPr="00CC08B3">
        <w:t>Variability of Hydraulic Properties and Hydrophobicity in a Coarse-Textured Inceptisol Cultivated with Maize in the Mediterranean Area of Chile</w:t>
      </w:r>
    </w:p>
    <w:p w14:paraId="2594835E" w14:textId="7BE36706" w:rsidR="00741F5F" w:rsidRPr="00670B6F" w:rsidRDefault="00CC08B3" w:rsidP="00FA2825">
      <w:pPr>
        <w:pStyle w:val="MDPI13authornames"/>
        <w:rPr>
          <w:lang w:val="es-CL"/>
        </w:rPr>
      </w:pPr>
      <w:r w:rsidRPr="00670B6F">
        <w:rPr>
          <w:lang w:val="es-CL"/>
        </w:rPr>
        <w:t xml:space="preserve">Nicolás Riveras-Muñoz </w:t>
      </w:r>
      <w:r w:rsidRPr="00670B6F">
        <w:rPr>
          <w:vertAlign w:val="superscript"/>
          <w:lang w:val="es-CL"/>
        </w:rPr>
        <w:t>1,2,</w:t>
      </w:r>
      <w:r w:rsidRPr="00670B6F">
        <w:rPr>
          <w:lang w:val="es-CL"/>
        </w:rPr>
        <w:t xml:space="preserve"> *, Carla Silva</w:t>
      </w:r>
      <w:r w:rsidRPr="00670B6F">
        <w:rPr>
          <w:vertAlign w:val="superscript"/>
          <w:lang w:val="es-CL"/>
        </w:rPr>
        <w:t xml:space="preserve"> 1</w:t>
      </w:r>
      <w:r w:rsidRPr="00670B6F">
        <w:rPr>
          <w:lang w:val="es-CL"/>
        </w:rPr>
        <w:t>, Osvaldo Salazar</w:t>
      </w:r>
      <w:r w:rsidRPr="00670B6F">
        <w:rPr>
          <w:vertAlign w:val="superscript"/>
          <w:lang w:val="es-CL"/>
        </w:rPr>
        <w:t xml:space="preserve"> 1</w:t>
      </w:r>
      <w:r w:rsidRPr="00670B6F">
        <w:rPr>
          <w:lang w:val="es-CL"/>
        </w:rPr>
        <w:t xml:space="preserve">, Thomas Scholten </w:t>
      </w:r>
      <w:r w:rsidRPr="00670B6F">
        <w:rPr>
          <w:vertAlign w:val="superscript"/>
          <w:lang w:val="es-CL"/>
        </w:rPr>
        <w:t>2</w:t>
      </w:r>
      <w:r w:rsidRPr="00670B6F">
        <w:rPr>
          <w:lang w:val="es-CL"/>
        </w:rPr>
        <w:t xml:space="preserve">, Steffen Seitz </w:t>
      </w:r>
      <w:r w:rsidRPr="00670B6F">
        <w:rPr>
          <w:vertAlign w:val="superscript"/>
          <w:lang w:val="es-CL"/>
        </w:rPr>
        <w:t>2</w:t>
      </w:r>
      <w:r w:rsidRPr="00670B6F">
        <w:rPr>
          <w:lang w:val="es-CL"/>
        </w:rPr>
        <w:t xml:space="preserve"> and Oscar Seguel</w:t>
      </w:r>
      <w:r w:rsidRPr="00670B6F">
        <w:rPr>
          <w:vertAlign w:val="superscript"/>
          <w:lang w:val="es-CL"/>
        </w:rPr>
        <w:t xml:space="preserve"> 1</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741F5F" w:rsidRPr="00FE6C93" w14:paraId="262979D8" w14:textId="77777777" w:rsidTr="007D1F55">
        <w:tc>
          <w:tcPr>
            <w:tcW w:w="2410" w:type="dxa"/>
            <w:shd w:val="clear" w:color="auto" w:fill="auto"/>
          </w:tcPr>
          <w:p w14:paraId="4D807800" w14:textId="77777777" w:rsidR="00741F5F" w:rsidRPr="00A115B7" w:rsidRDefault="00741F5F" w:rsidP="007D1F55">
            <w:pPr>
              <w:pStyle w:val="MDPI61Citation"/>
              <w:spacing w:after="120" w:line="240" w:lineRule="exact"/>
              <w:rPr>
                <w:highlight w:val="yellow"/>
              </w:rPr>
            </w:pPr>
            <w:r w:rsidRPr="00A115B7">
              <w:rPr>
                <w:b/>
                <w:highlight w:val="yellow"/>
              </w:rPr>
              <w:t>Citation:</w:t>
            </w:r>
            <w:r w:rsidRPr="00A115B7">
              <w:rPr>
                <w:highlight w:val="yellow"/>
              </w:rPr>
              <w:t xml:space="preserve">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Title. </w:t>
            </w:r>
            <w:r w:rsidRPr="00A115B7">
              <w:rPr>
                <w:i/>
                <w:highlight w:val="yellow"/>
              </w:rPr>
              <w:t xml:space="preserve">Soil Syst. </w:t>
            </w:r>
            <w:r w:rsidRPr="00A115B7">
              <w:rPr>
                <w:b/>
                <w:highlight w:val="yellow"/>
              </w:rPr>
              <w:t>2022</w:t>
            </w:r>
            <w:r w:rsidRPr="00A115B7">
              <w:rPr>
                <w:highlight w:val="yellow"/>
              </w:rPr>
              <w:t>,</w:t>
            </w:r>
            <w:r w:rsidRPr="00A115B7">
              <w:rPr>
                <w:i/>
                <w:highlight w:val="yellow"/>
              </w:rPr>
              <w:t xml:space="preserve"> 6</w:t>
            </w:r>
            <w:r w:rsidRPr="00A115B7">
              <w:rPr>
                <w:highlight w:val="yellow"/>
              </w:rPr>
              <w:t>, x. https://doi.org/10.3390/xxxxx</w:t>
            </w:r>
          </w:p>
          <w:p w14:paraId="54888372" w14:textId="77777777" w:rsidR="00741F5F" w:rsidRPr="00A115B7" w:rsidRDefault="00741F5F" w:rsidP="007D1F55">
            <w:pPr>
              <w:pStyle w:val="MDPI15academiceditor"/>
              <w:spacing w:after="120"/>
              <w:rPr>
                <w:highlight w:val="yellow"/>
              </w:rPr>
            </w:pPr>
            <w:r w:rsidRPr="00A115B7">
              <w:rPr>
                <w:highlight w:val="yellow"/>
              </w:rPr>
              <w:t xml:space="preserve">Academic Editor: </w:t>
            </w:r>
            <w:proofErr w:type="spellStart"/>
            <w:r w:rsidRPr="00A115B7">
              <w:rPr>
                <w:highlight w:val="yellow"/>
              </w:rPr>
              <w:t>Firstname</w:t>
            </w:r>
            <w:proofErr w:type="spellEnd"/>
            <w:r w:rsidRPr="00A115B7">
              <w:rPr>
                <w:highlight w:val="yellow"/>
              </w:rPr>
              <w:t xml:space="preserve"> </w:t>
            </w:r>
            <w:proofErr w:type="spellStart"/>
            <w:r w:rsidRPr="00A115B7">
              <w:rPr>
                <w:highlight w:val="yellow"/>
              </w:rPr>
              <w:t>Lastname</w:t>
            </w:r>
            <w:proofErr w:type="spellEnd"/>
          </w:p>
          <w:p w14:paraId="14279864" w14:textId="77777777" w:rsidR="00741F5F" w:rsidRPr="00A115B7" w:rsidRDefault="00741F5F" w:rsidP="007D1F55">
            <w:pPr>
              <w:pStyle w:val="MDPI14history"/>
              <w:spacing w:before="120"/>
              <w:rPr>
                <w:highlight w:val="yellow"/>
              </w:rPr>
            </w:pPr>
            <w:r w:rsidRPr="00A115B7">
              <w:rPr>
                <w:highlight w:val="yellow"/>
              </w:rPr>
              <w:t>Received: date</w:t>
            </w:r>
          </w:p>
          <w:p w14:paraId="4E0DDDFD" w14:textId="77777777" w:rsidR="00741F5F" w:rsidRPr="00A115B7" w:rsidRDefault="00741F5F" w:rsidP="007D1F55">
            <w:pPr>
              <w:pStyle w:val="MDPI14history"/>
              <w:rPr>
                <w:highlight w:val="yellow"/>
              </w:rPr>
            </w:pPr>
            <w:r w:rsidRPr="00A115B7">
              <w:rPr>
                <w:highlight w:val="yellow"/>
              </w:rPr>
              <w:t>Accepted: date</w:t>
            </w:r>
          </w:p>
          <w:p w14:paraId="050A0C74" w14:textId="77777777" w:rsidR="00741F5F" w:rsidRPr="00215850" w:rsidRDefault="00741F5F" w:rsidP="007D1F55">
            <w:pPr>
              <w:pStyle w:val="MDPI14history"/>
              <w:spacing w:after="120"/>
            </w:pPr>
            <w:r w:rsidRPr="00A115B7">
              <w:rPr>
                <w:highlight w:val="yellow"/>
              </w:rPr>
              <w:t>Published: date</w:t>
            </w:r>
          </w:p>
          <w:p w14:paraId="6D8C73F0" w14:textId="77777777" w:rsidR="00741F5F" w:rsidRPr="00FE6C93" w:rsidRDefault="00741F5F" w:rsidP="007D1F55">
            <w:pPr>
              <w:pStyle w:val="MDPI63Notes"/>
              <w:jc w:val="both"/>
            </w:pPr>
            <w:r w:rsidRPr="00FE6C93">
              <w:rPr>
                <w:b/>
              </w:rPr>
              <w:t>Publisher’s Note:</w:t>
            </w:r>
            <w:r w:rsidRPr="00FE6C93">
              <w:t xml:space="preserve"> MDPI stays neutral </w:t>
            </w:r>
            <w:proofErr w:type="gramStart"/>
            <w:r w:rsidRPr="00FE6C93">
              <w:t>with regard to</w:t>
            </w:r>
            <w:proofErr w:type="gramEnd"/>
            <w:r w:rsidRPr="00FE6C93">
              <w:t xml:space="preserve"> jurisdictional claims in published maps and institutional affiliations.</w:t>
            </w:r>
          </w:p>
          <w:p w14:paraId="4048A810" w14:textId="77777777" w:rsidR="00741F5F" w:rsidRPr="00FE6C93" w:rsidRDefault="00741F5F" w:rsidP="007D1F55">
            <w:pPr>
              <w:adjustRightInd w:val="0"/>
              <w:snapToGrid w:val="0"/>
              <w:spacing w:before="120" w:line="240" w:lineRule="atLeast"/>
              <w:ind w:right="113"/>
              <w:jc w:val="left"/>
              <w:rPr>
                <w:rFonts w:eastAsia="DengXian"/>
                <w:bCs/>
                <w:sz w:val="14"/>
                <w:szCs w:val="14"/>
                <w:lang w:bidi="en-US"/>
              </w:rPr>
            </w:pPr>
            <w:r w:rsidRPr="00FE6C93">
              <w:rPr>
                <w:rFonts w:eastAsia="DengXian"/>
              </w:rPr>
              <w:drawing>
                <wp:inline distT="0" distB="0" distL="0" distR="0" wp14:anchorId="01BD027E" wp14:editId="4B1555F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E643A9D" w14:textId="77777777" w:rsidR="00741F5F" w:rsidRPr="00FE6C93" w:rsidRDefault="00741F5F" w:rsidP="007D1F55">
            <w:pPr>
              <w:adjustRightInd w:val="0"/>
              <w:snapToGrid w:val="0"/>
              <w:spacing w:before="60" w:line="240" w:lineRule="atLeast"/>
              <w:ind w:right="113"/>
              <w:rPr>
                <w:rFonts w:eastAsia="DengXian"/>
                <w:bCs/>
                <w:sz w:val="14"/>
                <w:szCs w:val="14"/>
                <w:lang w:bidi="en-US"/>
              </w:rPr>
            </w:pPr>
            <w:r w:rsidRPr="00FE6C93">
              <w:rPr>
                <w:rFonts w:eastAsia="DengXian"/>
                <w:b/>
                <w:bCs/>
                <w:sz w:val="14"/>
                <w:szCs w:val="14"/>
                <w:lang w:bidi="en-US"/>
              </w:rPr>
              <w:t>Copyright:</w:t>
            </w:r>
            <w:r w:rsidRPr="00FE6C93">
              <w:rPr>
                <w:rFonts w:eastAsia="DengXian"/>
                <w:bCs/>
                <w:sz w:val="14"/>
                <w:szCs w:val="14"/>
                <w:lang w:bidi="en-US"/>
              </w:rPr>
              <w:t xml:space="preserve"> </w:t>
            </w:r>
            <w:r>
              <w:rPr>
                <w:rFonts w:eastAsia="DengXian"/>
                <w:bCs/>
                <w:sz w:val="14"/>
                <w:szCs w:val="14"/>
                <w:lang w:bidi="en-US"/>
              </w:rPr>
              <w:t>© 2022</w:t>
            </w:r>
            <w:r w:rsidRPr="00FE6C93">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FE6C93">
              <w:rPr>
                <w:rFonts w:eastAsia="DengXian"/>
                <w:bCs/>
                <w:sz w:val="14"/>
                <w:szCs w:val="14"/>
                <w:lang w:bidi="en-US"/>
              </w:rPr>
              <w:t>Attribution (CC BY) license (</w:t>
            </w:r>
            <w:r>
              <w:rPr>
                <w:rFonts w:eastAsia="DengXian"/>
                <w:bCs/>
                <w:sz w:val="14"/>
                <w:szCs w:val="14"/>
                <w:lang w:bidi="en-US"/>
              </w:rPr>
              <w:t>https://</w:t>
            </w:r>
            <w:r w:rsidRPr="00FE6C93">
              <w:rPr>
                <w:rFonts w:eastAsia="DengXian"/>
                <w:bCs/>
                <w:sz w:val="14"/>
                <w:szCs w:val="14"/>
                <w:lang w:bidi="en-US"/>
              </w:rPr>
              <w:t>creativecommons.org/licenses/by/4.0/).</w:t>
            </w:r>
          </w:p>
        </w:tc>
      </w:tr>
    </w:tbl>
    <w:p w14:paraId="20342106" w14:textId="0B075563" w:rsidR="00FA2825" w:rsidRPr="00D945EC" w:rsidRDefault="00215850" w:rsidP="00FA2825">
      <w:pPr>
        <w:pStyle w:val="MDPI16affiliation"/>
      </w:pPr>
      <w:r w:rsidRPr="008C7353">
        <w:rPr>
          <w:vertAlign w:val="superscript"/>
          <w:lang w:val="es-CL"/>
        </w:rPr>
        <w:t>1</w:t>
      </w:r>
      <w:r w:rsidR="00FA2825" w:rsidRPr="008C7353">
        <w:rPr>
          <w:lang w:val="es-CL"/>
        </w:rPr>
        <w:tab/>
      </w:r>
      <w:proofErr w:type="gramStart"/>
      <w:r w:rsidR="008C7353" w:rsidRPr="008C7353">
        <w:rPr>
          <w:lang w:val="es-CL"/>
        </w:rPr>
        <w:t>Universidad</w:t>
      </w:r>
      <w:proofErr w:type="gramEnd"/>
      <w:r w:rsidR="008C7353" w:rsidRPr="008C7353">
        <w:rPr>
          <w:lang w:val="es-CL"/>
        </w:rPr>
        <w:t xml:space="preserve"> de Chile, Departamento de Ingeniería y Suelos, Facultad de Ciencias Agronómicas, Av. </w:t>
      </w:r>
      <w:r w:rsidR="008C7353" w:rsidRPr="008C7353">
        <w:t>Santa Rosa 11315, La Pintana, Santiago, Chile</w:t>
      </w:r>
    </w:p>
    <w:p w14:paraId="0AE39696" w14:textId="1E9B8729" w:rsidR="00FA2825" w:rsidRPr="00D945EC" w:rsidRDefault="00FA2825" w:rsidP="00FA2825">
      <w:pPr>
        <w:pStyle w:val="MDPI16affiliation"/>
      </w:pPr>
      <w:r w:rsidRPr="00D945EC">
        <w:rPr>
          <w:vertAlign w:val="superscript"/>
        </w:rPr>
        <w:t>2</w:t>
      </w:r>
      <w:r w:rsidRPr="00D945EC">
        <w:tab/>
      </w:r>
      <w:r w:rsidR="008C7353" w:rsidRPr="008C7353">
        <w:t>University of Tübingen, Department of Geosciences, Soil Science and Geomorphology, Rümelinstrasse 19–23, 72070 Tübingen, Germany</w:t>
      </w:r>
    </w:p>
    <w:p w14:paraId="58149CD5" w14:textId="4B874FD9" w:rsidR="00FA2825" w:rsidRPr="00550626" w:rsidRDefault="00FA2825" w:rsidP="00FA2825">
      <w:pPr>
        <w:pStyle w:val="MDPI16affiliation"/>
      </w:pPr>
      <w:r w:rsidRPr="001F2463">
        <w:rPr>
          <w:b/>
        </w:rPr>
        <w:t>*</w:t>
      </w:r>
      <w:r w:rsidRPr="00D945EC">
        <w:tab/>
        <w:t xml:space="preserve">Correspondence: </w:t>
      </w:r>
      <w:r w:rsidR="008C7353" w:rsidRPr="008C7353">
        <w:t>nicolas-andres.riveras-munoz@uni-tuebingen.de</w:t>
      </w:r>
    </w:p>
    <w:p w14:paraId="29D174E4" w14:textId="5C498761" w:rsidR="00FA2825" w:rsidRPr="00550626" w:rsidRDefault="00FA2825" w:rsidP="00FA2825">
      <w:pPr>
        <w:pStyle w:val="MDPI17abstract"/>
        <w:rPr>
          <w:szCs w:val="18"/>
        </w:rPr>
      </w:pPr>
      <w:r w:rsidRPr="00550626">
        <w:rPr>
          <w:b/>
          <w:szCs w:val="18"/>
        </w:rPr>
        <w:t xml:space="preserve">Abstract: </w:t>
      </w:r>
      <w:bookmarkStart w:id="0" w:name="_Hlk112243259"/>
      <w:r w:rsidR="00A115B7" w:rsidRPr="00A115B7">
        <w:rPr>
          <w:szCs w:val="18"/>
        </w:rPr>
        <w:t xml:space="preserve">The O'Higgins Region, in central Chile, concentrates 40% of the country's maize production, </w:t>
      </w:r>
      <w:proofErr w:type="gramStart"/>
      <w:r w:rsidR="00A115B7" w:rsidRPr="00A115B7">
        <w:rPr>
          <w:szCs w:val="18"/>
        </w:rPr>
        <w:t>mainly under</w:t>
      </w:r>
      <w:proofErr w:type="gramEnd"/>
      <w:r w:rsidR="00A115B7" w:rsidRPr="00A115B7">
        <w:rPr>
          <w:szCs w:val="18"/>
        </w:rPr>
        <w:t xml:space="preserve"> intensive tillage. This has generated soil physical degradation modifying</w:t>
      </w:r>
      <w:r w:rsidR="00A115B7">
        <w:rPr>
          <w:szCs w:val="18"/>
        </w:rPr>
        <w:t xml:space="preserve"> </w:t>
      </w:r>
      <w:r w:rsidR="00A115B7" w:rsidRPr="00A115B7">
        <w:rPr>
          <w:szCs w:val="18"/>
        </w:rPr>
        <w:t xml:space="preserve">water movement on it, which vary even in short distances. In this study we wanted to evaluate the spatial variability of different physical and hydraulic properties and its relations of an Inceptisol under agricultural use. The study </w:t>
      </w:r>
      <w:proofErr w:type="gramStart"/>
      <w:r w:rsidR="00A115B7" w:rsidRPr="00A115B7">
        <w:rPr>
          <w:szCs w:val="18"/>
        </w:rPr>
        <w:t>was conducted</w:t>
      </w:r>
      <w:proofErr w:type="gramEnd"/>
      <w:r w:rsidR="00A115B7" w:rsidRPr="00A115B7">
        <w:rPr>
          <w:szCs w:val="18"/>
        </w:rPr>
        <w:t xml:space="preserve"> on a farm in central Chile, in a fallow-maize rotation under conventional tillage. Penetration resistance (PR) </w:t>
      </w:r>
      <w:proofErr w:type="gramStart"/>
      <w:r w:rsidR="00A115B7" w:rsidRPr="00A115B7">
        <w:rPr>
          <w:szCs w:val="18"/>
        </w:rPr>
        <w:t>was measured</w:t>
      </w:r>
      <w:proofErr w:type="gramEnd"/>
      <w:r w:rsidR="00A115B7" w:rsidRPr="00A115B7">
        <w:rPr>
          <w:szCs w:val="18"/>
        </w:rPr>
        <w:t xml:space="preserve"> using systematic sampling, defining areas of high and low PR, where soil samples were collected in-the-wheel-track (IT) and out-of-the-wheel-track (OT); and on Topsoil and Subsoil, establishing four treatments: IT-Topsoil, IT-Subsoil, OT-Topsoil, and OT-Subsoil. Organic matter (OM), texture, bulk density (BD), hydraulic conductivity (K) and hydrophobicity (R) </w:t>
      </w:r>
      <w:proofErr w:type="gramStart"/>
      <w:r w:rsidR="00A115B7" w:rsidRPr="00A115B7">
        <w:rPr>
          <w:szCs w:val="18"/>
        </w:rPr>
        <w:t>were measured</w:t>
      </w:r>
      <w:proofErr w:type="gramEnd"/>
      <w:r w:rsidR="00A115B7" w:rsidRPr="00A115B7">
        <w:rPr>
          <w:szCs w:val="18"/>
        </w:rPr>
        <w:t>. The soil order was Inceptisol with sandy-loam texture. PR ranged from 2</w:t>
      </w:r>
      <w:r w:rsidR="0059153D">
        <w:rPr>
          <w:szCs w:val="18"/>
        </w:rPr>
        <w:t>00000</w:t>
      </w:r>
      <w:r w:rsidR="00A115B7" w:rsidRPr="00A115B7">
        <w:rPr>
          <w:szCs w:val="18"/>
        </w:rPr>
        <w:t xml:space="preserve"> to 2</w:t>
      </w:r>
      <w:r w:rsidR="0059153D">
        <w:rPr>
          <w:szCs w:val="18"/>
        </w:rPr>
        <w:t>000000</w:t>
      </w:r>
      <w:r w:rsidR="00A115B7" w:rsidRPr="00A115B7">
        <w:rPr>
          <w:szCs w:val="18"/>
        </w:rPr>
        <w:t xml:space="preserve"> Pa on topsoil and 6</w:t>
      </w:r>
      <w:r w:rsidR="0059153D">
        <w:rPr>
          <w:szCs w:val="18"/>
        </w:rPr>
        <w:t>00000</w:t>
      </w:r>
      <w:r w:rsidR="00A115B7" w:rsidRPr="00A115B7">
        <w:rPr>
          <w:szCs w:val="18"/>
        </w:rPr>
        <w:t xml:space="preserve"> to 24</w:t>
      </w:r>
      <w:r w:rsidR="0059153D">
        <w:rPr>
          <w:szCs w:val="18"/>
        </w:rPr>
        <w:t>00000</w:t>
      </w:r>
      <w:r w:rsidR="00A115B7" w:rsidRPr="00A115B7">
        <w:rPr>
          <w:szCs w:val="18"/>
        </w:rPr>
        <w:t xml:space="preserve"> Pa in subsoil, and OM content was higher with low PR. K varied from 0.6 to 18 cm h</w:t>
      </w:r>
      <w:r w:rsidR="00A115B7" w:rsidRPr="00B17B32">
        <w:rPr>
          <w:szCs w:val="18"/>
          <w:vertAlign w:val="superscript"/>
        </w:rPr>
        <w:t>-1</w:t>
      </w:r>
      <w:r w:rsidR="00A115B7" w:rsidRPr="00A115B7">
        <w:rPr>
          <w:szCs w:val="18"/>
        </w:rPr>
        <w:t xml:space="preserve">, being greater in depth, as tillage disturbs the topsoil stabilized during the season. A linear relationship </w:t>
      </w:r>
      <w:proofErr w:type="gramStart"/>
      <w:r w:rsidR="00A115B7" w:rsidRPr="00A115B7">
        <w:rPr>
          <w:szCs w:val="18"/>
        </w:rPr>
        <w:t>was found</w:t>
      </w:r>
      <w:proofErr w:type="gramEnd"/>
      <w:r w:rsidR="00A115B7" w:rsidRPr="00A115B7">
        <w:rPr>
          <w:szCs w:val="18"/>
        </w:rPr>
        <w:t xml:space="preserve"> between K and R, explaining differences between high and low PR sites</w:t>
      </w:r>
      <w:bookmarkEnd w:id="0"/>
      <w:r w:rsidR="00A115B7" w:rsidRPr="00A115B7">
        <w:rPr>
          <w:szCs w:val="18"/>
        </w:rPr>
        <w:t>.</w:t>
      </w:r>
    </w:p>
    <w:p w14:paraId="637E1CAD" w14:textId="59862688" w:rsidR="00FA2825" w:rsidRPr="00550626" w:rsidRDefault="00FA2825" w:rsidP="00FA2825">
      <w:pPr>
        <w:pStyle w:val="MDPI18keywords"/>
        <w:rPr>
          <w:szCs w:val="18"/>
        </w:rPr>
      </w:pPr>
      <w:r w:rsidRPr="00550626">
        <w:rPr>
          <w:b/>
          <w:szCs w:val="18"/>
        </w:rPr>
        <w:t xml:space="preserve">Keywords: </w:t>
      </w:r>
      <w:r w:rsidR="008C7353" w:rsidRPr="008C7353">
        <w:rPr>
          <w:szCs w:val="18"/>
        </w:rPr>
        <w:t>soil physical functioning</w:t>
      </w:r>
      <w:r w:rsidR="008C7353">
        <w:rPr>
          <w:szCs w:val="18"/>
        </w:rPr>
        <w:t>;</w:t>
      </w:r>
      <w:r w:rsidR="008C7353" w:rsidRPr="008C7353">
        <w:rPr>
          <w:szCs w:val="18"/>
        </w:rPr>
        <w:t xml:space="preserve"> hydraulic conductivity</w:t>
      </w:r>
      <w:r w:rsidR="008C7353">
        <w:rPr>
          <w:szCs w:val="18"/>
        </w:rPr>
        <w:t>;</w:t>
      </w:r>
      <w:r w:rsidR="008C7353" w:rsidRPr="008C7353">
        <w:rPr>
          <w:szCs w:val="18"/>
        </w:rPr>
        <w:t xml:space="preserve"> conventional tillage</w:t>
      </w:r>
      <w:r w:rsidR="008C7353">
        <w:rPr>
          <w:szCs w:val="18"/>
        </w:rPr>
        <w:t>;</w:t>
      </w:r>
      <w:r w:rsidR="008C7353" w:rsidRPr="008C7353">
        <w:rPr>
          <w:szCs w:val="18"/>
        </w:rPr>
        <w:t xml:space="preserve"> penetration resistance</w:t>
      </w:r>
      <w:r w:rsidR="008C7353">
        <w:rPr>
          <w:szCs w:val="18"/>
        </w:rPr>
        <w:t>;</w:t>
      </w:r>
      <w:r w:rsidR="008C7353" w:rsidRPr="008C7353">
        <w:rPr>
          <w:szCs w:val="18"/>
        </w:rPr>
        <w:t xml:space="preserve"> hydrophobicity</w:t>
      </w:r>
    </w:p>
    <w:p w14:paraId="781F0E7B" w14:textId="77777777" w:rsidR="00FA2825" w:rsidRPr="00550626" w:rsidRDefault="00FA2825" w:rsidP="00FA2825">
      <w:pPr>
        <w:pStyle w:val="MDPI19line"/>
      </w:pPr>
    </w:p>
    <w:p w14:paraId="5C9BC82C" w14:textId="77777777" w:rsidR="00FA2825" w:rsidRDefault="00FA2825" w:rsidP="00FA2825">
      <w:pPr>
        <w:pStyle w:val="MDPI21heading1"/>
        <w:rPr>
          <w:lang w:eastAsia="zh-CN"/>
        </w:rPr>
      </w:pPr>
      <w:r w:rsidRPr="007F2582">
        <w:rPr>
          <w:lang w:eastAsia="zh-CN"/>
        </w:rPr>
        <w:t>1. Introduction</w:t>
      </w:r>
    </w:p>
    <w:p w14:paraId="5F5B2882" w14:textId="6FBAF62A" w:rsidR="00FA2825" w:rsidRDefault="00A44FED" w:rsidP="00A83036">
      <w:pPr>
        <w:pStyle w:val="MDPI31text"/>
      </w:pPr>
      <w:r w:rsidRPr="00A44FED">
        <w:t>One of the main economic activities in Central Chile is agriculture, with maize production at the first position with 78% of the total crop surface and indicating O’Higgins Region as the largest agricultural planting area at national level</w:t>
      </w:r>
      <w:r>
        <w:t xml:space="preserve"> </w:t>
      </w:r>
      <w:r>
        <w:fldChar w:fldCharType="begin"/>
      </w:r>
      <w:r w:rsidR="00670B6F">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rsidR="00000000">
        <w:fldChar w:fldCharType="separate"/>
      </w:r>
      <w:r w:rsidR="00670B6F">
        <w:rPr>
          <w:noProof/>
        </w:rPr>
        <w:t>[1]</w:t>
      </w:r>
      <w:r>
        <w:fldChar w:fldCharType="end"/>
      </w:r>
      <w:r>
        <w:t>.</w:t>
      </w:r>
      <w:r w:rsidRPr="00A44FED">
        <w:t xml:space="preserve"> The average regional yield of 11</w:t>
      </w:r>
      <w:r w:rsidR="00C86F66">
        <w:t>.</w:t>
      </w:r>
      <w:r w:rsidRPr="00A44FED">
        <w:t xml:space="preserve">7 </w:t>
      </w:r>
      <w:r w:rsidR="00C86F66">
        <w:t>Mg</w:t>
      </w:r>
      <w:r w:rsidRPr="00A44FED">
        <w:t xml:space="preserve"> ha</w:t>
      </w:r>
      <w:r w:rsidRPr="00670B6F">
        <w:rPr>
          <w:vertAlign w:val="superscript"/>
        </w:rPr>
        <w:t>-1</w:t>
      </w:r>
      <w:r w:rsidRPr="00A44FED">
        <w:t xml:space="preserve"> is above the national average of 10</w:t>
      </w:r>
      <w:r w:rsidR="00C86F66">
        <w:t>.</w:t>
      </w:r>
      <w:r w:rsidRPr="00A44FED">
        <w:t xml:space="preserve">6 </w:t>
      </w:r>
      <w:r w:rsidR="00C86F66" w:rsidRPr="00C86F66">
        <w:t>Mg</w:t>
      </w:r>
      <w:r w:rsidR="00C86F66">
        <w:t xml:space="preserve"> </w:t>
      </w:r>
      <w:r w:rsidRPr="00A44FED">
        <w:t>ha</w:t>
      </w:r>
      <w:r w:rsidRPr="00670B6F">
        <w:rPr>
          <w:vertAlign w:val="superscript"/>
        </w:rPr>
        <w:t>-1</w:t>
      </w:r>
      <w:r w:rsidRPr="00A44FED">
        <w:t>, but below the potential yield of 22</w:t>
      </w:r>
      <w:r w:rsidR="00C86F66">
        <w:t>.</w:t>
      </w:r>
      <w:r w:rsidRPr="00A44FED">
        <w:t xml:space="preserve">0 </w:t>
      </w:r>
      <w:r w:rsidR="00C86F66">
        <w:t>Mg</w:t>
      </w:r>
      <w:r w:rsidRPr="00A44FED">
        <w:t xml:space="preserve"> ha</w:t>
      </w:r>
      <w:r w:rsidRPr="00670B6F">
        <w:rPr>
          <w:vertAlign w:val="superscript"/>
        </w:rPr>
        <w:t>-1</w:t>
      </w:r>
      <w:r w:rsidR="00670B6F">
        <w:t xml:space="preserve"> </w:t>
      </w:r>
      <w:r w:rsidRPr="00A44FED">
        <w:t xml:space="preserve">that </w:t>
      </w:r>
      <w:r w:rsidR="00670B6F">
        <w:fldChar w:fldCharType="begin"/>
      </w:r>
      <w:r w:rsidR="00670B6F">
        <w:instrText xml:space="preserve"> ADDIN EN.CITE &lt;EndNote&gt;&lt;Cite AuthorYear="1"&gt;&lt;Author&gt;Pioneer&lt;/Author&gt;&lt;Year&gt;2012&lt;/Year&gt;&lt;RecNum&gt;78&lt;/RecNum&gt;&lt;DisplayText&gt;&lt;style size="10"&gt;Pioneer [2]&lt;/style&gt;&lt;/DisplayText&gt;&lt;record&gt;&lt;rec-number&gt;78&lt;/rec-number&gt;&lt;foreign-keys&gt;&lt;key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2012&lt;/title&gt;&lt;/titles&gt;&lt;number&gt;2013 October 22&lt;/number&gt;&lt;dates&gt;&lt;year&gt;2012&lt;/year&gt;&lt;/dates&gt;&lt;urls&gt;&lt;related-urls&gt;&lt;url&gt;http://www.pioneer.com/CMRoot/International/Chile/Products_and_Services/ens_grano_2012.pdf &lt;/url&gt;&lt;/related-urls&gt;&lt;/urls&gt;&lt;/record&gt;&lt;/Cite&gt;&lt;/EndNote&gt;</w:instrText>
      </w:r>
      <w:r w:rsidR="00670B6F">
        <w:fldChar w:fldCharType="separate"/>
      </w:r>
      <w:r w:rsidR="00670B6F">
        <w:rPr>
          <w:noProof/>
        </w:rPr>
        <w:t>Pioneer [2]</w:t>
      </w:r>
      <w:r w:rsidR="00670B6F">
        <w:fldChar w:fldCharType="end"/>
      </w:r>
      <w:r w:rsidR="00670B6F">
        <w:t xml:space="preserve"> </w:t>
      </w:r>
      <w:r w:rsidRPr="00A44FED">
        <w:t>has reported.</w:t>
      </w:r>
    </w:p>
    <w:p w14:paraId="761EA248" w14:textId="2BE3D167" w:rsidR="00196BC7" w:rsidRDefault="00196BC7" w:rsidP="00196BC7">
      <w:pPr>
        <w:pStyle w:val="MDPI31text"/>
      </w:pPr>
      <w:r>
        <w:t xml:space="preserve">While Chile shares </w:t>
      </w:r>
      <w:r w:rsidR="00C86F66">
        <w:t>with other Mediterranean regions</w:t>
      </w:r>
      <w:r w:rsidR="00C86F66">
        <w:t xml:space="preserve"> </w:t>
      </w:r>
      <w:r w:rsidR="0081232D">
        <w:t xml:space="preserve">dominance of </w:t>
      </w:r>
      <w:r>
        <w:t xml:space="preserve">cloudless skies during the growing season, it has two advantages for maize production: (i) the cooling influence of the Humboldt Current that flows north along the western coast of South America providing cool temperatures in summer and </w:t>
      </w:r>
      <w:r w:rsidR="0081232D">
        <w:t>promoting</w:t>
      </w:r>
      <w:r>
        <w:t xml:space="preserve"> the accumulation of biomass and (ii) in most of the world, maize is grown as a rainfed crop, while in Chile and some other very limited regions it is irrigated, resulting in yields far above the world average and making difficult an straightforward comparisons with other regions </w:t>
      </w:r>
      <w:r>
        <w:fldChar w:fldCharType="begin"/>
      </w:r>
      <w:r>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fldChar w:fldCharType="separate"/>
      </w:r>
      <w:r>
        <w:rPr>
          <w:noProof/>
        </w:rPr>
        <w:t>[3]</w:t>
      </w:r>
      <w:r>
        <w:fldChar w:fldCharType="end"/>
      </w:r>
      <w:r>
        <w:t>.</w:t>
      </w:r>
    </w:p>
    <w:p w14:paraId="4723D270" w14:textId="3EF9BD9C" w:rsidR="00A44FED" w:rsidRDefault="00196BC7" w:rsidP="00196BC7">
      <w:pPr>
        <w:pStyle w:val="MDPI31text"/>
      </w:pPr>
      <w:r>
        <w:t xml:space="preserve">Despite the very favorable conditions, the gap with the potential yield indicates the presence of limitations. In this sense, </w:t>
      </w:r>
      <w:r>
        <w:fldChar w:fldCharType="begin"/>
      </w:r>
      <w:r>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fldChar w:fldCharType="separate"/>
      </w:r>
      <w:r>
        <w:rPr>
          <w:noProof/>
        </w:rPr>
        <w:t>Taylor and Brar [4]</w:t>
      </w:r>
      <w:r>
        <w:fldChar w:fldCharType="end"/>
      </w:r>
      <w:r>
        <w:t xml:space="preserve">, point out root decreases and soil compaction as one of the main issues affecting the yield of maize, while </w:t>
      </w:r>
      <w:r>
        <w:fldChar w:fldCharType="begin"/>
      </w:r>
      <w:r>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fldChar w:fldCharType="separate"/>
      </w:r>
      <w:r>
        <w:rPr>
          <w:noProof/>
        </w:rPr>
        <w:t>Hamza and Anderson [5]</w:t>
      </w:r>
      <w:r>
        <w:fldChar w:fldCharType="end"/>
      </w:r>
      <w:r>
        <w:t xml:space="preserve"> attribute hydraulic properties, such as reduction in infiltration and available </w:t>
      </w:r>
      <w:r>
        <w:lastRenderedPageBreak/>
        <w:t xml:space="preserve">water, as determining factors in crop yield and root growth. In this regard, maize farmers associated to the Cooperativa Campesina Intercomunal de Peumo (COOPEUMO), in the context of a Clean Production Agreement (CPA), indicated the presence of compaction and surface runoff problems, likely related to long-term monoculture and intensive tillage </w:t>
      </w:r>
      <w:r>
        <w:fldChar w:fldCharType="begin"/>
      </w:r>
      <w:r>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fldChar w:fldCharType="separate"/>
      </w:r>
      <w:r>
        <w:rPr>
          <w:noProof/>
        </w:rPr>
        <w:t>[6]</w:t>
      </w:r>
      <w:r>
        <w:fldChar w:fldCharType="end"/>
      </w:r>
      <w:r>
        <w:t>.</w:t>
      </w:r>
    </w:p>
    <w:p w14:paraId="49BC1980" w14:textId="453344E8" w:rsidR="00196BC7" w:rsidRDefault="00196BC7" w:rsidP="00196BC7">
      <w:pPr>
        <w:pStyle w:val="MDPI31text"/>
      </w:pPr>
      <w:r>
        <w:t xml:space="preserve">Tillage represents one of the most influential disturbances of the soil surface, resulting in changes of varying intensity for different soil properties </w:t>
      </w:r>
      <w:r>
        <w:fldChar w:fldCharType="begin"/>
      </w:r>
      <w:r>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fldChar w:fldCharType="separate"/>
      </w:r>
      <w:r>
        <w:rPr>
          <w:noProof/>
        </w:rPr>
        <w:t>[7]</w:t>
      </w:r>
      <w:r>
        <w:fldChar w:fldCharType="end"/>
      </w:r>
      <w:r>
        <w:t xml:space="preserve">. </w:t>
      </w:r>
      <w:r w:rsidR="0064549B" w:rsidRPr="0064549B">
        <w:t xml:space="preserve">Although the general physical restrictions generated by overcultivation are well studied, their characterization and applied assessment is difficult due to their unknown spatial distribution and high variability </w:t>
      </w:r>
      <w:r>
        <w:fldChar w:fldCharType="begin"/>
      </w:r>
      <w:r>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fldChar w:fldCharType="separate"/>
      </w:r>
      <w:r>
        <w:rPr>
          <w:noProof/>
        </w:rPr>
        <w:t>[8]</w:t>
      </w:r>
      <w:r>
        <w:fldChar w:fldCharType="end"/>
      </w:r>
      <w:r>
        <w:t xml:space="preserve">. Soil mechanical and hydraulic processes are interrelated and affect each other. Therefore, when the soil structure and pore distribution are modified, water retention and hydraulic conductivity (K) should change </w:t>
      </w:r>
      <w:r>
        <w:fldChar w:fldCharType="begin"/>
      </w:r>
      <w:r>
        <w:instrText xml:space="preserve"> ADDIN EN.CITE &lt;EndNote&gt;&lt;Cite&gt;&lt;Author&gt;Seguel&lt;/Author&gt;&lt;Year&gt;2020&lt;/Year&gt;&lt;RecNum&gt;60&lt;/RecNum&gt;&lt;DisplayText&gt;&lt;style size="10"&gt;[9]&lt;/style&gt;&lt;/DisplayText&gt;&lt;record&gt;&lt;rec-number&gt;60&lt;/rec-number&gt;&lt;foreign-keys&gt;&lt;key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fldChar w:fldCharType="separate"/>
      </w:r>
      <w:r>
        <w:rPr>
          <w:noProof/>
        </w:rPr>
        <w:t>[9]</w:t>
      </w:r>
      <w:r>
        <w:fldChar w:fldCharType="end"/>
      </w:r>
      <w:r>
        <w:t xml:space="preserve">. The magnitude of these changes depends on external factors such as: (i) the duration and frequency of the tillage operations; and (ii) the compaction produced by the transit of agricultural machinery and/or animal trampling </w:t>
      </w:r>
      <w:r>
        <w:fldChar w:fldCharType="begin"/>
      </w:r>
      <w:r>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fldChar w:fldCharType="separate"/>
      </w:r>
      <w:r>
        <w:rPr>
          <w:noProof/>
        </w:rPr>
        <w:t>[10]</w:t>
      </w:r>
      <w:r>
        <w:fldChar w:fldCharType="end"/>
      </w:r>
      <w:r>
        <w:t>.</w:t>
      </w:r>
    </w:p>
    <w:p w14:paraId="502B19E4" w14:textId="070E0F99" w:rsidR="00196BC7" w:rsidRDefault="00196BC7" w:rsidP="00196BC7">
      <w:pPr>
        <w:pStyle w:val="MDPI31text"/>
      </w:pPr>
      <w:r>
        <w:t>Sandy alluvial soils have a high K at low pressures (close to saturation), due to their greater amount of macropores (&gt; 10μm), provided by the space between the coarse particles. However, when the pores are quickly depleted, they are filled with air, which results in a sharp decrease in the water conduction, reflected in low values of unsaturated hydraulic conductivity (K</w:t>
      </w:r>
      <w:r w:rsidR="000F42FA">
        <w:rPr>
          <w:vertAlign w:val="subscript"/>
        </w:rPr>
        <w:t>h</w:t>
      </w:r>
      <w:r>
        <w:t xml:space="preserve">) </w:t>
      </w:r>
      <w:r>
        <w:fldChar w:fldCharType="begin"/>
      </w:r>
      <w:r>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fldChar w:fldCharType="separate"/>
      </w:r>
      <w:r>
        <w:rPr>
          <w:noProof/>
        </w:rPr>
        <w:t>[11]</w:t>
      </w:r>
      <w:r>
        <w:fldChar w:fldCharType="end"/>
      </w:r>
      <w:r>
        <w:t>.</w:t>
      </w:r>
    </w:p>
    <w:p w14:paraId="208D2A3B" w14:textId="267121BC" w:rsidR="00196BC7" w:rsidRDefault="00196BC7" w:rsidP="00196BC7">
      <w:pPr>
        <w:pStyle w:val="MDPI31text"/>
      </w:pPr>
      <w:r>
        <w:t xml:space="preserve">A widely spread and sustainable way to avoid those harmful effects on the soil in the agricultural production is the organic matter addition. Organic matter stabilizes the contact points between soil particles through cementing and the hydrophobic effect, which prevents solutes from being dissolved by water. </w:t>
      </w:r>
      <w:r>
        <w:fldChar w:fldCharType="begin"/>
      </w:r>
      <w:r>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fldChar w:fldCharType="separate"/>
      </w:r>
      <w:r>
        <w:rPr>
          <w:noProof/>
        </w:rPr>
        <w:t>[12]</w:t>
      </w:r>
      <w:r>
        <w:fldChar w:fldCharType="end"/>
      </w:r>
      <w:r>
        <w:t xml:space="preserve">, and being the main structuring agent in the case of coarse texture dominated soils </w:t>
      </w:r>
      <w:r>
        <w:fldChar w:fldCharType="begin"/>
      </w:r>
      <w:r>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fldChar w:fldCharType="separate"/>
      </w:r>
      <w:r>
        <w:rPr>
          <w:noProof/>
        </w:rPr>
        <w:t>[13]</w:t>
      </w:r>
      <w:r>
        <w:fldChar w:fldCharType="end"/>
      </w:r>
      <w:r>
        <w:t>.</w:t>
      </w:r>
    </w:p>
    <w:p w14:paraId="6299CA36" w14:textId="1CDEE37B" w:rsidR="00196BC7" w:rsidRDefault="00196BC7" w:rsidP="00196BC7">
      <w:pPr>
        <w:pStyle w:val="MDPI31text"/>
      </w:pPr>
      <w:r>
        <w:t xml:space="preserve">However, due to the </w:t>
      </w:r>
      <w:r w:rsidR="000F42FA" w:rsidRPr="000F42FA">
        <w:t>physicochemical</w:t>
      </w:r>
      <w:r w:rsidR="000F42FA">
        <w:t xml:space="preserve"> </w:t>
      </w:r>
      <w:r>
        <w:t xml:space="preserve">characteristics of certain organic compounds that coat the solid particles and have a hydrophobic effect, it can result in a reduction of the wetting rate and water repellency in the soil </w:t>
      </w:r>
      <w:r>
        <w:fldChar w:fldCharType="begin"/>
      </w:r>
      <w: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fldChar w:fldCharType="separate"/>
      </w:r>
      <w:r>
        <w:rPr>
          <w:noProof/>
        </w:rPr>
        <w:t>[14]</w:t>
      </w:r>
      <w:r>
        <w:fldChar w:fldCharType="end"/>
      </w:r>
      <w:r>
        <w:t xml:space="preserve">. </w:t>
      </w:r>
      <w:r>
        <w:fldChar w:fldCharType="begin"/>
      </w:r>
      <w:r>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fldChar w:fldCharType="separate"/>
      </w:r>
      <w:r>
        <w:rPr>
          <w:noProof/>
        </w:rPr>
        <w:t>Cuevas Becerra [15]</w:t>
      </w:r>
      <w:r>
        <w:fldChar w:fldCharType="end"/>
      </w:r>
      <w:r>
        <w:t xml:space="preserve"> describes this phenomenon, as a process of high relevance since its existence is associated to preferential flows and surface runoff.</w:t>
      </w:r>
    </w:p>
    <w:p w14:paraId="32209E68" w14:textId="4DDCCB5A" w:rsidR="00196BC7" w:rsidRDefault="00196BC7" w:rsidP="00196BC7">
      <w:pPr>
        <w:pStyle w:val="MDPI31text"/>
      </w:pPr>
      <w:r>
        <w:t xml:space="preserve">Finally, it has to be considered that excessive tillage and incorporation of organic </w:t>
      </w:r>
      <w:r w:rsidR="000F42FA">
        <w:t>residues</w:t>
      </w:r>
      <w:r>
        <w:t xml:space="preserve"> into cereal production systems leads to compaction problems that can hinder the capacity of fluid transmission in the soil </w:t>
      </w:r>
      <w:r>
        <w:fldChar w:fldCharType="begin"/>
      </w:r>
      <w:r>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fldChar w:fldCharType="separate"/>
      </w:r>
      <w:r>
        <w:rPr>
          <w:noProof/>
        </w:rPr>
        <w:t>[16]</w:t>
      </w:r>
      <w:r>
        <w:fldChar w:fldCharType="end"/>
      </w:r>
      <w:r>
        <w:t xml:space="preserve">. Additionally with changes in local hydrology, related to the effect of hydrophobicity and the destruction of the porous system by farming, where its distribution and variability are unknown </w:t>
      </w:r>
      <w:r>
        <w:fldChar w:fldCharType="begin"/>
      </w:r>
      <w:r>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fldChar w:fldCharType="separate"/>
      </w:r>
      <w:r>
        <w:rPr>
          <w:noProof/>
        </w:rPr>
        <w:t>[17]</w:t>
      </w:r>
      <w:r>
        <w:fldChar w:fldCharType="end"/>
      </w:r>
      <w:r>
        <w:t>, we hypothesized that in a coarse textured soil under a long-term tillage and maize monoculture the spatial distribution of the hydraulic properties is associated with the state of compaction and hydrophobicity of the soil. The aims of the study were (i) to spatially quantify the state of soil compaction (</w:t>
      </w:r>
      <w:r w:rsidR="007B3E80">
        <w:t>in</w:t>
      </w:r>
      <w:r>
        <w:t xml:space="preserve"> and out</w:t>
      </w:r>
      <w:r w:rsidR="007B3E80">
        <w:t xml:space="preserve"> </w:t>
      </w:r>
      <w:r>
        <w:t>of the tire track as well as at the topsoil and subsoil) through properties of physical functionality in areas of high and low mechanical resistance and (ii) evaluate the hydraulic conductivity and hydrophobicity depending on the spatial variability of the soil and its dependence on soil compaction, for a coarse textured soil under a long-term tillage and maize monoculture.</w:t>
      </w:r>
    </w:p>
    <w:p w14:paraId="472DEBFA" w14:textId="77777777" w:rsidR="00FA2825" w:rsidRPr="00FA04F1" w:rsidRDefault="00FA2825" w:rsidP="00FA2825">
      <w:pPr>
        <w:pStyle w:val="MDPI21heading1"/>
      </w:pPr>
      <w:r w:rsidRPr="00FA04F1">
        <w:rPr>
          <w:lang w:eastAsia="zh-CN"/>
        </w:rPr>
        <w:t xml:space="preserve">2. </w:t>
      </w:r>
      <w:r w:rsidRPr="00FA04F1">
        <w:t>Materials and Methods</w:t>
      </w:r>
    </w:p>
    <w:p w14:paraId="4FAA035A" w14:textId="77777777" w:rsidR="00196BC7" w:rsidRDefault="00196BC7" w:rsidP="00196BC7">
      <w:pPr>
        <w:pStyle w:val="MDPI22heading2"/>
        <w:spacing w:before="240"/>
      </w:pPr>
      <w:r>
        <w:t>Site Description</w:t>
      </w:r>
    </w:p>
    <w:p w14:paraId="484F613F" w14:textId="2C927772" w:rsidR="00196BC7" w:rsidRDefault="00196BC7" w:rsidP="00196BC7">
      <w:pPr>
        <w:pStyle w:val="MDPI31text"/>
      </w:pPr>
      <w:r>
        <w:t>The study was carried out during the 2013-2014 season on a 2.9 ha site belonging to an associate of the Cooperativa Campesina Intercomunal de Peumo (COOPEUMO), located at San Luis in the Central Valley of Chile, O'Higgins Region, Commune of Pichidegua (</w:t>
      </w:r>
      <w:r w:rsidR="008C4484" w:rsidRPr="008C4484">
        <w:fldChar w:fldCharType="begin"/>
      </w:r>
      <w:r w:rsidR="008C4484" w:rsidRPr="008C4484">
        <w:instrText xml:space="preserve"> REF _Ref112254181 \h </w:instrText>
      </w:r>
      <w:r w:rsidR="008C4484" w:rsidRPr="008C4484">
        <w:instrText xml:space="preserve"> \* MERGEFORMAT </w:instrText>
      </w:r>
      <w:r w:rsidR="008C4484" w:rsidRPr="008C4484">
        <w:fldChar w:fldCharType="separate"/>
      </w:r>
      <w:r w:rsidR="008C4484" w:rsidRPr="008C4484">
        <w:t xml:space="preserve">Figure </w:t>
      </w:r>
      <w:r w:rsidR="008C4484" w:rsidRPr="008C4484">
        <w:rPr>
          <w:noProof/>
        </w:rPr>
        <w:t>1</w:t>
      </w:r>
      <w:r w:rsidR="008C4484" w:rsidRPr="008C4484">
        <w:fldChar w:fldCharType="end"/>
      </w:r>
      <w:r>
        <w:t xml:space="preserve">). The soil was classified as Typic Haploxerepts (Inceptisols after US Soil Taxonomy) on alluvial terraces </w:t>
      </w:r>
      <w:r w:rsidR="004A241B">
        <w:fldChar w:fldCharType="begin"/>
      </w:r>
      <w:r w:rsidR="004A241B">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4A241B">
        <w:fldChar w:fldCharType="separate"/>
      </w:r>
      <w:r w:rsidR="004A241B">
        <w:rPr>
          <w:noProof/>
        </w:rPr>
        <w:t>[18]</w:t>
      </w:r>
      <w:r w:rsidR="004A241B">
        <w:fldChar w:fldCharType="end"/>
      </w:r>
      <w:r>
        <w:t xml:space="preserve"> with textural classes varying from mainly loam at the surface to sand at 30 cm depth. Topsoil (0 - 15 cm) is </w:t>
      </w:r>
      <w:r w:rsidR="006C78B2">
        <w:t>characterized</w:t>
      </w:r>
      <w:r>
        <w:t xml:space="preserve"> by neutral soil pH (</w:t>
      </w:r>
      <w:r w:rsidR="006C78B2" w:rsidRPr="006C78B2">
        <w:rPr>
          <w:i/>
          <w:iCs/>
        </w:rPr>
        <w:t>i.e.</w:t>
      </w:r>
      <w:r>
        <w:t xml:space="preserve"> 6.93), low OM content (OM = 1.47%), non-saline (EC = 1.59 dS m</w:t>
      </w:r>
      <w:r w:rsidRPr="006C78B2">
        <w:rPr>
          <w:vertAlign w:val="superscript"/>
        </w:rPr>
        <w:t>-1</w:t>
      </w:r>
      <w:r>
        <w:t xml:space="preserve">) and low cation </w:t>
      </w:r>
      <w:r>
        <w:lastRenderedPageBreak/>
        <w:t>exchange capacity (CEC = 9.65 cmol</w:t>
      </w:r>
      <w:r w:rsidRPr="006C78B2">
        <w:rPr>
          <w:vertAlign w:val="subscript"/>
        </w:rPr>
        <w:t>(+)</w:t>
      </w:r>
      <w:r>
        <w:t xml:space="preserve"> kg</w:t>
      </w:r>
      <w:r w:rsidRPr="006C78B2">
        <w:rPr>
          <w:vertAlign w:val="superscript"/>
        </w:rPr>
        <w:t>-1</w:t>
      </w:r>
      <w:r>
        <w:t xml:space="preserve">) </w:t>
      </w:r>
      <w:r w:rsidR="006C78B2">
        <w:t>according</w:t>
      </w:r>
      <w:r>
        <w:t xml:space="preserve"> to </w:t>
      </w:r>
      <w:r w:rsidR="004A241B">
        <w:fldChar w:fldCharType="begin"/>
      </w:r>
      <w:r w:rsidR="004A241B">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4A241B">
        <w:fldChar w:fldCharType="separate"/>
      </w:r>
      <w:r w:rsidR="004A241B">
        <w:rPr>
          <w:noProof/>
        </w:rPr>
        <w:t>Salazar</w:t>
      </w:r>
      <w:r w:rsidR="004A241B" w:rsidRPr="004A241B">
        <w:rPr>
          <w:i/>
          <w:noProof/>
        </w:rPr>
        <w:t>, et al.</w:t>
      </w:r>
      <w:r w:rsidR="004A241B">
        <w:rPr>
          <w:noProof/>
        </w:rPr>
        <w:t xml:space="preserve"> [19]</w:t>
      </w:r>
      <w:r w:rsidR="004A241B">
        <w:fldChar w:fldCharType="end"/>
      </w:r>
      <w:r>
        <w:t xml:space="preserve">. At the study site, long-term tillage and maize monoculture has been </w:t>
      </w:r>
      <w:proofErr w:type="gramStart"/>
      <w:r>
        <w:t>carried out</w:t>
      </w:r>
      <w:proofErr w:type="gramEnd"/>
      <w:r>
        <w:t xml:space="preserve"> (&gt; 15 y</w:t>
      </w:r>
      <w:r w:rsidR="006C78B2">
        <w:t>ear</w:t>
      </w:r>
      <w:r>
        <w:t>), when maize is cultivated between the months of September and March, while the rest of the year the soil is fallow.</w:t>
      </w:r>
    </w:p>
    <w:p w14:paraId="285287A7" w14:textId="63A0CD32" w:rsidR="00196BC7" w:rsidRDefault="005F11A1" w:rsidP="0064549B">
      <w:pPr>
        <w:pStyle w:val="MDPI31text"/>
        <w:jc w:val="center"/>
      </w:pPr>
      <w:r w:rsidRPr="00A92BD0">
        <w:rPr>
          <w:noProof/>
          <w:lang w:val="de-DE"/>
        </w:rPr>
        <w:drawing>
          <wp:inline distT="0" distB="0" distL="0" distR="0" wp14:anchorId="54411D5F" wp14:editId="61109888">
            <wp:extent cx="4661057" cy="2557852"/>
            <wp:effectExtent l="0" t="0" r="635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4247" cy="2559603"/>
                    </a:xfrm>
                    <a:prstGeom prst="rect">
                      <a:avLst/>
                    </a:prstGeom>
                    <a:noFill/>
                    <a:ln>
                      <a:noFill/>
                    </a:ln>
                  </pic:spPr>
                </pic:pic>
              </a:graphicData>
            </a:graphic>
          </wp:inline>
        </w:drawing>
      </w:r>
    </w:p>
    <w:p w14:paraId="712C3C67" w14:textId="39CE7DD3" w:rsidR="00A4754D" w:rsidRPr="00435897" w:rsidRDefault="00A4754D" w:rsidP="00A4754D">
      <w:pPr>
        <w:pStyle w:val="MDPI51figurecaption"/>
        <w:rPr>
          <w:b/>
        </w:rPr>
      </w:pPr>
      <w:bookmarkStart w:id="1" w:name="_Ref112254181"/>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30598E">
        <w:rPr>
          <w:b/>
          <w:noProof/>
        </w:rPr>
        <w:t>1</w:t>
      </w:r>
      <w:r w:rsidRPr="00435897">
        <w:rPr>
          <w:b/>
        </w:rPr>
        <w:fldChar w:fldCharType="end"/>
      </w:r>
      <w:bookmarkEnd w:id="1"/>
      <w:r w:rsidRPr="00461AD2">
        <w:rPr>
          <w:b/>
        </w:rPr>
        <w:t xml:space="preserve">. </w:t>
      </w:r>
      <w:r w:rsidRPr="005F11A1">
        <w:rPr>
          <w:bCs/>
        </w:rPr>
        <w:t>Location map of San Luis (277399 E- 6192699 S), experimental site (Google Earth, datum WSG 1984).</w:t>
      </w:r>
    </w:p>
    <w:p w14:paraId="64550605" w14:textId="6DE6298C" w:rsidR="00196BC7" w:rsidRDefault="00196BC7" w:rsidP="00196BC7">
      <w:pPr>
        <w:pStyle w:val="MDPI31text"/>
      </w:pPr>
      <w:r>
        <w:t xml:space="preserve">The Commune of Pichidegua is under a semi-arid Mediterranean climate. It has an average annual air temperature of 14.6°C, a monthly maximum of 26.3°C in the month of January and a monthly minimum of 6.1°C in August. Precipitations are concentrated from May to October and </w:t>
      </w:r>
      <w:r w:rsidR="006C78B2">
        <w:t>average about</w:t>
      </w:r>
      <w:r>
        <w:t xml:space="preserve"> 550 mm</w:t>
      </w:r>
      <w:r w:rsidR="006C78B2">
        <w:t xml:space="preserve"> year</w:t>
      </w:r>
      <w:r w:rsidR="006C78B2" w:rsidRPr="006C78B2">
        <w:rPr>
          <w:vertAlign w:val="superscript"/>
        </w:rPr>
        <w:t>-1</w:t>
      </w:r>
      <w:r>
        <w:t>, with a potential evapotranspiration of 940 mm year</w:t>
      </w:r>
      <w:r w:rsidRPr="006C78B2">
        <w:rPr>
          <w:vertAlign w:val="superscript"/>
        </w:rPr>
        <w:t>-1</w:t>
      </w:r>
      <w:r>
        <w:t xml:space="preserve"> </w:t>
      </w:r>
      <w:r w:rsidR="004A241B">
        <w:fldChar w:fldCharType="begin"/>
      </w:r>
      <w:r w:rsidR="004A241B">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4A241B">
        <w:fldChar w:fldCharType="separate"/>
      </w:r>
      <w:r w:rsidR="004A241B">
        <w:rPr>
          <w:noProof/>
        </w:rPr>
        <w:t>[20]</w:t>
      </w:r>
      <w:r w:rsidR="004A241B">
        <w:fldChar w:fldCharType="end"/>
      </w:r>
      <w:r>
        <w:t>.</w:t>
      </w:r>
    </w:p>
    <w:p w14:paraId="2CD4E208" w14:textId="06776553" w:rsidR="00196BC7" w:rsidRDefault="00FF11D9" w:rsidP="00196BC7">
      <w:pPr>
        <w:pStyle w:val="MDPI31text"/>
      </w:pPr>
      <w:r w:rsidRPr="00FF11D9">
        <w:t xml:space="preserve">Corn production is done under furrow irrigation with traditional tillage management, </w:t>
      </w:r>
      <w:r w:rsidR="00196BC7">
        <w:t xml:space="preserve">as described by and </w:t>
      </w:r>
      <w:r w:rsidR="004A241B">
        <w:fldChar w:fldCharType="begin"/>
      </w:r>
      <w:r w:rsidR="004A241B">
        <w:instrText xml:space="preserve"> ADDIN EN.CITE &lt;EndNote&gt;&lt;Cite AuthorYear="1"&gt;&lt;Author&gt;Salazar&lt;/Author&gt;&lt;Year&gt;2017&lt;/Year&gt;&lt;RecNum&gt;83&lt;/RecNum&gt;&lt;DisplayText&gt;&lt;style size="10"&gt;Salazar&lt;/style&gt;&lt;style face="italic" size="10"&gt;, et al.&lt;/style&gt;&lt;style size="10"&gt; [21]&lt;/style&gt;&lt;/DisplayText&gt;&lt;record&gt;&lt;rec-number&gt;83&lt;/rec-number&gt;&lt;foreign-keys&gt;&lt;key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4A241B">
        <w:fldChar w:fldCharType="separate"/>
      </w:r>
      <w:r w:rsidR="004A241B">
        <w:rPr>
          <w:noProof/>
        </w:rPr>
        <w:t>Salazar</w:t>
      </w:r>
      <w:r w:rsidR="004A241B" w:rsidRPr="004A241B">
        <w:rPr>
          <w:i/>
          <w:noProof/>
        </w:rPr>
        <w:t>, et al.</w:t>
      </w:r>
      <w:r w:rsidR="004A241B">
        <w:rPr>
          <w:noProof/>
        </w:rPr>
        <w:t xml:space="preserve"> [21]</w:t>
      </w:r>
      <w:r w:rsidR="004A241B">
        <w:fldChar w:fldCharType="end"/>
      </w:r>
      <w:r w:rsidR="00196BC7">
        <w:t xml:space="preserve">. Soil preparation with a disc plough is carried out immediately after the harvest or before planting, with the number of </w:t>
      </w:r>
      <w:proofErr w:type="gramStart"/>
      <w:r w:rsidR="00196BC7">
        <w:t>tractor</w:t>
      </w:r>
      <w:proofErr w:type="gramEnd"/>
      <w:r w:rsidR="00196BC7">
        <w:t xml:space="preserve"> passes varying from 5 to 8 times, using the same routes, making it possible to identify areas where the machinery transited, directly in-the-wheel-track (</w:t>
      </w:r>
      <w:r>
        <w:t>I</w:t>
      </w:r>
      <w:r w:rsidR="00196BC7">
        <w:t xml:space="preserve">T) and outside-the-wheel-track (OT). Stubble and plant residues from the previous season </w:t>
      </w:r>
      <w:proofErr w:type="gramStart"/>
      <w:r w:rsidR="00196BC7">
        <w:t>are consumed</w:t>
      </w:r>
      <w:proofErr w:type="gramEnd"/>
      <w:r w:rsidR="00196BC7">
        <w:t xml:space="preserve"> by cattle through direct grazing and the remnant is incorporated to the soil.</w:t>
      </w:r>
    </w:p>
    <w:p w14:paraId="7DF027A4" w14:textId="77777777" w:rsidR="00196BC7" w:rsidRDefault="00196BC7" w:rsidP="00196BC7">
      <w:pPr>
        <w:pStyle w:val="MDPI22heading2"/>
        <w:spacing w:before="240"/>
      </w:pPr>
      <w:r>
        <w:t>Study Design</w:t>
      </w:r>
    </w:p>
    <w:p w14:paraId="012DBD83" w14:textId="4981E2E5" w:rsidR="00196BC7" w:rsidRDefault="00196BC7" w:rsidP="00196BC7">
      <w:pPr>
        <w:pStyle w:val="MDPI31text"/>
      </w:pPr>
      <w:r>
        <w:t xml:space="preserve">In November 2013, with the maize crop in the eighth leaf, an initial diagnosis of the state of compaction of the study site </w:t>
      </w:r>
      <w:proofErr w:type="gramStart"/>
      <w:r>
        <w:t>was realized</w:t>
      </w:r>
      <w:proofErr w:type="gramEnd"/>
      <w:r>
        <w:t xml:space="preserve">. Soil penetration resistance (PR) </w:t>
      </w:r>
      <w:proofErr w:type="gramStart"/>
      <w:r>
        <w:t>was measured</w:t>
      </w:r>
      <w:proofErr w:type="gramEnd"/>
      <w:r>
        <w:t xml:space="preserve"> identifying areas of high and low PR (according to the 0-5 cm layer). In each zone, four experimental units of </w:t>
      </w:r>
      <w:proofErr w:type="gramStart"/>
      <w:r>
        <w:t>1</w:t>
      </w:r>
      <w:proofErr w:type="gramEnd"/>
      <w:r>
        <w:t xml:space="preserve"> m</w:t>
      </w:r>
      <w:r w:rsidRPr="004E7FF4">
        <w:rPr>
          <w:vertAlign w:val="superscript"/>
        </w:rPr>
        <w:t>2</w:t>
      </w:r>
      <w:r>
        <w:t xml:space="preserve"> each were delimited randomly.</w:t>
      </w:r>
      <w:r w:rsidR="004E7FF4">
        <w:t xml:space="preserve"> </w:t>
      </w:r>
      <w:r>
        <w:t xml:space="preserve">Within each experimental unit, the area relative to the passage of machinery </w:t>
      </w:r>
      <w:proofErr w:type="gramStart"/>
      <w:r>
        <w:t>was identified</w:t>
      </w:r>
      <w:proofErr w:type="gramEnd"/>
      <w:r>
        <w:t>, designating the in-the-wheel-track (</w:t>
      </w:r>
      <w:r w:rsidR="004E7FF4">
        <w:t>I</w:t>
      </w:r>
      <w:r>
        <w:t xml:space="preserve">T) and outside-the-wheel-track (OT) treatments. Moreover, due to repeated handling over </w:t>
      </w:r>
      <w:proofErr w:type="gramStart"/>
      <w:r>
        <w:t>several</w:t>
      </w:r>
      <w:proofErr w:type="gramEnd"/>
      <w:r>
        <w:t xml:space="preserve"> seasons, based on visual characteristics and mechanical resistance, it was possible to identify the limit of the plow layer (approximately 30 cm), using </w:t>
      </w:r>
      <w:r w:rsidR="004E7FF4">
        <w:t>these criteria</w:t>
      </w:r>
      <w:r>
        <w:t xml:space="preserve"> to separate in topsoil and subsoil layers. From the combination of the tire tracks of the machinery and the limit of the arable layer, </w:t>
      </w:r>
      <w:r w:rsidR="004E7FF4">
        <w:t>four</w:t>
      </w:r>
      <w:r>
        <w:t xml:space="preserve"> treatments </w:t>
      </w:r>
      <w:proofErr w:type="gramStart"/>
      <w:r>
        <w:t>were established</w:t>
      </w:r>
      <w:proofErr w:type="gramEnd"/>
      <w:r>
        <w:t xml:space="preserve">: T1: OT-Topsoil; T2: OT-Subsoil; T3: </w:t>
      </w:r>
      <w:r w:rsidR="004E7FF4">
        <w:t>I</w:t>
      </w:r>
      <w:r>
        <w:t xml:space="preserve">T-Topsoil; T4: </w:t>
      </w:r>
      <w:r w:rsidR="004E7FF4">
        <w:t>I</w:t>
      </w:r>
      <w:r>
        <w:t xml:space="preserve">T-Subsoil. Hydraulic conductivity </w:t>
      </w:r>
      <w:proofErr w:type="gramStart"/>
      <w:r>
        <w:t>was measured</w:t>
      </w:r>
      <w:proofErr w:type="gramEnd"/>
      <w:r>
        <w:t xml:space="preserve"> in both PR zones and all four treatments with 4 replicates each (n = 32). Undisturbed soil samples from the topsoil and subsoil layers </w:t>
      </w:r>
      <w:proofErr w:type="gramStart"/>
      <w:r>
        <w:t xml:space="preserve">were </w:t>
      </w:r>
      <w:r w:rsidR="004E7FF4">
        <w:t>collected</w:t>
      </w:r>
      <w:proofErr w:type="gramEnd"/>
      <w:r>
        <w:t xml:space="preserve"> in cylinders 5 cm high and 5.9 cm in diameter for the determination of hydrophobicity. Disturbed soil samples </w:t>
      </w:r>
      <w:proofErr w:type="gramStart"/>
      <w:r>
        <w:t>were collected</w:t>
      </w:r>
      <w:proofErr w:type="gramEnd"/>
      <w:r>
        <w:t xml:space="preserve"> at depths of 0 – 10 cm and 30 – 40 cm.</w:t>
      </w:r>
    </w:p>
    <w:p w14:paraId="52CBF2AD" w14:textId="77777777" w:rsidR="00196BC7" w:rsidRDefault="00196BC7" w:rsidP="00196BC7">
      <w:pPr>
        <w:pStyle w:val="MDPI22heading2"/>
        <w:spacing w:before="240"/>
      </w:pPr>
      <w:r>
        <w:t>Soil Property Measurements</w:t>
      </w:r>
    </w:p>
    <w:p w14:paraId="7529B781" w14:textId="215ACE3E" w:rsidR="00196BC7" w:rsidRDefault="00196BC7" w:rsidP="00196BC7">
      <w:pPr>
        <w:pStyle w:val="MDPI31text"/>
      </w:pPr>
      <w:r>
        <w:lastRenderedPageBreak/>
        <w:t xml:space="preserve">Soil compaction </w:t>
      </w:r>
      <w:proofErr w:type="gramStart"/>
      <w:r>
        <w:t>was characterized</w:t>
      </w:r>
      <w:proofErr w:type="gramEnd"/>
      <w:r>
        <w:t xml:space="preserve"> as the spatial variability of penetration resistance (PR) with a Penetrologger (Eijkelkamp, Giesbeek, The Netherlands), with measurements </w:t>
      </w:r>
      <w:r w:rsidR="004E7FF4">
        <w:t>distributed</w:t>
      </w:r>
      <w:r>
        <w:t xml:space="preserve"> in a regular 30 m x 30 m</w:t>
      </w:r>
      <w:r w:rsidR="004E7FF4">
        <w:t xml:space="preserve"> grid</w:t>
      </w:r>
      <w:r>
        <w:t xml:space="preserve">. All the measurements </w:t>
      </w:r>
      <w:proofErr w:type="gramStart"/>
      <w:r>
        <w:t>were taken</w:t>
      </w:r>
      <w:proofErr w:type="gramEnd"/>
      <w:r>
        <w:t xml:space="preserve"> in the same position of the furrow, avoiding the tractor</w:t>
      </w:r>
      <w:r w:rsidR="005E3A46">
        <w:t xml:space="preserve"> tread</w:t>
      </w:r>
      <w:r>
        <w:t xml:space="preserve">, to prevent distortions of the values. The device </w:t>
      </w:r>
      <w:proofErr w:type="gramStart"/>
      <w:r>
        <w:t>was equipped</w:t>
      </w:r>
      <w:proofErr w:type="gramEnd"/>
      <w:r>
        <w:t xml:space="preserve"> with a GPS and data storage memory, allowing to spatially locate the evaluated points.</w:t>
      </w:r>
    </w:p>
    <w:p w14:paraId="5C71C14E" w14:textId="4AE899FE" w:rsidR="00196BC7" w:rsidRDefault="00196BC7" w:rsidP="00196BC7">
      <w:pPr>
        <w:pStyle w:val="MDPI31text"/>
      </w:pPr>
      <w:r>
        <w:t xml:space="preserve">Considering that mechanical loads exert their greatest effect in the topsoil layer, PR mean values from 0-5 cm </w:t>
      </w:r>
      <w:proofErr w:type="gramStart"/>
      <w:r>
        <w:t>were interpolated</w:t>
      </w:r>
      <w:proofErr w:type="gramEnd"/>
      <w:r>
        <w:t xml:space="preserve"> by kriging, generating a spatial distribution map of PR. The measurement </w:t>
      </w:r>
      <w:proofErr w:type="gramStart"/>
      <w:r>
        <w:t>was performed</w:t>
      </w:r>
      <w:proofErr w:type="gramEnd"/>
      <w:r>
        <w:t xml:space="preserve"> 2 days after an irrigation, with a water content close to field capacity and a penetration down to 80 cm depth. The results </w:t>
      </w:r>
      <w:proofErr w:type="gramStart"/>
      <w:r w:rsidR="005E3A46">
        <w:t>were</w:t>
      </w:r>
      <w:r>
        <w:t xml:space="preserve"> used</w:t>
      </w:r>
      <w:proofErr w:type="gramEnd"/>
      <w:r>
        <w:t xml:space="preserve"> to identify two </w:t>
      </w:r>
      <w:r w:rsidR="005E3A46">
        <w:t>classes of</w:t>
      </w:r>
      <w:r>
        <w:t xml:space="preserve"> penetration resistance (high and low)</w:t>
      </w:r>
      <w:r w:rsidR="005E3A46">
        <w:t xml:space="preserve"> using the </w:t>
      </w:r>
      <w:r w:rsidR="005E3A46">
        <w:t>median PR as threshold</w:t>
      </w:r>
      <w:r>
        <w:t>.</w:t>
      </w:r>
    </w:p>
    <w:p w14:paraId="1311A77A" w14:textId="0A01EC4C" w:rsidR="00196BC7" w:rsidRDefault="00196BC7" w:rsidP="00196BC7">
      <w:pPr>
        <w:pStyle w:val="MDPI31text"/>
      </w:pPr>
      <w:r>
        <w:t xml:space="preserve">Texture was measured according to the Bouyoucos hydrometer method and bulk density (BD) by the cylinder method </w:t>
      </w:r>
      <w:r w:rsidR="004A241B">
        <w:fldChar w:fldCharType="begin"/>
      </w:r>
      <w:r w:rsidR="004A241B">
        <w:instrText xml:space="preserve"> ADDIN EN.CITE &lt;EndNote&gt;&lt;Cite&gt;&lt;Author&gt;Sandoval&lt;/Author&gt;&lt;Year&gt;2012&lt;/Year&gt;&lt;RecNum&gt;55&lt;/RecNum&gt;&lt;DisplayText&gt;&lt;style size="10"&gt;[22]&lt;/style&gt;&lt;/DisplayText&gt;&lt;record&gt;&lt;rec-number&gt;55&lt;/rec-number&gt;&lt;foreign-keys&gt;&lt;key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4A241B">
        <w:fldChar w:fldCharType="separate"/>
      </w:r>
      <w:r w:rsidR="004A241B">
        <w:rPr>
          <w:noProof/>
        </w:rPr>
        <w:t>[22]</w:t>
      </w:r>
      <w:r w:rsidR="004A241B">
        <w:fldChar w:fldCharType="end"/>
      </w:r>
      <w:r>
        <w:t xml:space="preserve">, while the content of organic matter (OM) was determined by calcination </w:t>
      </w:r>
      <w:r w:rsidR="004A241B">
        <w:fldChar w:fldCharType="begin"/>
      </w:r>
      <w:r w:rsidR="004A241B">
        <w:instrText xml:space="preserve"> ADDIN EN.CITE &lt;EndNote&gt;&lt;Cite&gt;&lt;Author&gt;Sadzawka&lt;/Author&gt;&lt;Year&gt;2004&lt;/Year&gt;&lt;RecNum&gt;54&lt;/RecNum&gt;&lt;DisplayText&gt;&lt;style size="10"&gt;[23]&lt;/style&gt;&lt;/DisplayText&gt;&lt;record&gt;&lt;rec-number&gt;54&lt;/rec-number&gt;&lt;foreign-keys&gt;&lt;key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4A241B">
        <w:fldChar w:fldCharType="separate"/>
      </w:r>
      <w:r w:rsidR="004A241B">
        <w:rPr>
          <w:noProof/>
        </w:rPr>
        <w:t>[23]</w:t>
      </w:r>
      <w:r w:rsidR="004A241B">
        <w:fldChar w:fldCharType="end"/>
      </w:r>
      <w:r>
        <w:t>.</w:t>
      </w:r>
    </w:p>
    <w:p w14:paraId="2752BA81" w14:textId="216D44B7" w:rsidR="00196BC7" w:rsidRDefault="00196BC7" w:rsidP="00196BC7">
      <w:pPr>
        <w:pStyle w:val="MDPI31text"/>
      </w:pPr>
      <w:r>
        <w:t>Unsaturated hydraulic conductivity (K</w:t>
      </w:r>
      <w:r w:rsidR="005E3A46">
        <w:rPr>
          <w:vertAlign w:val="subscript"/>
        </w:rPr>
        <w:t>h</w:t>
      </w:r>
      <w:r>
        <w:t xml:space="preserve">) measurements </w:t>
      </w:r>
      <w:proofErr w:type="gramStart"/>
      <w:r>
        <w:t>were conducted</w:t>
      </w:r>
      <w:proofErr w:type="gramEnd"/>
      <w:r>
        <w:t xml:space="preserve"> in the field between April and May 2014 and prior to farmers soil preparation for the next season. It </w:t>
      </w:r>
      <w:proofErr w:type="gramStart"/>
      <w:r>
        <w:t>was measured</w:t>
      </w:r>
      <w:proofErr w:type="gramEnd"/>
      <w:r>
        <w:t xml:space="preserve"> with mini disk infiltrometers (Decagon Devices, Pullman, WA, USA). A fine sand layer </w:t>
      </w:r>
      <w:proofErr w:type="gramStart"/>
      <w:r>
        <w:t>was added</w:t>
      </w:r>
      <w:proofErr w:type="gramEnd"/>
      <w:r>
        <w:t xml:space="preserve"> to ensure the contact of the porous plate to the ground. The infiltrated water </w:t>
      </w:r>
      <w:proofErr w:type="gramStart"/>
      <w:r>
        <w:t>was measured</w:t>
      </w:r>
      <w:proofErr w:type="gramEnd"/>
      <w:r>
        <w:t xml:space="preserve"> every 30 </w:t>
      </w:r>
      <w:r w:rsidR="008C6D62">
        <w:t>seconds</w:t>
      </w:r>
      <w:r>
        <w:t xml:space="preserve"> for a period of 10 minutes, for 1</w:t>
      </w:r>
      <w:r w:rsidR="0059153D">
        <w:t>00</w:t>
      </w:r>
      <w:r>
        <w:t>, 2</w:t>
      </w:r>
      <w:r w:rsidR="0059153D">
        <w:t>00</w:t>
      </w:r>
      <w:r>
        <w:t>, 4</w:t>
      </w:r>
      <w:r w:rsidR="0059153D">
        <w:t>00</w:t>
      </w:r>
      <w:r>
        <w:t xml:space="preserve"> and 6</w:t>
      </w:r>
      <w:r w:rsidR="0059153D">
        <w:t>00</w:t>
      </w:r>
      <w:r>
        <w:t xml:space="preserve"> Pa of soil water pressure. The obtained data was </w:t>
      </w:r>
      <w:r w:rsidR="008C6D62">
        <w:t>processed</w:t>
      </w:r>
      <w:r>
        <w:t xml:space="preserve"> by the method of </w:t>
      </w:r>
      <w:r w:rsidR="004A241B">
        <w:fldChar w:fldCharType="begin"/>
      </w:r>
      <w:r w:rsidR="004A241B">
        <w:instrText xml:space="preserve"> ADDIN EN.CITE &lt;EndNote&gt;&lt;Cite AuthorYear="1"&gt;&lt;Author&gt;Zhang&lt;/Author&gt;&lt;Year&gt;1997&lt;/Year&gt;&lt;RecNum&gt;72&lt;/RecNum&gt;&lt;DisplayText&gt;&lt;style size="10"&gt;Zhang [24]&lt;/style&gt;&lt;/DisplayText&gt;&lt;record&gt;&lt;rec-number&gt;72&lt;/rec-number&gt;&lt;foreign-keys&gt;&lt;key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4A241B">
        <w:fldChar w:fldCharType="separate"/>
      </w:r>
      <w:r w:rsidR="004A241B">
        <w:rPr>
          <w:noProof/>
        </w:rPr>
        <w:t>Zhang [24]</w:t>
      </w:r>
      <w:r w:rsidR="004A241B">
        <w:fldChar w:fldCharType="end"/>
      </w:r>
      <w:r>
        <w:t xml:space="preserve"> to determine K</w:t>
      </w:r>
      <w:r w:rsidR="005E3A46">
        <w:rPr>
          <w:vertAlign w:val="subscript"/>
        </w:rPr>
        <w:t>h</w:t>
      </w:r>
      <w:r>
        <w:t xml:space="preserve"> as function of the applied soil water pressure, defined as: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22A80" w:rsidRPr="00FE6C93" w14:paraId="324B23E1" w14:textId="77777777" w:rsidTr="007B6C46">
        <w:tc>
          <w:tcPr>
            <w:tcW w:w="7428" w:type="dxa"/>
          </w:tcPr>
          <w:p w14:paraId="6FB34F94" w14:textId="10AC8612" w:rsidR="00E22A80" w:rsidRPr="003030D2" w:rsidRDefault="00E22A80" w:rsidP="007B6C46">
            <w:pPr>
              <w:pStyle w:val="MDPI39equation"/>
            </w:pPr>
            <w:r>
              <w:t>K</w:t>
            </w:r>
            <w:r w:rsidR="009C279D">
              <w:rPr>
                <w:vertAlign w:val="subscript"/>
              </w:rPr>
              <w:t>h</w:t>
            </w:r>
            <w:r>
              <w:t>=C</w:t>
            </w:r>
            <w:r w:rsidRPr="00E22A80">
              <w:rPr>
                <w:vertAlign w:val="subscript"/>
              </w:rPr>
              <w:t>1</w:t>
            </w:r>
            <w:r>
              <w:t>/A</w:t>
            </w:r>
          </w:p>
        </w:tc>
        <w:tc>
          <w:tcPr>
            <w:tcW w:w="431" w:type="dxa"/>
            <w:vAlign w:val="center"/>
          </w:tcPr>
          <w:p w14:paraId="4D00C9D1" w14:textId="77777777" w:rsidR="00E22A80" w:rsidRPr="003030D2" w:rsidRDefault="00E22A80" w:rsidP="007B6C46">
            <w:pPr>
              <w:pStyle w:val="MDPI3aequationnumber"/>
              <w:spacing w:line="260" w:lineRule="atLeast"/>
            </w:pPr>
            <w:r w:rsidRPr="003030D2">
              <w:t>(1)</w:t>
            </w:r>
          </w:p>
        </w:tc>
      </w:tr>
    </w:tbl>
    <w:p w14:paraId="7368E84A" w14:textId="3FAC3965" w:rsidR="00196BC7" w:rsidRDefault="00196BC7" w:rsidP="00196BC7">
      <w:pPr>
        <w:pStyle w:val="MDPI31text"/>
      </w:pPr>
      <w:r>
        <w:t>where C</w:t>
      </w:r>
      <w:r w:rsidRPr="00E22A80">
        <w:rPr>
          <w:vertAlign w:val="subscript"/>
        </w:rPr>
        <w:t>1</w:t>
      </w:r>
      <w:r>
        <w:t xml:space="preserve"> corresponds to curvature of the parabola at pressures of 1</w:t>
      </w:r>
      <w:r w:rsidR="0059153D">
        <w:t>00</w:t>
      </w:r>
      <w:r>
        <w:t>, 2</w:t>
      </w:r>
      <w:r w:rsidR="0059153D">
        <w:t>00</w:t>
      </w:r>
      <w:r>
        <w:t>, 4</w:t>
      </w:r>
      <w:r w:rsidR="0059153D">
        <w:t>00</w:t>
      </w:r>
      <w:r>
        <w:t xml:space="preserve"> and 6</w:t>
      </w:r>
      <w:r w:rsidR="0059153D">
        <w:t>00</w:t>
      </w:r>
      <w:r>
        <w:t xml:space="preserve"> Pa, obtained from a quadratic regression between the accumulated infiltration and the root of time, and A is the factor of van Genuchten </w:t>
      </w:r>
      <w:r w:rsidR="004A241B">
        <w:fldChar w:fldCharType="begin"/>
      </w:r>
      <w:r w:rsidR="004A241B">
        <w:instrText xml:space="preserve"> ADDIN EN.CITE &lt;EndNote&gt;&lt;Cite&gt;&lt;Author&gt;Carsel&lt;/Author&gt;&lt;Year&gt;1988&lt;/Year&gt;&lt;RecNum&gt;10&lt;/RecNum&gt;&lt;DisplayText&gt;&lt;style size="10"&gt;[25]&lt;/style&gt;&lt;/DisplayText&gt;&lt;record&gt;&lt;rec-number&gt;10&lt;/rec-number&gt;&lt;foreign-keys&gt;&lt;key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4A241B">
        <w:fldChar w:fldCharType="separate"/>
      </w:r>
      <w:r w:rsidR="004A241B">
        <w:rPr>
          <w:noProof/>
        </w:rPr>
        <w:t>[25]</w:t>
      </w:r>
      <w:r w:rsidR="004A241B">
        <w:fldChar w:fldCharType="end"/>
      </w:r>
      <w:r>
        <w:t xml:space="preserve"> and depends of soil texture and the sorption.</w:t>
      </w:r>
    </w:p>
    <w:p w14:paraId="1AA442EA" w14:textId="205ED55D" w:rsidR="00196BC7" w:rsidRDefault="00196BC7" w:rsidP="00196BC7">
      <w:pPr>
        <w:pStyle w:val="MDPI31text"/>
      </w:pPr>
      <w:r>
        <w:t>With the distribution of K</w:t>
      </w:r>
      <w:r w:rsidR="009C279D">
        <w:rPr>
          <w:vertAlign w:val="subscript"/>
        </w:rPr>
        <w:t>h</w:t>
      </w:r>
      <w:r>
        <w:t xml:space="preserve"> as a function of the supplied pressure, linear adjustments </w:t>
      </w:r>
      <w:proofErr w:type="gramStart"/>
      <w:r>
        <w:t>were made</w:t>
      </w:r>
      <w:proofErr w:type="gramEnd"/>
      <w:r>
        <w:t xml:space="preserve"> to extrapolate the saturated hydraulic conductivity (K</w:t>
      </w:r>
      <w:r w:rsidRPr="0000047B">
        <w:rPr>
          <w:vertAlign w:val="subscript"/>
        </w:rPr>
        <w:t>s</w:t>
      </w:r>
      <w:r w:rsidR="009C279D">
        <w:rPr>
          <w:vertAlign w:val="subscript"/>
        </w:rPr>
        <w:t>at</w:t>
      </w:r>
      <w:r>
        <w:t xml:space="preserve">) to </w:t>
      </w:r>
      <w:r w:rsidR="009C279D">
        <w:t>0 Pa</w:t>
      </w:r>
      <w:r>
        <w:t xml:space="preserve"> pressure.</w:t>
      </w:r>
    </w:p>
    <w:p w14:paraId="2AA7D15E" w14:textId="792593E2" w:rsidR="00196BC7" w:rsidRDefault="00196BC7" w:rsidP="00196BC7">
      <w:pPr>
        <w:pStyle w:val="MDPI31text"/>
      </w:pPr>
      <w:r>
        <w:t xml:space="preserve">Hydrophobicity was evaluated by the repellency index (R) according to the methodology described by </w:t>
      </w:r>
      <w:r w:rsidR="004A241B">
        <w:fldChar w:fldCharType="begin"/>
      </w:r>
      <w:r w:rsidR="004A241B">
        <w:instrText xml:space="preserve"> ADDIN EN.CITE &lt;EndNote&gt;&lt;Cite AuthorYear="1"&gt;&lt;Author&gt;Tillman&lt;/Author&gt;&lt;Year&gt;1989&lt;/Year&gt;&lt;RecNum&gt;66&lt;/RecNum&gt;&lt;DisplayText&gt;&lt;style size="10"&gt;Tillman&lt;/style&gt;&lt;style face="italic" size="10"&gt;, et al.&lt;/style&gt;&lt;style size="10"&gt; [26]&lt;/style&gt;&lt;/DisplayText&gt;&lt;record&gt;&lt;rec-number&gt;66&lt;/rec-number&gt;&lt;foreign-keys&gt;&lt;key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4A241B">
        <w:fldChar w:fldCharType="separate"/>
      </w:r>
      <w:r w:rsidR="004A241B">
        <w:rPr>
          <w:noProof/>
        </w:rPr>
        <w:t>Tillman</w:t>
      </w:r>
      <w:r w:rsidR="004A241B" w:rsidRPr="004A241B">
        <w:rPr>
          <w:i/>
          <w:noProof/>
        </w:rPr>
        <w:t>, et al.</w:t>
      </w:r>
      <w:r w:rsidR="004A241B">
        <w:rPr>
          <w:noProof/>
        </w:rPr>
        <w:t xml:space="preserve"> [26]</w:t>
      </w:r>
      <w:r w:rsidR="004A241B">
        <w:fldChar w:fldCharType="end"/>
      </w:r>
      <w:r>
        <w:t xml:space="preserve">. A self-made sorptivity equipment device based on the specifications of </w:t>
      </w:r>
      <w:r w:rsidR="004A241B">
        <w:fldChar w:fldCharType="begin"/>
      </w:r>
      <w:r w:rsidR="004A241B">
        <w:instrText xml:space="preserve"> ADDIN EN.CITE &lt;EndNote&gt;&lt;Cite AuthorYear="1"&gt;&lt;Author&gt;Leeds-Harrison&lt;/Author&gt;&lt;Year&gt;1994&lt;/Year&gt;&lt;RecNum&gt;94&lt;/RecNum&gt;&lt;DisplayText&gt;&lt;style size="10"&gt;Leeds-Harrison&lt;/style&gt;&lt;style face="italic" size="10"&gt;, et al.&lt;/style&gt;&lt;style size="10"&gt; [27]&lt;/style&gt;&lt;/DisplayText&gt;&lt;record&gt;&lt;rec-number&gt;94&lt;/rec-number&gt;&lt;foreign-keys&gt;&lt;key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004A241B">
        <w:fldChar w:fldCharType="separate"/>
      </w:r>
      <w:r w:rsidR="004A241B">
        <w:rPr>
          <w:noProof/>
        </w:rPr>
        <w:t>Leeds-Harrison</w:t>
      </w:r>
      <w:r w:rsidR="004A241B" w:rsidRPr="004A241B">
        <w:rPr>
          <w:i/>
          <w:noProof/>
        </w:rPr>
        <w:t>, et al.</w:t>
      </w:r>
      <w:r w:rsidR="004A241B">
        <w:rPr>
          <w:noProof/>
        </w:rPr>
        <w:t xml:space="preserve"> [27]</w:t>
      </w:r>
      <w:r w:rsidR="004A241B">
        <w:fldChar w:fldCharType="end"/>
      </w:r>
      <w:r>
        <w:t>. The device consists of a network of 4 mm capillaries that conduct the liquid from a container to an air-dry soil sample in close contact via a sponge, setting at the end a negative pressure (h) of 1 cm of water column or -1</w:t>
      </w:r>
      <w:r w:rsidR="0059153D">
        <w:t>00</w:t>
      </w:r>
      <w:r>
        <w:t xml:space="preserve"> Pa, which causes a suction that makes the liquid flow through the capillary. The amount of liquid held in the sample and the capillary system </w:t>
      </w:r>
      <w:proofErr w:type="gramStart"/>
      <w:r>
        <w:t>is registered</w:t>
      </w:r>
      <w:proofErr w:type="gramEnd"/>
      <w:r>
        <w:t xml:space="preserve"> with a precision balance, and from the ratio of water and ethanol 95% was obtained the R index.</w:t>
      </w:r>
    </w:p>
    <w:p w14:paraId="0317CC22" w14:textId="6863134C" w:rsidR="00196BC7" w:rsidRDefault="00196BC7" w:rsidP="00196BC7">
      <w:pPr>
        <w:pStyle w:val="MDPI31text"/>
      </w:pPr>
      <w:r>
        <w:t xml:space="preserve">First the test </w:t>
      </w:r>
      <w:proofErr w:type="gramStart"/>
      <w:r>
        <w:t>was performed</w:t>
      </w:r>
      <w:proofErr w:type="gramEnd"/>
      <w:r>
        <w:t xml:space="preserve"> infiltrating water, then the sample was air dried and finally the ethanol infiltration test was repeated. The infiltration of each liquid </w:t>
      </w:r>
      <w:proofErr w:type="gramStart"/>
      <w:r>
        <w:t>was measured</w:t>
      </w:r>
      <w:proofErr w:type="gramEnd"/>
      <w:r>
        <w:t xml:space="preserve"> every 15 seconds, until 75 seconds, and from the density of each liquid, the final infiltration volume was determined. With the data recorded, the volume of water </w:t>
      </w:r>
      <w:proofErr w:type="gramStart"/>
      <w:r>
        <w:t>was plotted</w:t>
      </w:r>
      <w:proofErr w:type="gramEnd"/>
      <w:r>
        <w:t xml:space="preserve"> as a function of time, obtaining the liquid flow rate. From this, we estimated the sorptivity in water and ethanol considering a capillary of 4 mm diameter, factor b = 0.55 and f = 1.0 according to the proposed by </w:t>
      </w:r>
      <w:r>
        <w:fldChar w:fldCharType="begin"/>
      </w:r>
      <w:r w:rsidR="004A241B">
        <w:instrText xml:space="preserve"> ADDIN EN.CITE &lt;EndNote&gt;&lt;Cite AuthorYear="1"&gt;&lt;Author&gt;Hallett&lt;/Author&gt;&lt;Year&gt;1999&lt;/Year&gt;&lt;RecNum&gt;27&lt;/RecNum&gt;&lt;DisplayText&gt;&lt;style size="10"&gt;Hallett and Young [28]&lt;/style&gt;&lt;/DisplayText&gt;&lt;record&gt;&lt;rec-number&gt;27&lt;/rec-number&gt;&lt;foreign-keys&gt;&lt;key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fldChar w:fldCharType="separate"/>
      </w:r>
      <w:r w:rsidR="004A241B">
        <w:rPr>
          <w:noProof/>
        </w:rPr>
        <w:t>Hallett and Young [28]</w:t>
      </w:r>
      <w:r>
        <w:fldChar w:fldCharType="end"/>
      </w:r>
      <w:r>
        <w:t>, determining the index R by: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0047B" w:rsidRPr="00FE6C93" w14:paraId="2E7BCDDE" w14:textId="77777777" w:rsidTr="007B6C46">
        <w:tc>
          <w:tcPr>
            <w:tcW w:w="7428" w:type="dxa"/>
          </w:tcPr>
          <w:p w14:paraId="74D24B54" w14:textId="5FF945CC" w:rsidR="0000047B" w:rsidRPr="003030D2" w:rsidRDefault="0000047B" w:rsidP="007B6C46">
            <w:pPr>
              <w:pStyle w:val="MDPI39equation"/>
            </w:pPr>
            <w:r w:rsidRPr="00A92BD0">
              <w:t>R = 1.95 * (S</w:t>
            </w:r>
            <w:r w:rsidRPr="00A92BD0">
              <w:rPr>
                <w:vertAlign w:val="subscript"/>
              </w:rPr>
              <w:t>e</w:t>
            </w:r>
            <w:r w:rsidRPr="00A92BD0">
              <w:t>/S</w:t>
            </w:r>
            <w:r w:rsidRPr="00A92BD0">
              <w:rPr>
                <w:vertAlign w:val="subscript"/>
              </w:rPr>
              <w:t>w</w:t>
            </w:r>
            <w:r w:rsidRPr="00A92BD0">
              <w:t>)</w:t>
            </w:r>
          </w:p>
        </w:tc>
        <w:tc>
          <w:tcPr>
            <w:tcW w:w="431" w:type="dxa"/>
            <w:vAlign w:val="center"/>
          </w:tcPr>
          <w:p w14:paraId="42A0D0EC" w14:textId="12E10ADF" w:rsidR="0000047B" w:rsidRPr="003030D2" w:rsidRDefault="0000047B" w:rsidP="007B6C46">
            <w:pPr>
              <w:pStyle w:val="MDPI3aequationnumber"/>
              <w:spacing w:line="260" w:lineRule="atLeast"/>
            </w:pPr>
            <w:r w:rsidRPr="003030D2">
              <w:t>(</w:t>
            </w:r>
            <w:r>
              <w:t>2</w:t>
            </w:r>
            <w:r w:rsidRPr="003030D2">
              <w:t>)</w:t>
            </w:r>
          </w:p>
        </w:tc>
      </w:tr>
    </w:tbl>
    <w:p w14:paraId="4797C71F" w14:textId="77777777" w:rsidR="00196BC7" w:rsidRDefault="00196BC7" w:rsidP="00196BC7">
      <w:pPr>
        <w:pStyle w:val="MDPI31text"/>
      </w:pPr>
      <w:r>
        <w:t>where S</w:t>
      </w:r>
      <w:r w:rsidRPr="009C279D">
        <w:rPr>
          <w:vertAlign w:val="subscript"/>
        </w:rPr>
        <w:t>e</w:t>
      </w:r>
      <w:r>
        <w:t xml:space="preserve"> corresponds to sorptivity in ethanol, S</w:t>
      </w:r>
      <w:r w:rsidRPr="009C279D">
        <w:rPr>
          <w:vertAlign w:val="subscript"/>
        </w:rPr>
        <w:t>w</w:t>
      </w:r>
      <w:r>
        <w:t xml:space="preserve"> to sorptivity in water and 1.95 is due to the constant that considers the properties of water and ethanol (viscosity, surface tension).</w:t>
      </w:r>
    </w:p>
    <w:p w14:paraId="24BECDED" w14:textId="71E0F2F5" w:rsidR="00196BC7" w:rsidRDefault="00196BC7" w:rsidP="00196BC7">
      <w:pPr>
        <w:pStyle w:val="MDPI31text"/>
      </w:pPr>
      <w:r>
        <w:t xml:space="preserve">Soils were considered hydrophobic, if R was greater than 1.95 and hydrophilic, if it was less than 1.95 </w:t>
      </w:r>
      <w:r>
        <w:fldChar w:fldCharType="begin"/>
      </w:r>
      <w:r w:rsidR="004A241B">
        <w:instrText xml:space="preserve"> ADDIN EN.CITE &lt;EndNote&gt;&lt;Cite&gt;&lt;Author&gt;Tillman&lt;/Author&gt;&lt;Year&gt;1989&lt;/Year&gt;&lt;RecNum&gt;66&lt;/RecNum&gt;&lt;DisplayText&gt;&lt;style size="10"&gt;[26]&lt;/style&gt;&lt;/DisplayText&gt;&lt;record&gt;&lt;rec-number&gt;66&lt;/rec-number&gt;&lt;foreign-keys&gt;&lt;key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fldChar w:fldCharType="separate"/>
      </w:r>
      <w:r w:rsidR="004A241B">
        <w:rPr>
          <w:noProof/>
        </w:rPr>
        <w:t>[26]</w:t>
      </w:r>
      <w:r>
        <w:fldChar w:fldCharType="end"/>
      </w:r>
      <w:r>
        <w:t>.</w:t>
      </w:r>
    </w:p>
    <w:p w14:paraId="46EEB285" w14:textId="77777777" w:rsidR="00196BC7" w:rsidRDefault="00196BC7" w:rsidP="00196BC7">
      <w:pPr>
        <w:pStyle w:val="MDPI22heading2"/>
        <w:spacing w:before="240"/>
      </w:pPr>
      <w:r>
        <w:lastRenderedPageBreak/>
        <w:t>Statistical Analysis</w:t>
      </w:r>
    </w:p>
    <w:p w14:paraId="4E4385B6" w14:textId="0BDDC1B4" w:rsidR="00196BC7" w:rsidRDefault="00196BC7" w:rsidP="00196BC7">
      <w:pPr>
        <w:pStyle w:val="MDPI31text"/>
      </w:pPr>
      <w:r>
        <w:t xml:space="preserve">First, a penetration resistance (PR) map </w:t>
      </w:r>
      <w:proofErr w:type="gramStart"/>
      <w:r>
        <w:t>was generated</w:t>
      </w:r>
      <w:proofErr w:type="gramEnd"/>
      <w:r>
        <w:t xml:space="preserve"> to determine the distribution of this property in the study site. For this, a linear interpolation with kriging </w:t>
      </w:r>
      <w:proofErr w:type="gramStart"/>
      <w:r>
        <w:t>was made</w:t>
      </w:r>
      <w:proofErr w:type="gramEnd"/>
      <w:r>
        <w:t xml:space="preserve"> with the software Surfer 10. Areas of high PR and low PR </w:t>
      </w:r>
      <w:proofErr w:type="gramStart"/>
      <w:r w:rsidR="0000047B">
        <w:t>were</w:t>
      </w:r>
      <w:r w:rsidR="009C279D">
        <w:t xml:space="preserve"> calculated</w:t>
      </w:r>
      <w:proofErr w:type="gramEnd"/>
      <w:r w:rsidR="009C279D">
        <w:t xml:space="preserve"> based in the median of the PR as threshold value and then</w:t>
      </w:r>
      <w:r>
        <w:t xml:space="preserve"> used as blocking criteria.</w:t>
      </w:r>
    </w:p>
    <w:p w14:paraId="0F6D7874" w14:textId="372FA6F3" w:rsidR="00196BC7" w:rsidRDefault="00196BC7" w:rsidP="00196BC7">
      <w:pPr>
        <w:pStyle w:val="MDPI31text"/>
      </w:pPr>
      <w:r>
        <w:t xml:space="preserve">A randomized complete block design (RCBD) </w:t>
      </w:r>
      <w:proofErr w:type="gramStart"/>
      <w:r>
        <w:t>was established</w:t>
      </w:r>
      <w:proofErr w:type="gramEnd"/>
      <w:r>
        <w:t>, using areas with high and low PR as blocking criteria. In each block, a 2-factorial treatment was applied, from the combination of (i) two relative positions to the tractor's track (in-the-wheel-track (</w:t>
      </w:r>
      <w:r w:rsidR="009C279D">
        <w:t>I</w:t>
      </w:r>
      <w:r>
        <w:t xml:space="preserve">T) and outside-the-wheel-track (OT)) and (ii) two relative positions to the plow layer (topsoil and subsoil) with a total of </w:t>
      </w:r>
      <w:proofErr w:type="gramStart"/>
      <w:r>
        <w:t>4</w:t>
      </w:r>
      <w:proofErr w:type="gramEnd"/>
      <w:r>
        <w:t xml:space="preserve"> treatments. Four repetitions of each treatment where randomly distributed in each block.</w:t>
      </w:r>
    </w:p>
    <w:p w14:paraId="75B2ABBD" w14:textId="2BB55F25" w:rsidR="00196BC7" w:rsidRDefault="00196BC7" w:rsidP="00196BC7">
      <w:pPr>
        <w:pStyle w:val="MDPI31text"/>
      </w:pPr>
      <w:r>
        <w:t xml:space="preserve">To determine the treatment effect, an ANOVA was conducted with a confidence level of 95% using the Infostat software </w:t>
      </w:r>
      <w:r>
        <w:fldChar w:fldCharType="begin"/>
      </w:r>
      <w:r w:rsidR="004A241B">
        <w:instrText xml:space="preserve"> ADDIN EN.CITE &lt;EndNote&gt;&lt;Cite&gt;&lt;Author&gt;Di Rienzo&lt;/Author&gt;&lt;Year&gt;2005&lt;/Year&gt;&lt;RecNum&gt;77&lt;/RecNum&gt;&lt;DisplayText&gt;&lt;style size="10"&gt;[29]&lt;/style&gt;&lt;/DisplayText&gt;&lt;record&gt;&lt;rec-number&gt;77&lt;/rec-number&gt;&lt;foreign-keys&gt;&lt;key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fldChar w:fldCharType="separate"/>
      </w:r>
      <w:r w:rsidR="004A241B">
        <w:rPr>
          <w:noProof/>
        </w:rPr>
        <w:t>[29]</w:t>
      </w:r>
      <w:r>
        <w:fldChar w:fldCharType="end"/>
      </w:r>
      <w:r>
        <w:t xml:space="preserve">. In case of significant differences, the treatments </w:t>
      </w:r>
      <w:proofErr w:type="gramStart"/>
      <w:r>
        <w:t>were analyzed</w:t>
      </w:r>
      <w:proofErr w:type="gramEnd"/>
      <w:r>
        <w:t xml:space="preserve"> with the test of multiple comparisons of the Least </w:t>
      </w:r>
      <w:r>
        <w:rPr>
          <w:rFonts w:hint="eastAsia"/>
        </w:rPr>
        <w:t>Significant Difference (LSD) (α ≤ 0</w:t>
      </w:r>
      <w:r w:rsidR="00530EE7">
        <w:t>.</w:t>
      </w:r>
      <w:r>
        <w:rPr>
          <w:rFonts w:hint="eastAsia"/>
        </w:rPr>
        <w:t>05). Results of hydraulic conductivity (K) were determined based on a linear regression of K</w:t>
      </w:r>
      <w:r w:rsidR="009B3E51">
        <w:rPr>
          <w:vertAlign w:val="subscript"/>
        </w:rPr>
        <w:t>h</w:t>
      </w:r>
      <w:r>
        <w:rPr>
          <w:rFonts w:hint="eastAsia"/>
        </w:rPr>
        <w:t xml:space="preserve"> by the supplied tension (1</w:t>
      </w:r>
      <w:r w:rsidR="0059153D">
        <w:t>00</w:t>
      </w:r>
      <w:r>
        <w:rPr>
          <w:rFonts w:hint="eastAsia"/>
        </w:rPr>
        <w:t>, 2</w:t>
      </w:r>
      <w:r w:rsidR="0059153D">
        <w:t>00</w:t>
      </w:r>
      <w:r>
        <w:rPr>
          <w:rFonts w:hint="eastAsia"/>
        </w:rPr>
        <w:t>, 4</w:t>
      </w:r>
      <w:r w:rsidR="0059153D">
        <w:t>00</w:t>
      </w:r>
      <w:r>
        <w:rPr>
          <w:rFonts w:hint="eastAsia"/>
        </w:rPr>
        <w:t xml:space="preserve"> and 6</w:t>
      </w:r>
      <w:r w:rsidR="0059153D">
        <w:t>00</w:t>
      </w:r>
      <w:r>
        <w:rPr>
          <w:rFonts w:hint="eastAsia"/>
        </w:rPr>
        <w:t xml:space="preserve"> Pa). Then the regression </w:t>
      </w:r>
      <w:r w:rsidR="0000047B">
        <w:t>coefficients</w:t>
      </w:r>
      <w:r>
        <w:rPr>
          <w:rFonts w:hint="eastAsia"/>
        </w:rPr>
        <w:t xml:space="preserve"> </w:t>
      </w:r>
      <w:proofErr w:type="gramStart"/>
      <w:r w:rsidR="0000047B">
        <w:t>were</w:t>
      </w:r>
      <w:r>
        <w:rPr>
          <w:rFonts w:hint="eastAsia"/>
        </w:rPr>
        <w:t xml:space="preserve"> compared</w:t>
      </w:r>
      <w:proofErr w:type="gramEnd"/>
      <w:r>
        <w:rPr>
          <w:rFonts w:hint="eastAsia"/>
        </w:rPr>
        <w:t xml:space="preserve"> through a t-test, comparing pairs</w:t>
      </w:r>
      <w:r>
        <w:t xml:space="preserve"> with the slopes and intercepts of the linear model. Moreover, a </w:t>
      </w:r>
      <w:r w:rsidR="0000047B" w:rsidRPr="0000047B">
        <w:t>generalized linear mixed model</w:t>
      </w:r>
      <w:r w:rsidR="0000047B" w:rsidRPr="0000047B">
        <w:t xml:space="preserve"> </w:t>
      </w:r>
      <w:r>
        <w:t>(</w:t>
      </w:r>
      <w:r w:rsidR="0000047B" w:rsidRPr="0000047B">
        <w:t>GLMM</w:t>
      </w:r>
      <w:r>
        <w:t>) was performed with the whole set of data (K</w:t>
      </w:r>
      <w:r w:rsidR="009B3E51">
        <w:rPr>
          <w:vertAlign w:val="subscript"/>
        </w:rPr>
        <w:t>h</w:t>
      </w:r>
      <w:r>
        <w:t xml:space="preserve"> for four repetitions at four soil water pressure stages, n = 16) and normalized distributions, when data did not show normal distribution and therefore the assumptions for errors were not fulfilled </w:t>
      </w:r>
      <w:r>
        <w:fldChar w:fldCharType="begin"/>
      </w:r>
      <w:r w:rsidR="004A241B">
        <w:instrText xml:space="preserve"> ADDIN EN.CITE &lt;EndNote&gt;&lt;Cite&gt;&lt;Author&gt;Badiella&lt;/Author&gt;&lt;Year&gt;2011&lt;/Year&gt;&lt;RecNum&gt;5&lt;/RecNum&gt;&lt;DisplayText&gt;&lt;style size="10"&gt;[30]&lt;/style&gt;&lt;/DisplayText&gt;&lt;record&gt;&lt;rec-number&gt;5&lt;/rec-number&gt;&lt;foreign-keys&gt;&lt;key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fldChar w:fldCharType="separate"/>
      </w:r>
      <w:r w:rsidR="004A241B">
        <w:rPr>
          <w:noProof/>
        </w:rPr>
        <w:t>[30]</w:t>
      </w:r>
      <w:r>
        <w:fldChar w:fldCharType="end"/>
      </w:r>
      <w:r>
        <w:t xml:space="preserve">. Because both approaches gave comparable results, the first statistical analysis </w:t>
      </w:r>
      <w:proofErr w:type="gramStart"/>
      <w:r>
        <w:t>is presented</w:t>
      </w:r>
      <w:proofErr w:type="gramEnd"/>
      <w:r>
        <w:t xml:space="preserve"> as representative of the K</w:t>
      </w:r>
      <w:r w:rsidR="009B3E51">
        <w:rPr>
          <w:vertAlign w:val="subscript"/>
        </w:rPr>
        <w:t>h</w:t>
      </w:r>
      <w:r>
        <w:t xml:space="preserve">, but </w:t>
      </w:r>
      <w:r w:rsidR="0000047B" w:rsidRPr="0000047B">
        <w:t>GLMM</w:t>
      </w:r>
      <w:r w:rsidR="0000047B">
        <w:t xml:space="preserve"> </w:t>
      </w:r>
      <w:r>
        <w:t>was used to determine the confidence intervals for intercepts (95%), equivalent to K</w:t>
      </w:r>
      <w:r w:rsidR="009B3E51" w:rsidRPr="009B3E51">
        <w:rPr>
          <w:vertAlign w:val="subscript"/>
        </w:rPr>
        <w:t>sat</w:t>
      </w:r>
      <w:r>
        <w:t>.</w:t>
      </w:r>
    </w:p>
    <w:p w14:paraId="62737B4D" w14:textId="77777777" w:rsidR="00196BC7" w:rsidRDefault="00196BC7" w:rsidP="00196BC7">
      <w:pPr>
        <w:pStyle w:val="MDPI31text"/>
      </w:pPr>
      <w:r>
        <w:t xml:space="preserve">Dependence between variables </w:t>
      </w:r>
      <w:proofErr w:type="gramStart"/>
      <w:r>
        <w:t>was explored</w:t>
      </w:r>
      <w:proofErr w:type="gramEnd"/>
      <w:r>
        <w:t xml:space="preserve"> through stepwise regression using the stats package of R 3.5.3. Model selection </w:t>
      </w:r>
      <w:proofErr w:type="gramStart"/>
      <w:r>
        <w:t>was made</w:t>
      </w:r>
      <w:proofErr w:type="gramEnd"/>
      <w:r>
        <w:t xml:space="preserve"> based on simplicity, Akaike Information Criterion (AIC) and avoiding collinearity between variables.</w:t>
      </w:r>
    </w:p>
    <w:p w14:paraId="034E2CBE" w14:textId="31CE5CB0" w:rsidR="00196BC7" w:rsidRDefault="00196BC7" w:rsidP="00196BC7">
      <w:pPr>
        <w:pStyle w:val="MDPI31text"/>
      </w:pPr>
      <w:r>
        <w:t xml:space="preserve">Finally, a correlation analysis </w:t>
      </w:r>
      <w:proofErr w:type="gramStart"/>
      <w:r>
        <w:t>was performed</w:t>
      </w:r>
      <w:proofErr w:type="gramEnd"/>
      <w:r>
        <w:t xml:space="preserve"> between hydrophobicity (R index) and saturated hydraulic conductivity (K</w:t>
      </w:r>
      <w:r w:rsidRPr="009B3E51">
        <w:rPr>
          <w:vertAlign w:val="subscript"/>
        </w:rPr>
        <w:t>s</w:t>
      </w:r>
      <w:r w:rsidR="009B3E51" w:rsidRPr="009B3E51">
        <w:rPr>
          <w:vertAlign w:val="subscript"/>
        </w:rPr>
        <w:t>at</w:t>
      </w:r>
      <w:r>
        <w:t>), to determine if the water repellency alters the water flow in the soil. For this, a logarithmic adjustment of the variable K</w:t>
      </w:r>
      <w:r w:rsidR="009B3E51" w:rsidRPr="009B3E51">
        <w:rPr>
          <w:vertAlign w:val="subscript"/>
        </w:rPr>
        <w:t>sat</w:t>
      </w:r>
      <w:r>
        <w:t xml:space="preserve"> </w:t>
      </w:r>
      <w:proofErr w:type="gramStart"/>
      <w:r>
        <w:t>was performed</w:t>
      </w:r>
      <w:proofErr w:type="gramEnd"/>
      <w:r>
        <w:t xml:space="preserve"> as a function of the R index, achieving an adjustment with a significance of 95%.</w:t>
      </w:r>
    </w:p>
    <w:p w14:paraId="5F108F63" w14:textId="37AC42B3" w:rsidR="005F11A1" w:rsidRPr="001F31D1" w:rsidRDefault="005F11A1" w:rsidP="005F11A1">
      <w:pPr>
        <w:pStyle w:val="MDPI21heading1"/>
      </w:pPr>
      <w:r w:rsidRPr="001F31D1">
        <w:t>3. Results</w:t>
      </w:r>
      <w:r w:rsidR="00E23A7A">
        <w:t xml:space="preserve"> and discussions</w:t>
      </w:r>
    </w:p>
    <w:p w14:paraId="18941F10" w14:textId="47D0D29F" w:rsidR="00196BC7" w:rsidRDefault="00E23A7A" w:rsidP="00E23A7A">
      <w:pPr>
        <w:pStyle w:val="MDPI22heading2"/>
        <w:spacing w:before="240"/>
      </w:pPr>
      <w:r w:rsidRPr="00E23A7A">
        <w:t>State of Soil Compaction and Related Physical Soil Properties</w:t>
      </w:r>
    </w:p>
    <w:p w14:paraId="05230180" w14:textId="0777BC47" w:rsidR="00461AD2" w:rsidRDefault="00461AD2" w:rsidP="00461AD2">
      <w:pPr>
        <w:pStyle w:val="MDPI23heading3"/>
      </w:pPr>
      <w:r w:rsidRPr="00461AD2">
        <w:t>Penetration Resistance (PR)</w:t>
      </w:r>
    </w:p>
    <w:p w14:paraId="312CF953" w14:textId="79940385" w:rsidR="00461AD2" w:rsidRDefault="00461AD2" w:rsidP="00461AD2">
      <w:pPr>
        <w:pStyle w:val="MDPI31text"/>
      </w:pPr>
      <w:r w:rsidRPr="00461AD2">
        <w:t>The knowledge of the spatial distribution of soil penetration resistance is useful to identify compacted areas. With this problem stated, management measures can be generated to minimize negative effects, such as decreas</w:t>
      </w:r>
      <w:r w:rsidR="00435897">
        <w:t>e in</w:t>
      </w:r>
      <w:r w:rsidRPr="00461AD2">
        <w:t xml:space="preserve"> crop yields or the risk of erosion due to increased surface runoff </w:t>
      </w:r>
      <w:r w:rsidR="004A241B">
        <w:fldChar w:fldCharType="begin"/>
      </w:r>
      <w:r w:rsidR="004A241B">
        <w:instrText xml:space="preserve"> ADDIN EN.CITE &lt;EndNote&gt;&lt;Cite&gt;&lt;Author&gt;Usowicz&lt;/Author&gt;&lt;Year&gt;2009&lt;/Year&gt;&lt;RecNum&gt;69&lt;/RecNum&gt;&lt;DisplayText&gt;&lt;style size="10"&gt;[31]&lt;/style&gt;&lt;/DisplayText&gt;&lt;record&gt;&lt;rec-number&gt;69&lt;/rec-number&gt;&lt;foreign-keys&gt;&lt;key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4A241B">
        <w:fldChar w:fldCharType="separate"/>
      </w:r>
      <w:r w:rsidR="004A241B">
        <w:rPr>
          <w:noProof/>
        </w:rPr>
        <w:t>[31]</w:t>
      </w:r>
      <w:r w:rsidR="004A241B">
        <w:fldChar w:fldCharType="end"/>
      </w:r>
      <w:r w:rsidRPr="00461AD2">
        <w:t xml:space="preserve">. According to this, the identification of the variability of the soil mechanical resistance allowed to determine two zones: high </w:t>
      </w:r>
      <w:r w:rsidR="00435897">
        <w:t xml:space="preserve">PR </w:t>
      </w:r>
      <w:r w:rsidRPr="00461AD2">
        <w:t>and low PR (</w:t>
      </w:r>
      <w:r w:rsidR="00435897">
        <w:t xml:space="preserve">based in </w:t>
      </w:r>
      <w:r w:rsidRPr="00461AD2">
        <w:t>0 – 5 cm</w:t>
      </w:r>
      <w:r w:rsidR="00435897">
        <w:t xml:space="preserve"> </w:t>
      </w:r>
      <w:r w:rsidR="00435897" w:rsidRPr="00461AD2">
        <w:t>depth</w:t>
      </w:r>
      <w:r w:rsidRPr="00461AD2">
        <w:t>). Accordingly, we then performed evaluations of the other soil properties for each zone separately, to obtain homogeneous treatments and to decrease the variability between the samples.</w:t>
      </w:r>
    </w:p>
    <w:p w14:paraId="4A5C4E77" w14:textId="39C677D8" w:rsidR="00461AD2" w:rsidRDefault="00461AD2" w:rsidP="00461AD2">
      <w:pPr>
        <w:pStyle w:val="MDPI31text"/>
      </w:pPr>
      <w:r w:rsidRPr="00461AD2">
        <w:t xml:space="preserve">The depth trend of PR can </w:t>
      </w:r>
      <w:proofErr w:type="gramStart"/>
      <w:r w:rsidRPr="00461AD2">
        <w:t>be clearly distinguished</w:t>
      </w:r>
      <w:proofErr w:type="gramEnd"/>
      <w:r w:rsidRPr="00461AD2">
        <w:t xml:space="preserve"> between high and low </w:t>
      </w:r>
      <w:r w:rsidRPr="00A4754D">
        <w:t>zone (</w:t>
      </w:r>
      <w:r w:rsidR="00A4754D" w:rsidRPr="00A4754D">
        <w:fldChar w:fldCharType="begin"/>
      </w:r>
      <w:r w:rsidR="00A4754D" w:rsidRPr="00A4754D">
        <w:instrText xml:space="preserve"> REF _Ref112254124 \h </w:instrText>
      </w:r>
      <w:r w:rsidR="00A4754D" w:rsidRPr="00A4754D">
        <w:instrText xml:space="preserve"> \* MERGEFORMAT </w:instrText>
      </w:r>
      <w:r w:rsidR="00A4754D" w:rsidRPr="00A4754D">
        <w:fldChar w:fldCharType="separate"/>
      </w:r>
      <w:r w:rsidR="00A4754D" w:rsidRPr="00A4754D">
        <w:t>Figure 2</w:t>
      </w:r>
      <w:r w:rsidR="00A4754D" w:rsidRPr="00A4754D">
        <w:fldChar w:fldCharType="end"/>
      </w:r>
      <w:r w:rsidRPr="00A4754D">
        <w:t>). The area of high PR is a consequence of repeated traffic at the site associated with the field entrance. This continuous traffic has caused a deterioration of the soil structure</w:t>
      </w:r>
      <w:r w:rsidRPr="00461AD2">
        <w:t xml:space="preserve"> and the porous system </w:t>
      </w:r>
      <w:r w:rsidR="004A241B">
        <w:fldChar w:fldCharType="begin"/>
      </w:r>
      <w:r w:rsidR="004A241B">
        <w:instrText xml:space="preserve"> ADDIN EN.CITE &lt;EndNote&gt;&lt;Cite&gt;&lt;Author&gt;Strudley&lt;/Author&gt;&lt;Year&gt;2008&lt;/Year&gt;&lt;RecNum&gt;63&lt;/RecNum&gt;&lt;DisplayText&gt;&lt;style size="10"&gt;[32]&lt;/style&gt;&lt;/DisplayText&gt;&lt;record&gt;&lt;rec-number&gt;63&lt;/rec-number&gt;&lt;foreign-keys&gt;&lt;key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4A241B">
        <w:fldChar w:fldCharType="separate"/>
      </w:r>
      <w:r w:rsidR="004A241B">
        <w:rPr>
          <w:noProof/>
        </w:rPr>
        <w:t>[32]</w:t>
      </w:r>
      <w:r w:rsidR="004A241B">
        <w:fldChar w:fldCharType="end"/>
      </w:r>
      <w:r w:rsidRPr="00461AD2">
        <w:t xml:space="preserve"> with a reorganization of the particles, generating a plow pan to 30 cm depth approximately. As for the area of low PR, this presents lower values on the surface, but in depth it is constantly increasing</w:t>
      </w:r>
      <w:r w:rsidR="004F5A93">
        <w:t xml:space="preserve">. </w:t>
      </w:r>
      <w:r w:rsidR="004F5A93" w:rsidRPr="004F5A93">
        <w:t>above the plow foot, there is greater heterogeneity and no clear difference between high PR and low PR.</w:t>
      </w:r>
      <w:r w:rsidR="001A7BD1">
        <w:t xml:space="preserve"> </w:t>
      </w:r>
      <w:r w:rsidR="001A7BD1" w:rsidRPr="006E0488">
        <w:t xml:space="preserve">The alteration of this tendency can be due to the stratification product of the pedogenesis or to processes of </w:t>
      </w:r>
      <w:r w:rsidR="001A7BD1" w:rsidRPr="006E0488">
        <w:lastRenderedPageBreak/>
        <w:t xml:space="preserve">compaction as result of mechanization </w:t>
      </w:r>
      <w:r w:rsidR="001A7BD1">
        <w:fldChar w:fldCharType="begin"/>
      </w:r>
      <w:r w:rsidR="001A7BD1">
        <w:instrText xml:space="preserve"> ADDIN EN.CITE &lt;EndNote&gt;&lt;Cite&gt;&lt;Author&gt;Horn&lt;/Author&gt;&lt;Year&gt;2007&lt;/Year&gt;&lt;RecNum&gt;37&lt;/RecNum&gt;&lt;DisplayText&gt;&lt;style size="10"&gt;[33]&lt;/style&gt;&lt;/DisplayText&gt;&lt;record&gt;&lt;rec-number&gt;37&lt;/rec-number&gt;&lt;foreign-keys&gt;&lt;key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1A7BD1">
        <w:fldChar w:fldCharType="separate"/>
      </w:r>
      <w:r w:rsidR="001A7BD1">
        <w:rPr>
          <w:noProof/>
        </w:rPr>
        <w:t>[33]</w:t>
      </w:r>
      <w:r w:rsidR="001A7BD1">
        <w:fldChar w:fldCharType="end"/>
      </w:r>
      <w:r w:rsidR="001A7BD1" w:rsidRPr="006E0488">
        <w:t xml:space="preserve">. Even if PR does not exceed </w:t>
      </w:r>
      <w:r w:rsidR="001A7BD1">
        <w:t>6</w:t>
      </w:r>
      <w:r w:rsidR="001A7BD1" w:rsidRPr="006E0488">
        <w:t>000</w:t>
      </w:r>
      <w:r w:rsidR="0059153D">
        <w:t>000</w:t>
      </w:r>
      <w:r w:rsidR="001A7BD1" w:rsidRPr="006E0488">
        <w:t xml:space="preserve"> Pa, it is considered as being at a very high level according to </w:t>
      </w:r>
      <w:r w:rsidR="001A7BD1">
        <w:fldChar w:fldCharType="begin"/>
      </w:r>
      <w:r w:rsidR="001A7BD1">
        <w:instrText xml:space="preserve"> ADDIN EN.CITE &lt;EndNote&gt;&lt;Cite AuthorYear="1"&gt;&lt;Author&gt;Schoeneberger&lt;/Author&gt;&lt;Year&gt;2012&lt;/Year&gt;&lt;RecNum&gt;57&lt;/RecNum&gt;&lt;DisplayText&gt;&lt;style size="10"&gt;Schoeneberger&lt;/style&gt;&lt;style face="italic" size="10"&gt;, et al.&lt;/style&gt;&lt;style size="10"&gt; [34]&lt;/style&gt;&lt;/DisplayText&gt;&lt;record&gt;&lt;rec-number&gt;57&lt;/rec-number&gt;&lt;foreign-keys&gt;&lt;key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1A7BD1">
        <w:fldChar w:fldCharType="separate"/>
      </w:r>
      <w:r w:rsidR="001A7BD1">
        <w:rPr>
          <w:noProof/>
        </w:rPr>
        <w:t>Schoeneberger</w:t>
      </w:r>
      <w:r w:rsidR="001A7BD1" w:rsidRPr="001A7BD1">
        <w:rPr>
          <w:i/>
          <w:noProof/>
        </w:rPr>
        <w:t>, et al.</w:t>
      </w:r>
      <w:r w:rsidR="001A7BD1">
        <w:rPr>
          <w:noProof/>
        </w:rPr>
        <w:t xml:space="preserve"> [34]</w:t>
      </w:r>
      <w:r w:rsidR="001A7BD1">
        <w:fldChar w:fldCharType="end"/>
      </w:r>
    </w:p>
    <w:p w14:paraId="5FEC89F7" w14:textId="43E6F1E9" w:rsidR="00461AD2" w:rsidRDefault="003E03D6" w:rsidP="004A241B">
      <w:pPr>
        <w:pStyle w:val="MDPI31text"/>
        <w:jc w:val="center"/>
      </w:pPr>
      <w:r>
        <w:drawing>
          <wp:inline distT="0" distB="0" distL="0" distR="0" wp14:anchorId="24954469" wp14:editId="578B38B3">
            <wp:extent cx="4428000" cy="2214000"/>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8000" cy="2214000"/>
                    </a:xfrm>
                    <a:prstGeom prst="rect">
                      <a:avLst/>
                    </a:prstGeom>
                    <a:noFill/>
                    <a:ln>
                      <a:noFill/>
                    </a:ln>
                  </pic:spPr>
                </pic:pic>
              </a:graphicData>
            </a:graphic>
          </wp:inline>
        </w:drawing>
      </w:r>
    </w:p>
    <w:p w14:paraId="7BF6850F" w14:textId="4DDC2CF1" w:rsidR="00461AD2" w:rsidRPr="00435897" w:rsidRDefault="00435897" w:rsidP="00435897">
      <w:pPr>
        <w:pStyle w:val="MDPI51figurecaption"/>
        <w:rPr>
          <w:b/>
        </w:rPr>
      </w:pPr>
      <w:bookmarkStart w:id="2" w:name="_Ref112254124"/>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30598E">
        <w:rPr>
          <w:b/>
          <w:noProof/>
        </w:rPr>
        <w:t>2</w:t>
      </w:r>
      <w:r w:rsidRPr="00435897">
        <w:rPr>
          <w:b/>
        </w:rPr>
        <w:fldChar w:fldCharType="end"/>
      </w:r>
      <w:bookmarkEnd w:id="2"/>
      <w:r w:rsidR="00461AD2" w:rsidRPr="00461AD2">
        <w:rPr>
          <w:b/>
        </w:rPr>
        <w:t xml:space="preserve">. </w:t>
      </w:r>
      <w:r w:rsidR="00461AD2" w:rsidRPr="00435897">
        <w:rPr>
          <w:bCs/>
        </w:rPr>
        <w:t>Average areas of high (blue) and low (green) PR, defined in the 0 – 5 cm soil layer.</w:t>
      </w:r>
    </w:p>
    <w:p w14:paraId="38A6703D" w14:textId="38C530A9" w:rsidR="001A7BD1" w:rsidRPr="0090503C" w:rsidRDefault="006E0488" w:rsidP="001A7BD1">
      <w:pPr>
        <w:pStyle w:val="MDPI31text"/>
      </w:pPr>
      <w:r w:rsidRPr="006E0488">
        <w:t xml:space="preserve">The areas of high and low PR can </w:t>
      </w:r>
      <w:proofErr w:type="gramStart"/>
      <w:r w:rsidRPr="006E0488">
        <w:t>be clearly identified</w:t>
      </w:r>
      <w:proofErr w:type="gramEnd"/>
      <w:r w:rsidRPr="006E0488">
        <w:t xml:space="preserve"> on the spatial distribution map of the PR obtained in the field </w:t>
      </w:r>
      <w:r w:rsidRPr="001A7BD1">
        <w:t>(</w:t>
      </w:r>
      <w:r w:rsidR="001A7BD1" w:rsidRPr="001A7BD1">
        <w:fldChar w:fldCharType="begin"/>
      </w:r>
      <w:r w:rsidR="001A7BD1" w:rsidRPr="001A7BD1">
        <w:instrText xml:space="preserve"> REF _Ref112254708 \h </w:instrText>
      </w:r>
      <w:r w:rsidR="001A7BD1" w:rsidRPr="001A7BD1">
        <w:instrText xml:space="preserve"> \* MERGEFORMAT </w:instrText>
      </w:r>
      <w:r w:rsidR="001A7BD1" w:rsidRPr="001A7BD1">
        <w:fldChar w:fldCharType="separate"/>
      </w:r>
      <w:r w:rsidR="001A7BD1" w:rsidRPr="001A7BD1">
        <w:t>Figure 3</w:t>
      </w:r>
      <w:r w:rsidR="001A7BD1" w:rsidRPr="001A7BD1">
        <w:fldChar w:fldCharType="end"/>
      </w:r>
      <w:r w:rsidRPr="001A7BD1">
        <w:t>).</w:t>
      </w:r>
      <w:r w:rsidR="001A7BD1">
        <w:t xml:space="preserve"> </w:t>
      </w:r>
      <w:r w:rsidR="001A7BD1" w:rsidRPr="0090503C">
        <w:t xml:space="preserve">High PR zone corresponds to the entry of the field, which presents higher values of penetration resistance, given the greater traffic frequency resulting from the maneuvers of seasonal work. On the other hand, the area of low PR, presents values related to lower exposure to traffic. Furthermore, the natural variability within the textural classes of the soil is intervening in the response to compaction processes (cf. </w:t>
      </w:r>
      <w:r w:rsidR="001A7BD1">
        <w:fldChar w:fldCharType="begin"/>
      </w:r>
      <w:r w:rsidR="001A7BD1">
        <w:instrText xml:space="preserve"> ADDIN EN.CITE &lt;EndNote&gt;&lt;Cite AuthorYear="1"&gt;&lt;Author&gt;Horn&lt;/Author&gt;&lt;Year&gt;2003&lt;/Year&gt;&lt;RecNum&gt;34&lt;/RecNum&gt;&lt;DisplayText&gt;&lt;style size="10"&gt;Horn [35]&lt;/style&gt;&lt;/DisplayText&gt;&lt;record&gt;&lt;rec-number&gt;34&lt;/rec-number&gt;&lt;foreign-keys&gt;&lt;key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1A7BD1">
        <w:fldChar w:fldCharType="separate"/>
      </w:r>
      <w:r w:rsidR="001A7BD1">
        <w:rPr>
          <w:noProof/>
        </w:rPr>
        <w:t>Horn [35]</w:t>
      </w:r>
      <w:r w:rsidR="001A7BD1">
        <w:fldChar w:fldCharType="end"/>
      </w:r>
      <w:r w:rsidR="001A7BD1" w:rsidRPr="0090503C">
        <w:t>; see below).</w:t>
      </w:r>
    </w:p>
    <w:p w14:paraId="43CF1E67" w14:textId="642CB484" w:rsidR="006E0488" w:rsidRDefault="006E0488" w:rsidP="006E0488">
      <w:pPr>
        <w:pStyle w:val="MDPI31text"/>
      </w:pPr>
    </w:p>
    <w:p w14:paraId="09D09F3B" w14:textId="306D6EC2" w:rsidR="006E0488" w:rsidRDefault="006E0488" w:rsidP="004A241B">
      <w:pPr>
        <w:pStyle w:val="MDPI31text"/>
        <w:jc w:val="center"/>
      </w:pPr>
      <w:r>
        <w:rPr>
          <w:rFonts w:eastAsia="SimSun"/>
          <w:noProof/>
        </w:rPr>
        <w:drawing>
          <wp:inline distT="0" distB="0" distL="0" distR="0" wp14:anchorId="170406EA" wp14:editId="36B36C0F">
            <wp:extent cx="3249386" cy="288490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4045" cy="2889042"/>
                    </a:xfrm>
                    <a:prstGeom prst="rect">
                      <a:avLst/>
                    </a:prstGeom>
                    <a:noFill/>
                    <a:ln>
                      <a:noFill/>
                    </a:ln>
                  </pic:spPr>
                </pic:pic>
              </a:graphicData>
            </a:graphic>
          </wp:inline>
        </w:drawing>
      </w:r>
    </w:p>
    <w:p w14:paraId="713EDD25" w14:textId="0E9B29C9" w:rsidR="006E0488" w:rsidRDefault="0030598E" w:rsidP="0030598E">
      <w:pPr>
        <w:pStyle w:val="MDPI51figurecaption"/>
        <w:rPr>
          <w:bCs/>
        </w:rPr>
      </w:pPr>
      <w:bookmarkStart w:id="3" w:name="_Ref112254708"/>
      <w:r w:rsidRPr="0030598E">
        <w:rPr>
          <w:b/>
        </w:rPr>
        <w:t xml:space="preserve">Figure </w:t>
      </w:r>
      <w:r w:rsidRPr="0030598E">
        <w:rPr>
          <w:b/>
        </w:rPr>
        <w:fldChar w:fldCharType="begin"/>
      </w:r>
      <w:r w:rsidRPr="0030598E">
        <w:rPr>
          <w:b/>
        </w:rPr>
        <w:instrText xml:space="preserve"> SEQ Figure \* ARABIC </w:instrText>
      </w:r>
      <w:r w:rsidRPr="0030598E">
        <w:rPr>
          <w:b/>
        </w:rPr>
        <w:fldChar w:fldCharType="separate"/>
      </w:r>
      <w:proofErr w:type="gramStart"/>
      <w:r w:rsidRPr="0030598E">
        <w:rPr>
          <w:b/>
        </w:rPr>
        <w:t>3</w:t>
      </w:r>
      <w:proofErr w:type="gramEnd"/>
      <w:r w:rsidRPr="0030598E">
        <w:rPr>
          <w:b/>
        </w:rPr>
        <w:fldChar w:fldCharType="end"/>
      </w:r>
      <w:bookmarkEnd w:id="3"/>
      <w:r w:rsidRPr="0030598E">
        <w:rPr>
          <w:b/>
        </w:rPr>
        <w:t>.</w:t>
      </w:r>
      <w:r w:rsidRPr="0030598E">
        <w:rPr>
          <w:bCs/>
        </w:rPr>
        <w:t xml:space="preserve"> </w:t>
      </w:r>
      <w:r w:rsidR="006E0488" w:rsidRPr="006E0488">
        <w:rPr>
          <w:bCs/>
        </w:rPr>
        <w:t>Spatial distribution of PR (0 – 5 cm) at the study site. Areas of high PR (blue) and low PR (green).</w:t>
      </w:r>
    </w:p>
    <w:p w14:paraId="7710505D" w14:textId="58D8E595" w:rsidR="0090503C" w:rsidRPr="0090503C" w:rsidRDefault="0090503C" w:rsidP="0090503C">
      <w:pPr>
        <w:pStyle w:val="MDPI31text"/>
      </w:pPr>
      <w:r w:rsidRPr="0090503C">
        <w:t xml:space="preserve">It is known that the effect of the number of tractor passages is cumulative and that the PR increases with the intensity of the traffic </w:t>
      </w:r>
      <w:r w:rsidR="004A241B">
        <w:fldChar w:fldCharType="begin"/>
      </w:r>
      <w:r w:rsidR="004A241B">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4A241B">
        <w:fldChar w:fldCharType="separate"/>
      </w:r>
      <w:r w:rsidR="004A241B">
        <w:rPr>
          <w:noProof/>
        </w:rPr>
        <w:t>[10]</w:t>
      </w:r>
      <w:r w:rsidR="004A241B">
        <w:fldChar w:fldCharType="end"/>
      </w:r>
      <w:r w:rsidRPr="0090503C">
        <w:t xml:space="preserve">. This was evaluated by </w:t>
      </w:r>
      <w:r w:rsidR="004A241B">
        <w:fldChar w:fldCharType="begin"/>
      </w:r>
      <w:r w:rsidR="004A241B">
        <w:instrText xml:space="preserve"> ADDIN EN.CITE &lt;EndNote&gt;&lt;Cite AuthorYear="1"&gt;&lt;Author&gt;Usowicz&lt;/Author&gt;&lt;Year&gt;2009&lt;/Year&gt;&lt;RecNum&gt;69&lt;/RecNum&gt;&lt;DisplayText&gt;&lt;style size="10"&gt;Usowicz and Lipiec [31]&lt;/style&gt;&lt;/DisplayText&gt;&lt;record&gt;&lt;rec-number&gt;69&lt;/rec-number&gt;&lt;foreign-keys&gt;&lt;key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4A241B">
        <w:fldChar w:fldCharType="separate"/>
      </w:r>
      <w:r w:rsidR="004A241B">
        <w:rPr>
          <w:noProof/>
        </w:rPr>
        <w:t>Usowicz and Lipiec [31]</w:t>
      </w:r>
      <w:r w:rsidR="004A241B">
        <w:fldChar w:fldCharType="end"/>
      </w:r>
      <w:r w:rsidRPr="0090503C">
        <w:t>, who determined that the maximum effect occurs between the first and third passage of the tractor at a depth range of 0</w:t>
      </w:r>
      <w:r w:rsidR="00A91EE3" w:rsidRPr="00435897">
        <w:rPr>
          <w:bCs/>
        </w:rPr>
        <w:t xml:space="preserve"> – </w:t>
      </w:r>
      <w:r w:rsidRPr="0090503C">
        <w:t xml:space="preserve">60 cm and that this effect decreases to a greater depth. Thus, consequences are manifested </w:t>
      </w:r>
      <w:proofErr w:type="gramStart"/>
      <w:r w:rsidRPr="0090503C">
        <w:t>predominantly near</w:t>
      </w:r>
      <w:proofErr w:type="gramEnd"/>
      <w:r w:rsidRPr="0090503C">
        <w:t xml:space="preserve"> the soil surface. In addition, </w:t>
      </w:r>
      <w:r w:rsidR="004A241B">
        <w:fldChar w:fldCharType="begin"/>
      </w:r>
      <w:r w:rsidR="001A7BD1">
        <w:instrText xml:space="preserve"> ADDIN EN.CITE &lt;EndNote&gt;&lt;Cite AuthorYear="1"&gt;&lt;Author&gt;Horn&lt;/Author&gt;&lt;Year&gt;2009&lt;/Year&gt;&lt;RecNum&gt;35&lt;/RecNum&gt;&lt;DisplayText&gt;&lt;style size="10"&gt;Horn and Fleige [36]&lt;/style&gt;&lt;/DisplayText&gt;&lt;record&gt;&lt;rec-number&gt;35&lt;/rec-number&gt;&lt;foreign-keys&gt;&lt;key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4A241B">
        <w:fldChar w:fldCharType="separate"/>
      </w:r>
      <w:r w:rsidR="001A7BD1">
        <w:rPr>
          <w:noProof/>
        </w:rPr>
        <w:t>Horn and Fleige [36]</w:t>
      </w:r>
      <w:r w:rsidR="004A241B">
        <w:fldChar w:fldCharType="end"/>
      </w:r>
      <w:r w:rsidRPr="0090503C">
        <w:t xml:space="preserve"> showed that tires with a load of 3.3 Mg exert an average normal stress of approximately 50</w:t>
      </w:r>
      <w:r w:rsidR="0059153D">
        <w:t>000</w:t>
      </w:r>
      <w:r w:rsidRPr="0090503C">
        <w:t xml:space="preserve"> Pa to the 40 cm depth layer and increasing this load </w:t>
      </w:r>
      <w:r w:rsidRPr="0090503C">
        <w:lastRenderedPageBreak/>
        <w:t xml:space="preserve">to 6.5 Mg leads to tensions of more </w:t>
      </w:r>
      <w:r w:rsidR="00A008B4" w:rsidRPr="0090503C">
        <w:t>than</w:t>
      </w:r>
      <w:r w:rsidRPr="0090503C">
        <w:t xml:space="preserve"> 100</w:t>
      </w:r>
      <w:r w:rsidR="0059153D">
        <w:t>000</w:t>
      </w:r>
      <w:r w:rsidRPr="0090503C">
        <w:t xml:space="preserve"> Pa even down to 60 cm depth. The same authors clarified that a loamy soil presents a greater sensitivity to the external loads than a sandy or </w:t>
      </w:r>
      <w:r w:rsidR="00A91EE3" w:rsidRPr="00A91EE3">
        <w:t>clayish</w:t>
      </w:r>
      <w:r w:rsidR="00A91EE3">
        <w:t xml:space="preserve"> </w:t>
      </w:r>
      <w:r w:rsidRPr="0090503C">
        <w:t>soil due to differences in the pore size distribution.</w:t>
      </w:r>
    </w:p>
    <w:p w14:paraId="3C187096" w14:textId="380550A1" w:rsidR="0090503C" w:rsidRDefault="0090503C" w:rsidP="0090503C">
      <w:pPr>
        <w:pStyle w:val="MDPI31text"/>
      </w:pPr>
      <w:r w:rsidRPr="0090503C">
        <w:t xml:space="preserve">The effects on root growth as result of increased mechanical strength were studied by </w:t>
      </w:r>
      <w:r w:rsidR="004A241B">
        <w:fldChar w:fldCharType="begin"/>
      </w:r>
      <w:r w:rsidR="00A91EE3">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4A241B">
        <w:fldChar w:fldCharType="separate"/>
      </w:r>
      <w:r w:rsidR="00A91EE3">
        <w:rPr>
          <w:noProof/>
        </w:rPr>
        <w:t>Taylor and Brar [4]</w:t>
      </w:r>
      <w:r w:rsidR="004A241B">
        <w:fldChar w:fldCharType="end"/>
      </w:r>
      <w:r w:rsidRPr="0090503C">
        <w:t>, who determined a linear decrease in root elongation with PR values higher than 500</w:t>
      </w:r>
      <w:r w:rsidR="0059153D">
        <w:t>000</w:t>
      </w:r>
      <w:r w:rsidRPr="0090503C">
        <w:t xml:space="preserve"> Pa. On the other hand, </w:t>
      </w:r>
      <w:r w:rsidR="004A241B">
        <w:fldChar w:fldCharType="begin"/>
      </w:r>
      <w:r w:rsidR="001A7BD1">
        <w:instrText xml:space="preserve"> ADDIN EN.CITE &lt;EndNote&gt;&lt;Cite AuthorYear="1"&gt;&lt;Author&gt;Pérez&lt;/Author&gt;&lt;Year&gt;2010&lt;/Year&gt;&lt;RecNum&gt;52&lt;/RecNum&gt;&lt;DisplayText&gt;&lt;style size="10"&gt;Pérez&lt;/style&gt;&lt;style face="italic" size="10"&gt;, et al.&lt;/style&gt;&lt;style size="10"&gt; [37]&lt;/style&gt;&lt;/DisplayText&gt;&lt;record&gt;&lt;rec-number&gt;52&lt;/rec-number&gt;&lt;foreign-keys&gt;&lt;key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4A241B">
        <w:fldChar w:fldCharType="separate"/>
      </w:r>
      <w:r w:rsidR="001A7BD1">
        <w:rPr>
          <w:noProof/>
        </w:rPr>
        <w:t>Pérez</w:t>
      </w:r>
      <w:r w:rsidR="001A7BD1" w:rsidRPr="001A7BD1">
        <w:rPr>
          <w:i/>
          <w:noProof/>
        </w:rPr>
        <w:t>, et al.</w:t>
      </w:r>
      <w:r w:rsidR="001A7BD1">
        <w:rPr>
          <w:noProof/>
        </w:rPr>
        <w:t xml:space="preserve"> [37]</w:t>
      </w:r>
      <w:r w:rsidR="004A241B">
        <w:fldChar w:fldCharType="end"/>
      </w:r>
      <w:r w:rsidRPr="0090503C">
        <w:t xml:space="preserve"> consider that root growth equals zero with a soil penetration resistance of approximately 5000</w:t>
      </w:r>
      <w:r w:rsidR="0059153D">
        <w:t>000</w:t>
      </w:r>
      <w:r w:rsidRPr="0090503C">
        <w:t xml:space="preserve"> Pa and, in the specific case of the maize crop, </w:t>
      </w:r>
      <w:r w:rsidR="004A241B">
        <w:fldChar w:fldCharType="begin"/>
      </w:r>
      <w:r w:rsidR="001A7BD1">
        <w:instrText xml:space="preserve"> ADDIN EN.CITE &lt;EndNote&gt;&lt;Cite AuthorYear="1"&gt;&lt;Author&gt;Hadas&lt;/Author&gt;&lt;Year&gt;1997&lt;/Year&gt;&lt;RecNum&gt;24&lt;/RecNum&gt;&lt;DisplayText&gt;&lt;style size="10"&gt;Hadas [38]&lt;/style&gt;&lt;/DisplayText&gt;&lt;record&gt;&lt;rec-number&gt;24&lt;/rec-number&gt;&lt;foreign-keys&gt;&lt;key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4A241B">
        <w:fldChar w:fldCharType="separate"/>
      </w:r>
      <w:r w:rsidR="001A7BD1">
        <w:rPr>
          <w:noProof/>
        </w:rPr>
        <w:t>Hadas [38]</w:t>
      </w:r>
      <w:r w:rsidR="004A241B">
        <w:fldChar w:fldCharType="end"/>
      </w:r>
      <w:r w:rsidRPr="0090503C">
        <w:t xml:space="preserve"> reported no root growth values in a range of 1600</w:t>
      </w:r>
      <w:r w:rsidR="0059153D">
        <w:t>000</w:t>
      </w:r>
      <w:r w:rsidRPr="0090503C">
        <w:t xml:space="preserve"> to 3700</w:t>
      </w:r>
      <w:r w:rsidR="0059153D">
        <w:t>000</w:t>
      </w:r>
      <w:r w:rsidRPr="0090503C">
        <w:t xml:space="preserve"> Pa. </w:t>
      </w:r>
      <w:r w:rsidR="004A241B">
        <w:fldChar w:fldCharType="begin"/>
      </w:r>
      <w:r w:rsidR="001A7BD1">
        <w:instrText xml:space="preserve"> ADDIN EN.CITE &lt;EndNote&gt;&lt;Cite AuthorYear="1"&gt;&lt;Author&gt;Feldman&lt;/Author&gt;&lt;Year&gt;1994&lt;/Year&gt;&lt;RecNum&gt;21&lt;/RecNum&gt;&lt;DisplayText&gt;&lt;style size="10"&gt;Feldman [39]&lt;/style&gt;&lt;/DisplayText&gt;&lt;record&gt;&lt;rec-number&gt;21&lt;/rec-number&gt;&lt;foreign-keys&gt;&lt;key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(NY)&lt;/pub-location&gt;&lt;publisher&gt;Springer&lt;/publisher&gt;&lt;urls&gt;&lt;/urls&gt;&lt;/record&gt;&lt;/Cite&gt;&lt;/EndNote&gt;</w:instrText>
      </w:r>
      <w:r w:rsidR="004A241B">
        <w:fldChar w:fldCharType="separate"/>
      </w:r>
      <w:r w:rsidR="001A7BD1">
        <w:rPr>
          <w:noProof/>
        </w:rPr>
        <w:t>Feldman [39]</w:t>
      </w:r>
      <w:r w:rsidR="004A241B">
        <w:fldChar w:fldCharType="end"/>
      </w:r>
      <w:r w:rsidRPr="0090503C">
        <w:t xml:space="preserve"> indicates that the typical rooting depth of maize varies between 150 and 180 cm, depending on the textural class of the soil. This finding indicates that at the sites of low PR, the rooting of maize will be affected under </w:t>
      </w:r>
      <w:r w:rsidR="006C2018">
        <w:t>10</w:t>
      </w:r>
      <w:r w:rsidRPr="0090503C">
        <w:t xml:space="preserve"> cm of </w:t>
      </w:r>
      <w:r w:rsidRPr="006C2018">
        <w:t>depth (</w:t>
      </w:r>
      <w:r w:rsidR="006C2018" w:rsidRPr="006C2018">
        <w:fldChar w:fldCharType="begin"/>
      </w:r>
      <w:r w:rsidR="006C2018" w:rsidRPr="006C2018">
        <w:instrText xml:space="preserve"> REF _Ref112254124 \h </w:instrText>
      </w:r>
      <w:r w:rsidR="006C2018" w:rsidRPr="006C2018">
        <w:instrText xml:space="preserve"> \* MERGEFORMAT </w:instrText>
      </w:r>
      <w:r w:rsidR="006C2018" w:rsidRPr="006C2018">
        <w:fldChar w:fldCharType="separate"/>
      </w:r>
      <w:r w:rsidR="006C2018" w:rsidRPr="006C2018">
        <w:t xml:space="preserve">Figure </w:t>
      </w:r>
      <w:r w:rsidR="006C2018" w:rsidRPr="006C2018">
        <w:rPr>
          <w:noProof/>
        </w:rPr>
        <w:t>2</w:t>
      </w:r>
      <w:r w:rsidR="006C2018" w:rsidRPr="006C2018">
        <w:fldChar w:fldCharType="end"/>
      </w:r>
      <w:r w:rsidRPr="0090503C">
        <w:t>), resulting in low exploration of the plant roots and reduction and heterogeneity of the maize yields at the study site.</w:t>
      </w:r>
    </w:p>
    <w:p w14:paraId="41233D42" w14:textId="4383C02A" w:rsidR="009545B0" w:rsidRDefault="009545B0" w:rsidP="009545B0">
      <w:pPr>
        <w:pStyle w:val="MDPI23heading3"/>
      </w:pPr>
      <w:bookmarkStart w:id="4" w:name="_Toc438590007"/>
      <w:r w:rsidRPr="009545B0">
        <w:t>Textur</w:t>
      </w:r>
      <w:bookmarkEnd w:id="4"/>
      <w:r w:rsidRPr="009545B0">
        <w:t>e</w:t>
      </w:r>
    </w:p>
    <w:p w14:paraId="47FC0AC6" w14:textId="11853984" w:rsidR="009545B0" w:rsidRDefault="009545B0" w:rsidP="00E90EE1">
      <w:pPr>
        <w:pStyle w:val="MDPI31text"/>
        <w:spacing w:after="240"/>
      </w:pPr>
      <w:r>
        <w:t xml:space="preserve">The texture influences the mechanical behavior and ease of soil tillage, the amount of water and air it can hold and the speed with which water penetrates and </w:t>
      </w:r>
      <w:r w:rsidR="00932C07">
        <w:t>moves</w:t>
      </w:r>
      <w:r>
        <w:t xml:space="preserve"> in it </w:t>
      </w:r>
      <w:r w:rsidR="004A241B">
        <w:fldChar w:fldCharType="begin"/>
      </w:r>
      <w:r w:rsidR="001A7BD1">
        <w:instrText xml:space="preserve"> ADDIN EN.CITE &lt;EndNote&gt;&lt;Cite&gt;&lt;Author&gt;FAO&lt;/Author&gt;&lt;Year&gt;2009&lt;/Year&gt;&lt;RecNum&gt;20&lt;/RecNum&gt;&lt;DisplayText&gt;&lt;style size="10"&gt;[40]&lt;/style&gt;&lt;/DisplayText&gt;&lt;record&gt;&lt;rec-number&gt;20&lt;/rec-number&gt;&lt;foreign-keys&gt;&lt;key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4A241B">
        <w:fldChar w:fldCharType="separate"/>
      </w:r>
      <w:r w:rsidR="001A7BD1">
        <w:rPr>
          <w:noProof/>
        </w:rPr>
        <w:t>[40]</w:t>
      </w:r>
      <w:r w:rsidR="004A241B">
        <w:fldChar w:fldCharType="end"/>
      </w:r>
      <w:r>
        <w:t xml:space="preserve">. The particle size is determined by the parent material and the pedogenesis, and accordingly affect erosion processes including other properties such as structure, </w:t>
      </w:r>
      <w:r w:rsidR="00932C07">
        <w:t>porosity,</w:t>
      </w:r>
      <w:r>
        <w:t xml:space="preserve"> and consistency. The granulometric analysis of the soil allowed defining a class </w:t>
      </w:r>
      <w:r w:rsidRPr="00932C07">
        <w:t xml:space="preserve">of sandy loam texture (SL) for </w:t>
      </w:r>
      <w:r w:rsidR="00932C07" w:rsidRPr="00932C07">
        <w:t>the whole</w:t>
      </w:r>
      <w:r w:rsidRPr="00932C07">
        <w:t xml:space="preserve"> study </w:t>
      </w:r>
      <w:r w:rsidR="00932C07" w:rsidRPr="00932C07">
        <w:t>site</w:t>
      </w:r>
      <w:r w:rsidRPr="00932C07">
        <w:t>, with an average percentage of clay of 7.4% (</w:t>
      </w:r>
      <w:r w:rsidR="00932C07" w:rsidRPr="00932C07">
        <w:fldChar w:fldCharType="begin"/>
      </w:r>
      <w:r w:rsidR="00932C07" w:rsidRPr="00932C07">
        <w:instrText xml:space="preserve"> REF _Ref112255366 \h </w:instrText>
      </w:r>
      <w:r w:rsidR="00932C07" w:rsidRPr="00932C07">
        <w:instrText xml:space="preserve"> \* MERGEFORMAT </w:instrText>
      </w:r>
      <w:r w:rsidR="00932C07" w:rsidRPr="00932C07">
        <w:fldChar w:fldCharType="separate"/>
      </w:r>
      <w:r w:rsidR="00932C07" w:rsidRPr="00932C07">
        <w:t>Table 1</w:t>
      </w:r>
      <w:r w:rsidR="00932C07" w:rsidRPr="00932C07">
        <w:fldChar w:fldCharType="end"/>
      </w:r>
      <w:r w:rsidRPr="00932C07">
        <w:t>). This result allows inferences regarding the structure and stability of the aggregates. It</w:t>
      </w:r>
      <w:r>
        <w:t xml:space="preserve"> is known that soils dominated by sand tend to have a weak structure grade, while clay soils have more stable aggregates, </w:t>
      </w:r>
      <w:r w:rsidR="009A0783">
        <w:t>indicating</w:t>
      </w:r>
      <w:r>
        <w:t xml:space="preserve"> a more complex structure </w:t>
      </w:r>
      <w:r w:rsidR="004A241B">
        <w:fldChar w:fldCharType="begin"/>
      </w:r>
      <w:r w:rsidR="004A241B">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4A241B">
        <w:fldChar w:fldCharType="separate"/>
      </w:r>
      <w:r w:rsidR="004A241B">
        <w:rPr>
          <w:noProof/>
        </w:rPr>
        <w:t>[11]</w:t>
      </w:r>
      <w:r w:rsidR="004A241B">
        <w:fldChar w:fldCharType="end"/>
      </w:r>
      <w:r>
        <w:t xml:space="preserve">. This is explained by the electrochemical </w:t>
      </w:r>
      <w:r w:rsidR="009A0783">
        <w:t>charge</w:t>
      </w:r>
      <w:r w:rsidR="009A0783">
        <w:t xml:space="preserve"> </w:t>
      </w:r>
      <w:r>
        <w:t xml:space="preserve">of the fine particles, which bind with cementing agents such as organic matter, maintaining the bonds and increasing the effective stress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t xml:space="preserve">. Finally, there is a direct relationship between the flows in the profile. Well-structured soils will have continuous pores, </w:t>
      </w:r>
      <w:r w:rsidR="009A0783" w:rsidRPr="009A0783">
        <w:t xml:space="preserve">fostering the flow of water and the exchange of gases, </w:t>
      </w:r>
      <w:r>
        <w:t xml:space="preserve">while soils with weak structure, such as sands, show water flow in the space between particles </w:t>
      </w:r>
      <w:r w:rsidR="004A241B">
        <w:fldChar w:fldCharType="begin"/>
      </w:r>
      <w:r w:rsidR="001A7BD1">
        <w:instrText xml:space="preserve"> ADDIN EN.CITE &lt;EndNote&gt;&lt;Cite&gt;&lt;Author&gt;Hillel&lt;/Author&gt;&lt;Year&gt;1980&lt;/Year&gt;&lt;RecNum&gt;32&lt;/RecNum&gt;&lt;DisplayText&gt;&lt;style size="10"&gt;[42]&lt;/style&gt;&lt;/DisplayText&gt;&lt;record&gt;&lt;rec-number&gt;32&lt;/rec-number&gt;&lt;foreign-keys&gt;&lt;key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4A241B">
        <w:fldChar w:fldCharType="separate"/>
      </w:r>
      <w:r w:rsidR="001A7BD1">
        <w:rPr>
          <w:noProof/>
        </w:rPr>
        <w:t>[42]</w:t>
      </w:r>
      <w:r w:rsidR="004A241B">
        <w:fldChar w:fldCharType="end"/>
      </w:r>
      <w:r>
        <w:t xml:space="preserve">. </w:t>
      </w:r>
      <w:r w:rsidR="009A0783">
        <w:t>Therefore</w:t>
      </w:r>
      <w:r>
        <w:t xml:space="preserve">, soil compressibility, which corresponds to the proportion of a soil mass decreasing its volume when supporting a load, will be lower in coarse soils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t>.</w:t>
      </w:r>
    </w:p>
    <w:p w14:paraId="1E9051FA" w14:textId="4F701268" w:rsidR="009C0122" w:rsidRPr="009C0122" w:rsidRDefault="00932C07" w:rsidP="009C0122">
      <w:pPr>
        <w:pStyle w:val="MDPI41tablecaption"/>
        <w:rPr>
          <w:b/>
        </w:rPr>
      </w:pPr>
      <w:bookmarkStart w:id="5" w:name="_Ref112255366"/>
      <w:r w:rsidRPr="00932C07">
        <w:rPr>
          <w:b/>
        </w:rPr>
        <w:t xml:space="preserve">Table </w:t>
      </w:r>
      <w:r w:rsidRPr="00932C07">
        <w:rPr>
          <w:b/>
        </w:rPr>
        <w:fldChar w:fldCharType="begin"/>
      </w:r>
      <w:r w:rsidRPr="00932C07">
        <w:rPr>
          <w:b/>
        </w:rPr>
        <w:instrText xml:space="preserve"> SEQ Table \* ARABIC </w:instrText>
      </w:r>
      <w:r w:rsidRPr="00932C07">
        <w:rPr>
          <w:b/>
        </w:rPr>
        <w:fldChar w:fldCharType="separate"/>
      </w:r>
      <w:proofErr w:type="gramStart"/>
      <w:r w:rsidRPr="00932C07">
        <w:rPr>
          <w:b/>
        </w:rPr>
        <w:t>1</w:t>
      </w:r>
      <w:proofErr w:type="gramEnd"/>
      <w:r w:rsidRPr="00932C07">
        <w:rPr>
          <w:b/>
        </w:rPr>
        <w:fldChar w:fldCharType="end"/>
      </w:r>
      <w:bookmarkEnd w:id="5"/>
      <w:r w:rsidRPr="00932C07">
        <w:rPr>
          <w:b/>
        </w:rPr>
        <w:t>.</w:t>
      </w:r>
      <w:r w:rsidRPr="00932C07">
        <w:rPr>
          <w:bCs/>
        </w:rPr>
        <w:t xml:space="preserve"> </w:t>
      </w:r>
      <w:r w:rsidRPr="009C0122">
        <w:rPr>
          <w:bCs/>
        </w:rPr>
        <w:t>Granulometry at the soil surface (0-10 cm) and below the plow horizon (30-40 cm) for each area of the study site, in-the-wheel-track (</w:t>
      </w:r>
      <w:r w:rsidR="00EF2A7B">
        <w:rPr>
          <w:bCs/>
        </w:rPr>
        <w:t>IT</w:t>
      </w:r>
      <w:r w:rsidRPr="009C0122">
        <w:rPr>
          <w:bCs/>
        </w:rPr>
        <w:t>) and outside-the-wheel-track (</w:t>
      </w:r>
      <w:r w:rsidR="00EF2A7B">
        <w:rPr>
          <w:bCs/>
        </w:rPr>
        <w:t>OT</w:t>
      </w:r>
      <w:r w:rsidRPr="009C0122">
        <w:rPr>
          <w:bCs/>
        </w:rPr>
        <w:t>). Mean ± SD.</w:t>
      </w:r>
    </w:p>
    <w:tbl>
      <w:tblPr>
        <w:tblW w:w="7770" w:type="dxa"/>
        <w:tblInd w:w="2698" w:type="dxa"/>
        <w:tblBorders>
          <w:top w:val="single" w:sz="4" w:space="0" w:color="auto"/>
          <w:bottom w:val="single" w:sz="4" w:space="0" w:color="auto"/>
        </w:tblBorders>
        <w:tblLook w:val="00A0" w:firstRow="1" w:lastRow="0" w:firstColumn="1" w:lastColumn="0" w:noHBand="0" w:noVBand="0"/>
      </w:tblPr>
      <w:tblGrid>
        <w:gridCol w:w="683"/>
        <w:gridCol w:w="744"/>
        <w:gridCol w:w="972"/>
        <w:gridCol w:w="879"/>
        <w:gridCol w:w="1178"/>
        <w:gridCol w:w="1166"/>
        <w:gridCol w:w="1074"/>
        <w:gridCol w:w="1074"/>
      </w:tblGrid>
      <w:tr w:rsidR="009C0122" w:rsidRPr="000F3BC1" w14:paraId="4DCEF1BB" w14:textId="77777777" w:rsidTr="001A32ED">
        <w:tc>
          <w:tcPr>
            <w:tcW w:w="0" w:type="auto"/>
            <w:vMerge w:val="restart"/>
            <w:tcBorders>
              <w:top w:val="single" w:sz="4" w:space="0" w:color="auto"/>
              <w:bottom w:val="single" w:sz="4" w:space="0" w:color="auto"/>
            </w:tcBorders>
          </w:tcPr>
          <w:p w14:paraId="21A5A84F" w14:textId="77777777" w:rsidR="009C0122" w:rsidRPr="000F3BC1" w:rsidRDefault="009C0122" w:rsidP="007B6C46">
            <w:pPr>
              <w:spacing w:line="240" w:lineRule="auto"/>
              <w:rPr>
                <w:b/>
                <w:bCs/>
              </w:rPr>
            </w:pPr>
            <w:bookmarkStart w:id="6" w:name="_Hlk112245141"/>
            <w:r w:rsidRPr="000F3BC1">
              <w:rPr>
                <w:b/>
                <w:bCs/>
              </w:rPr>
              <w:t>Zone</w:t>
            </w:r>
          </w:p>
        </w:tc>
        <w:tc>
          <w:tcPr>
            <w:tcW w:w="0" w:type="auto"/>
            <w:vMerge w:val="restart"/>
            <w:tcBorders>
              <w:top w:val="single" w:sz="4" w:space="0" w:color="auto"/>
              <w:bottom w:val="single" w:sz="4" w:space="0" w:color="auto"/>
            </w:tcBorders>
          </w:tcPr>
          <w:p w14:paraId="6B3692EC" w14:textId="77777777" w:rsidR="009C0122" w:rsidRPr="000F3BC1" w:rsidRDefault="009C0122" w:rsidP="007B6C46">
            <w:pPr>
              <w:spacing w:line="240" w:lineRule="auto"/>
              <w:rPr>
                <w:b/>
                <w:bCs/>
              </w:rPr>
            </w:pPr>
            <w:r w:rsidRPr="000F3BC1">
              <w:rPr>
                <w:b/>
                <w:bCs/>
              </w:rPr>
              <w:t>Treat.</w:t>
            </w:r>
          </w:p>
        </w:tc>
        <w:tc>
          <w:tcPr>
            <w:tcW w:w="0" w:type="auto"/>
            <w:vMerge w:val="restart"/>
            <w:tcBorders>
              <w:top w:val="single" w:sz="4" w:space="0" w:color="auto"/>
              <w:bottom w:val="single" w:sz="4" w:space="0" w:color="auto"/>
            </w:tcBorders>
          </w:tcPr>
          <w:p w14:paraId="27AF58BA" w14:textId="77777777" w:rsidR="009C0122" w:rsidRPr="000F3BC1" w:rsidRDefault="009C0122" w:rsidP="007B6C46">
            <w:pPr>
              <w:spacing w:line="240" w:lineRule="auto"/>
              <w:rPr>
                <w:b/>
                <w:bCs/>
              </w:rPr>
            </w:pPr>
            <w:r w:rsidRPr="000F3BC1">
              <w:rPr>
                <w:b/>
                <w:bCs/>
              </w:rPr>
              <w:t>Position</w:t>
            </w:r>
          </w:p>
        </w:tc>
        <w:tc>
          <w:tcPr>
            <w:tcW w:w="0" w:type="auto"/>
            <w:vMerge w:val="restart"/>
            <w:tcBorders>
              <w:top w:val="single" w:sz="4" w:space="0" w:color="auto"/>
              <w:bottom w:val="single" w:sz="4" w:space="0" w:color="auto"/>
            </w:tcBorders>
          </w:tcPr>
          <w:p w14:paraId="0CEBAE1E" w14:textId="77777777" w:rsidR="009C0122" w:rsidRPr="000F3BC1" w:rsidRDefault="009C0122" w:rsidP="007B6C46">
            <w:pPr>
              <w:spacing w:line="240" w:lineRule="auto"/>
              <w:rPr>
                <w:b/>
                <w:bCs/>
              </w:rPr>
            </w:pPr>
            <w:r w:rsidRPr="000F3BC1">
              <w:rPr>
                <w:b/>
                <w:bCs/>
              </w:rPr>
              <w:t>Depth</w:t>
            </w:r>
          </w:p>
        </w:tc>
        <w:tc>
          <w:tcPr>
            <w:tcW w:w="0" w:type="auto"/>
            <w:gridSpan w:val="3"/>
            <w:tcBorders>
              <w:top w:val="single" w:sz="4" w:space="0" w:color="auto"/>
              <w:bottom w:val="single" w:sz="4" w:space="0" w:color="auto"/>
            </w:tcBorders>
          </w:tcPr>
          <w:p w14:paraId="48836082" w14:textId="77777777" w:rsidR="009C0122" w:rsidRPr="000F3BC1" w:rsidRDefault="009C0122" w:rsidP="007B6C46">
            <w:pPr>
              <w:spacing w:line="240" w:lineRule="auto"/>
              <w:jc w:val="center"/>
              <w:rPr>
                <w:b/>
                <w:bCs/>
              </w:rPr>
            </w:pPr>
            <w:r w:rsidRPr="000F3BC1">
              <w:rPr>
                <w:b/>
                <w:bCs/>
              </w:rPr>
              <w:t>Texture</w:t>
            </w:r>
            <w:r w:rsidRPr="000F3BC1">
              <w:rPr>
                <w:b/>
                <w:bCs/>
                <w:vertAlign w:val="superscript"/>
              </w:rPr>
              <w:t>a</w:t>
            </w:r>
          </w:p>
        </w:tc>
        <w:tc>
          <w:tcPr>
            <w:tcW w:w="1074" w:type="dxa"/>
            <w:vMerge w:val="restart"/>
            <w:tcBorders>
              <w:top w:val="single" w:sz="4" w:space="0" w:color="auto"/>
              <w:bottom w:val="nil"/>
            </w:tcBorders>
          </w:tcPr>
          <w:p w14:paraId="731A2A20" w14:textId="77777777" w:rsidR="009C0122" w:rsidRPr="000F3BC1" w:rsidRDefault="009C0122" w:rsidP="007B6C46">
            <w:pPr>
              <w:spacing w:line="240" w:lineRule="auto"/>
              <w:jc w:val="center"/>
              <w:rPr>
                <w:b/>
                <w:bCs/>
              </w:rPr>
            </w:pPr>
            <w:r w:rsidRPr="000F3BC1">
              <w:rPr>
                <w:b/>
                <w:bCs/>
              </w:rPr>
              <w:t>Textural class</w:t>
            </w:r>
          </w:p>
        </w:tc>
      </w:tr>
      <w:tr w:rsidR="009C0122" w:rsidRPr="000F3BC1" w14:paraId="40916EEA" w14:textId="77777777" w:rsidTr="001A32ED">
        <w:tc>
          <w:tcPr>
            <w:tcW w:w="0" w:type="auto"/>
            <w:vMerge/>
            <w:tcBorders>
              <w:top w:val="nil"/>
              <w:bottom w:val="nil"/>
            </w:tcBorders>
          </w:tcPr>
          <w:p w14:paraId="171C6030" w14:textId="77777777" w:rsidR="009C0122" w:rsidRPr="000F3BC1" w:rsidRDefault="009C0122" w:rsidP="007B6C46">
            <w:pPr>
              <w:spacing w:line="240" w:lineRule="auto"/>
              <w:rPr>
                <w:b/>
                <w:bCs/>
              </w:rPr>
            </w:pPr>
          </w:p>
        </w:tc>
        <w:tc>
          <w:tcPr>
            <w:tcW w:w="0" w:type="auto"/>
            <w:vMerge/>
            <w:tcBorders>
              <w:top w:val="nil"/>
              <w:bottom w:val="nil"/>
            </w:tcBorders>
          </w:tcPr>
          <w:p w14:paraId="36A2CF54" w14:textId="77777777" w:rsidR="009C0122" w:rsidRPr="000F3BC1" w:rsidRDefault="009C0122" w:rsidP="007B6C46">
            <w:pPr>
              <w:spacing w:line="240" w:lineRule="auto"/>
              <w:rPr>
                <w:b/>
                <w:bCs/>
              </w:rPr>
            </w:pPr>
          </w:p>
        </w:tc>
        <w:tc>
          <w:tcPr>
            <w:tcW w:w="0" w:type="auto"/>
            <w:vMerge/>
            <w:tcBorders>
              <w:top w:val="nil"/>
              <w:bottom w:val="nil"/>
            </w:tcBorders>
          </w:tcPr>
          <w:p w14:paraId="1EF8A4B5" w14:textId="77777777" w:rsidR="009C0122" w:rsidRPr="000F3BC1" w:rsidRDefault="009C0122" w:rsidP="007B6C46">
            <w:pPr>
              <w:spacing w:line="240" w:lineRule="auto"/>
              <w:rPr>
                <w:b/>
                <w:bCs/>
              </w:rPr>
            </w:pPr>
          </w:p>
        </w:tc>
        <w:tc>
          <w:tcPr>
            <w:tcW w:w="0" w:type="auto"/>
            <w:vMerge/>
            <w:tcBorders>
              <w:top w:val="nil"/>
              <w:bottom w:val="nil"/>
            </w:tcBorders>
          </w:tcPr>
          <w:p w14:paraId="43D36967" w14:textId="77777777" w:rsidR="009C0122" w:rsidRPr="000F3BC1" w:rsidRDefault="009C0122" w:rsidP="007B6C46">
            <w:pPr>
              <w:spacing w:line="240" w:lineRule="auto"/>
              <w:rPr>
                <w:b/>
                <w:bCs/>
              </w:rPr>
            </w:pPr>
          </w:p>
        </w:tc>
        <w:tc>
          <w:tcPr>
            <w:tcW w:w="0" w:type="auto"/>
            <w:tcBorders>
              <w:top w:val="single" w:sz="4" w:space="0" w:color="auto"/>
              <w:bottom w:val="nil"/>
            </w:tcBorders>
          </w:tcPr>
          <w:p w14:paraId="207F705B" w14:textId="77777777" w:rsidR="009C0122" w:rsidRPr="000F3BC1" w:rsidRDefault="009C0122" w:rsidP="007B6C46">
            <w:pPr>
              <w:spacing w:line="240" w:lineRule="auto"/>
              <w:jc w:val="center"/>
              <w:rPr>
                <w:b/>
                <w:bCs/>
              </w:rPr>
            </w:pPr>
            <w:r w:rsidRPr="000F3BC1">
              <w:rPr>
                <w:b/>
                <w:bCs/>
              </w:rPr>
              <w:t>Sand</w:t>
            </w:r>
          </w:p>
        </w:tc>
        <w:tc>
          <w:tcPr>
            <w:tcW w:w="0" w:type="auto"/>
            <w:tcBorders>
              <w:top w:val="single" w:sz="4" w:space="0" w:color="auto"/>
              <w:bottom w:val="nil"/>
            </w:tcBorders>
          </w:tcPr>
          <w:p w14:paraId="54062807" w14:textId="77777777" w:rsidR="009C0122" w:rsidRPr="000F3BC1" w:rsidRDefault="009C0122" w:rsidP="007B6C46">
            <w:pPr>
              <w:spacing w:line="240" w:lineRule="auto"/>
              <w:jc w:val="center"/>
              <w:rPr>
                <w:b/>
                <w:bCs/>
              </w:rPr>
            </w:pPr>
            <w:r w:rsidRPr="000F3BC1">
              <w:rPr>
                <w:b/>
                <w:bCs/>
              </w:rPr>
              <w:t>Silt</w:t>
            </w:r>
          </w:p>
        </w:tc>
        <w:tc>
          <w:tcPr>
            <w:tcW w:w="0" w:type="auto"/>
            <w:tcBorders>
              <w:top w:val="single" w:sz="4" w:space="0" w:color="auto"/>
              <w:bottom w:val="nil"/>
            </w:tcBorders>
          </w:tcPr>
          <w:p w14:paraId="0B3A6DA3" w14:textId="77777777" w:rsidR="009C0122" w:rsidRPr="000F3BC1" w:rsidRDefault="009C0122" w:rsidP="007B6C46">
            <w:pPr>
              <w:spacing w:line="240" w:lineRule="auto"/>
              <w:jc w:val="center"/>
              <w:rPr>
                <w:b/>
                <w:bCs/>
              </w:rPr>
            </w:pPr>
            <w:r w:rsidRPr="000F3BC1">
              <w:rPr>
                <w:b/>
                <w:bCs/>
              </w:rPr>
              <w:t>Clay</w:t>
            </w:r>
          </w:p>
        </w:tc>
        <w:tc>
          <w:tcPr>
            <w:tcW w:w="1074" w:type="dxa"/>
            <w:vMerge/>
            <w:tcBorders>
              <w:top w:val="nil"/>
              <w:bottom w:val="nil"/>
            </w:tcBorders>
          </w:tcPr>
          <w:p w14:paraId="5B8CB891" w14:textId="77777777" w:rsidR="009C0122" w:rsidRPr="000F3BC1" w:rsidRDefault="009C0122" w:rsidP="007B6C46">
            <w:pPr>
              <w:spacing w:line="240" w:lineRule="auto"/>
              <w:jc w:val="center"/>
              <w:rPr>
                <w:b/>
                <w:bCs/>
              </w:rPr>
            </w:pPr>
          </w:p>
        </w:tc>
      </w:tr>
      <w:tr w:rsidR="009C0122" w:rsidRPr="000F3BC1" w14:paraId="155DE615" w14:textId="77777777" w:rsidTr="001A32ED">
        <w:trPr>
          <w:gridBefore w:val="1"/>
        </w:trPr>
        <w:tc>
          <w:tcPr>
            <w:tcW w:w="0" w:type="auto"/>
            <w:tcBorders>
              <w:top w:val="nil"/>
              <w:bottom w:val="nil"/>
            </w:tcBorders>
          </w:tcPr>
          <w:p w14:paraId="2658D17D" w14:textId="77777777" w:rsidR="009C0122" w:rsidRPr="000F3BC1" w:rsidRDefault="009C0122" w:rsidP="007B6C46">
            <w:pPr>
              <w:spacing w:line="240" w:lineRule="auto"/>
              <w:rPr>
                <w:b/>
                <w:bCs/>
              </w:rPr>
            </w:pPr>
          </w:p>
        </w:tc>
        <w:tc>
          <w:tcPr>
            <w:tcW w:w="0" w:type="auto"/>
            <w:tcBorders>
              <w:top w:val="nil"/>
              <w:bottom w:val="nil"/>
            </w:tcBorders>
          </w:tcPr>
          <w:p w14:paraId="38697104" w14:textId="77777777" w:rsidR="009C0122" w:rsidRPr="000F3BC1" w:rsidRDefault="009C0122" w:rsidP="007B6C46">
            <w:pPr>
              <w:spacing w:line="240" w:lineRule="auto"/>
              <w:rPr>
                <w:b/>
                <w:bCs/>
              </w:rPr>
            </w:pPr>
          </w:p>
        </w:tc>
        <w:tc>
          <w:tcPr>
            <w:tcW w:w="0" w:type="auto"/>
            <w:tcBorders>
              <w:top w:val="nil"/>
              <w:bottom w:val="nil"/>
            </w:tcBorders>
          </w:tcPr>
          <w:p w14:paraId="402180AB" w14:textId="77777777" w:rsidR="009C0122" w:rsidRPr="000F3BC1" w:rsidRDefault="009C0122" w:rsidP="007B6C46">
            <w:pPr>
              <w:spacing w:line="240" w:lineRule="auto"/>
              <w:rPr>
                <w:b/>
                <w:bCs/>
              </w:rPr>
            </w:pPr>
          </w:p>
        </w:tc>
        <w:tc>
          <w:tcPr>
            <w:tcW w:w="0" w:type="auto"/>
            <w:gridSpan w:val="3"/>
            <w:tcBorders>
              <w:top w:val="nil"/>
              <w:bottom w:val="nil"/>
            </w:tcBorders>
          </w:tcPr>
          <w:p w14:paraId="6051EE45" w14:textId="77777777" w:rsidR="009C0122" w:rsidRPr="000F3BC1" w:rsidRDefault="009C0122" w:rsidP="007B6C46">
            <w:pPr>
              <w:spacing w:line="240" w:lineRule="auto"/>
              <w:jc w:val="center"/>
              <w:rPr>
                <w:b/>
                <w:bCs/>
              </w:rPr>
            </w:pPr>
            <w:r w:rsidRPr="000F3BC1">
              <w:rPr>
                <w:b/>
                <w:bCs/>
              </w:rPr>
              <w:t>------------(%)-----------</w:t>
            </w:r>
          </w:p>
        </w:tc>
        <w:tc>
          <w:tcPr>
            <w:tcW w:w="1074" w:type="dxa"/>
            <w:tcBorders>
              <w:top w:val="nil"/>
              <w:bottom w:val="nil"/>
            </w:tcBorders>
          </w:tcPr>
          <w:p w14:paraId="422EB837" w14:textId="77777777" w:rsidR="009C0122" w:rsidRPr="000F3BC1" w:rsidRDefault="009C0122" w:rsidP="007B6C46">
            <w:pPr>
              <w:spacing w:line="240" w:lineRule="auto"/>
              <w:jc w:val="center"/>
              <w:rPr>
                <w:b/>
                <w:bCs/>
              </w:rPr>
            </w:pPr>
            <w:r w:rsidRPr="000F3BC1">
              <w:rPr>
                <w:b/>
                <w:bCs/>
              </w:rPr>
              <w:t>(USDA)</w:t>
            </w:r>
            <w:r w:rsidRPr="000F3BC1">
              <w:rPr>
                <w:b/>
                <w:bCs/>
                <w:vertAlign w:val="superscript"/>
              </w:rPr>
              <w:t>b</w:t>
            </w:r>
          </w:p>
        </w:tc>
      </w:tr>
      <w:tr w:rsidR="009C0122" w:rsidRPr="000F3BC1" w14:paraId="23FB8E63" w14:textId="77777777" w:rsidTr="001A32ED">
        <w:trPr>
          <w:trHeight w:val="284"/>
        </w:trPr>
        <w:tc>
          <w:tcPr>
            <w:tcW w:w="0" w:type="auto"/>
            <w:vMerge w:val="restart"/>
            <w:tcBorders>
              <w:top w:val="single" w:sz="4" w:space="0" w:color="auto"/>
              <w:bottom w:val="nil"/>
            </w:tcBorders>
            <w:vAlign w:val="center"/>
          </w:tcPr>
          <w:p w14:paraId="4E506DC6" w14:textId="77777777" w:rsidR="009C0122" w:rsidRPr="000F3BC1" w:rsidRDefault="009C0122" w:rsidP="007B6C46">
            <w:pPr>
              <w:spacing w:line="240" w:lineRule="auto"/>
              <w:jc w:val="center"/>
            </w:pPr>
            <w:r w:rsidRPr="000F3BC1">
              <w:t>High</w:t>
            </w:r>
          </w:p>
          <w:p w14:paraId="7E901CF8" w14:textId="77777777" w:rsidR="009C0122" w:rsidRPr="000F3BC1" w:rsidRDefault="009C0122" w:rsidP="007B6C46">
            <w:pPr>
              <w:spacing w:line="240" w:lineRule="auto"/>
              <w:jc w:val="center"/>
            </w:pPr>
            <w:r w:rsidRPr="000F3BC1">
              <w:t>PR</w:t>
            </w:r>
          </w:p>
        </w:tc>
        <w:tc>
          <w:tcPr>
            <w:tcW w:w="0" w:type="auto"/>
            <w:tcBorders>
              <w:top w:val="single" w:sz="4" w:space="0" w:color="auto"/>
              <w:bottom w:val="nil"/>
            </w:tcBorders>
            <w:vAlign w:val="center"/>
          </w:tcPr>
          <w:p w14:paraId="79B44057" w14:textId="77777777" w:rsidR="009C0122" w:rsidRPr="000F3BC1" w:rsidRDefault="009C0122" w:rsidP="007B6C46">
            <w:pPr>
              <w:spacing w:line="240" w:lineRule="auto"/>
              <w:jc w:val="center"/>
            </w:pPr>
            <w:r w:rsidRPr="000F3BC1">
              <w:t>T1</w:t>
            </w:r>
          </w:p>
        </w:tc>
        <w:tc>
          <w:tcPr>
            <w:tcW w:w="0" w:type="auto"/>
            <w:tcBorders>
              <w:top w:val="single" w:sz="4" w:space="0" w:color="auto"/>
              <w:bottom w:val="nil"/>
            </w:tcBorders>
            <w:vAlign w:val="center"/>
          </w:tcPr>
          <w:p w14:paraId="13153954" w14:textId="77777777" w:rsidR="009C0122" w:rsidRPr="000F3BC1" w:rsidRDefault="009C0122" w:rsidP="007B6C46">
            <w:pPr>
              <w:spacing w:line="240" w:lineRule="auto"/>
              <w:jc w:val="center"/>
            </w:pPr>
            <w:r w:rsidRPr="000F3BC1">
              <w:t>OT</w:t>
            </w:r>
          </w:p>
        </w:tc>
        <w:tc>
          <w:tcPr>
            <w:tcW w:w="0" w:type="auto"/>
            <w:tcBorders>
              <w:top w:val="single" w:sz="4" w:space="0" w:color="auto"/>
              <w:bottom w:val="nil"/>
            </w:tcBorders>
            <w:vAlign w:val="center"/>
          </w:tcPr>
          <w:p w14:paraId="3044F866" w14:textId="77777777" w:rsidR="009C0122" w:rsidRPr="000F3BC1" w:rsidRDefault="009C0122" w:rsidP="007B6C46">
            <w:pPr>
              <w:spacing w:line="240" w:lineRule="auto"/>
              <w:jc w:val="center"/>
            </w:pPr>
            <w:r w:rsidRPr="000F3BC1">
              <w:t>Topsoil</w:t>
            </w:r>
          </w:p>
        </w:tc>
        <w:tc>
          <w:tcPr>
            <w:tcW w:w="0" w:type="auto"/>
            <w:tcBorders>
              <w:top w:val="single" w:sz="4" w:space="0" w:color="auto"/>
              <w:bottom w:val="nil"/>
            </w:tcBorders>
            <w:vAlign w:val="bottom"/>
          </w:tcPr>
          <w:p w14:paraId="60FA3353" w14:textId="5EEFBEAB" w:rsidR="009C0122" w:rsidRPr="000F3BC1" w:rsidRDefault="009C0122" w:rsidP="007B6C46">
            <w:pPr>
              <w:spacing w:line="240" w:lineRule="auto"/>
              <w:jc w:val="left"/>
            </w:pPr>
            <w:r w:rsidRPr="000F3BC1">
              <w:t>57.6 ± 2.2</w:t>
            </w:r>
          </w:p>
        </w:tc>
        <w:tc>
          <w:tcPr>
            <w:tcW w:w="0" w:type="auto"/>
            <w:tcBorders>
              <w:top w:val="single" w:sz="4" w:space="0" w:color="auto"/>
              <w:bottom w:val="nil"/>
            </w:tcBorders>
            <w:vAlign w:val="bottom"/>
          </w:tcPr>
          <w:p w14:paraId="798FE1EC" w14:textId="77777777" w:rsidR="009C0122" w:rsidRPr="000F3BC1" w:rsidRDefault="009C0122" w:rsidP="007B6C46">
            <w:pPr>
              <w:spacing w:line="240" w:lineRule="auto"/>
              <w:jc w:val="left"/>
            </w:pPr>
            <w:r w:rsidRPr="000F3BC1">
              <w:t>34.9 ± 1.9</w:t>
            </w:r>
          </w:p>
        </w:tc>
        <w:tc>
          <w:tcPr>
            <w:tcW w:w="0" w:type="auto"/>
            <w:tcBorders>
              <w:top w:val="single" w:sz="4" w:space="0" w:color="auto"/>
              <w:bottom w:val="nil"/>
            </w:tcBorders>
            <w:vAlign w:val="bottom"/>
          </w:tcPr>
          <w:p w14:paraId="1FDB14B8" w14:textId="77777777" w:rsidR="009C0122" w:rsidRPr="000F3BC1" w:rsidRDefault="009C0122" w:rsidP="007B6C46">
            <w:pPr>
              <w:spacing w:line="240" w:lineRule="auto"/>
              <w:jc w:val="left"/>
            </w:pPr>
            <w:r w:rsidRPr="000F3BC1">
              <w:t>7.5 ± 1.8</w:t>
            </w:r>
          </w:p>
        </w:tc>
        <w:tc>
          <w:tcPr>
            <w:tcW w:w="1074" w:type="dxa"/>
            <w:tcBorders>
              <w:top w:val="single" w:sz="4" w:space="0" w:color="auto"/>
              <w:bottom w:val="nil"/>
            </w:tcBorders>
            <w:vAlign w:val="center"/>
          </w:tcPr>
          <w:p w14:paraId="32B6A598" w14:textId="77777777" w:rsidR="009C0122" w:rsidRPr="000F3BC1" w:rsidRDefault="009C0122" w:rsidP="007B6C46">
            <w:pPr>
              <w:spacing w:line="240" w:lineRule="auto"/>
              <w:jc w:val="center"/>
            </w:pPr>
            <w:r w:rsidRPr="000F3BC1">
              <w:t>SL</w:t>
            </w:r>
          </w:p>
        </w:tc>
      </w:tr>
      <w:tr w:rsidR="009C0122" w:rsidRPr="000F3BC1" w14:paraId="32E6AD9D" w14:textId="77777777" w:rsidTr="001A32ED">
        <w:trPr>
          <w:trHeight w:val="283"/>
        </w:trPr>
        <w:tc>
          <w:tcPr>
            <w:tcW w:w="0" w:type="auto"/>
            <w:vMerge/>
            <w:tcBorders>
              <w:top w:val="nil"/>
              <w:bottom w:val="nil"/>
            </w:tcBorders>
            <w:vAlign w:val="center"/>
          </w:tcPr>
          <w:p w14:paraId="04924176" w14:textId="77777777" w:rsidR="009C0122" w:rsidRPr="000F3BC1" w:rsidRDefault="009C0122" w:rsidP="007B6C46">
            <w:pPr>
              <w:spacing w:line="240" w:lineRule="auto"/>
              <w:jc w:val="center"/>
            </w:pPr>
          </w:p>
        </w:tc>
        <w:tc>
          <w:tcPr>
            <w:tcW w:w="0" w:type="auto"/>
            <w:tcBorders>
              <w:top w:val="nil"/>
              <w:bottom w:val="nil"/>
            </w:tcBorders>
            <w:vAlign w:val="center"/>
          </w:tcPr>
          <w:p w14:paraId="79E60901" w14:textId="77777777" w:rsidR="009C0122" w:rsidRPr="000F3BC1" w:rsidRDefault="009C0122" w:rsidP="007B6C46">
            <w:pPr>
              <w:spacing w:line="240" w:lineRule="auto"/>
              <w:jc w:val="center"/>
            </w:pPr>
            <w:r w:rsidRPr="000F3BC1">
              <w:t>T2</w:t>
            </w:r>
          </w:p>
        </w:tc>
        <w:tc>
          <w:tcPr>
            <w:tcW w:w="0" w:type="auto"/>
            <w:tcBorders>
              <w:top w:val="nil"/>
              <w:bottom w:val="nil"/>
            </w:tcBorders>
            <w:vAlign w:val="center"/>
          </w:tcPr>
          <w:p w14:paraId="08F473F6" w14:textId="77777777" w:rsidR="009C0122" w:rsidRPr="000F3BC1" w:rsidRDefault="009C0122" w:rsidP="007B6C46">
            <w:pPr>
              <w:spacing w:line="240" w:lineRule="auto"/>
              <w:jc w:val="center"/>
            </w:pPr>
            <w:r w:rsidRPr="000F3BC1">
              <w:t>OT</w:t>
            </w:r>
          </w:p>
        </w:tc>
        <w:tc>
          <w:tcPr>
            <w:tcW w:w="0" w:type="auto"/>
            <w:tcBorders>
              <w:top w:val="nil"/>
              <w:bottom w:val="nil"/>
            </w:tcBorders>
            <w:vAlign w:val="center"/>
          </w:tcPr>
          <w:p w14:paraId="25115CF1" w14:textId="77777777" w:rsidR="009C0122" w:rsidRPr="000F3BC1" w:rsidRDefault="009C0122" w:rsidP="007B6C46">
            <w:pPr>
              <w:spacing w:line="240" w:lineRule="auto"/>
              <w:jc w:val="center"/>
            </w:pPr>
            <w:r w:rsidRPr="000F3BC1">
              <w:t>Subsoil</w:t>
            </w:r>
          </w:p>
        </w:tc>
        <w:tc>
          <w:tcPr>
            <w:tcW w:w="0" w:type="auto"/>
            <w:tcBorders>
              <w:top w:val="nil"/>
              <w:bottom w:val="nil"/>
            </w:tcBorders>
            <w:vAlign w:val="bottom"/>
          </w:tcPr>
          <w:p w14:paraId="26274259" w14:textId="54CCE791" w:rsidR="009C0122" w:rsidRPr="000F3BC1" w:rsidRDefault="009C0122" w:rsidP="007B6C46">
            <w:pPr>
              <w:spacing w:line="240" w:lineRule="auto"/>
              <w:jc w:val="left"/>
            </w:pPr>
            <w:r w:rsidRPr="000F3BC1">
              <w:t>64.7 ± 2.1</w:t>
            </w:r>
          </w:p>
        </w:tc>
        <w:tc>
          <w:tcPr>
            <w:tcW w:w="0" w:type="auto"/>
            <w:tcBorders>
              <w:top w:val="nil"/>
              <w:bottom w:val="nil"/>
            </w:tcBorders>
            <w:vAlign w:val="bottom"/>
          </w:tcPr>
          <w:p w14:paraId="4B291E08" w14:textId="77777777" w:rsidR="009C0122" w:rsidRPr="000F3BC1" w:rsidRDefault="009C0122" w:rsidP="007B6C46">
            <w:pPr>
              <w:spacing w:line="240" w:lineRule="auto"/>
              <w:jc w:val="left"/>
            </w:pPr>
            <w:r w:rsidRPr="000F3BC1">
              <w:t>28.8 ± 17.2</w:t>
            </w:r>
          </w:p>
        </w:tc>
        <w:tc>
          <w:tcPr>
            <w:tcW w:w="0" w:type="auto"/>
            <w:tcBorders>
              <w:top w:val="nil"/>
              <w:bottom w:val="nil"/>
            </w:tcBorders>
            <w:vAlign w:val="bottom"/>
          </w:tcPr>
          <w:p w14:paraId="0372009C" w14:textId="77777777" w:rsidR="009C0122" w:rsidRPr="000F3BC1" w:rsidRDefault="009C0122" w:rsidP="007B6C46">
            <w:pPr>
              <w:spacing w:line="240" w:lineRule="auto"/>
              <w:jc w:val="left"/>
            </w:pPr>
            <w:r w:rsidRPr="000F3BC1">
              <w:t>6.5 ± 3.9</w:t>
            </w:r>
          </w:p>
        </w:tc>
        <w:tc>
          <w:tcPr>
            <w:tcW w:w="1074" w:type="dxa"/>
            <w:tcBorders>
              <w:top w:val="nil"/>
              <w:bottom w:val="nil"/>
            </w:tcBorders>
            <w:vAlign w:val="center"/>
          </w:tcPr>
          <w:p w14:paraId="478E2322" w14:textId="77777777" w:rsidR="009C0122" w:rsidRPr="000F3BC1" w:rsidRDefault="009C0122" w:rsidP="007B6C46">
            <w:pPr>
              <w:spacing w:line="240" w:lineRule="auto"/>
              <w:jc w:val="center"/>
            </w:pPr>
            <w:r w:rsidRPr="000F3BC1">
              <w:t>SL</w:t>
            </w:r>
          </w:p>
        </w:tc>
      </w:tr>
      <w:tr w:rsidR="009C0122" w:rsidRPr="000F3BC1" w14:paraId="556EF5F0" w14:textId="77777777" w:rsidTr="001A32ED">
        <w:trPr>
          <w:trHeight w:val="283"/>
        </w:trPr>
        <w:tc>
          <w:tcPr>
            <w:tcW w:w="0" w:type="auto"/>
            <w:vMerge/>
            <w:tcBorders>
              <w:top w:val="nil"/>
              <w:bottom w:val="nil"/>
            </w:tcBorders>
            <w:vAlign w:val="center"/>
          </w:tcPr>
          <w:p w14:paraId="569F26D7" w14:textId="77777777" w:rsidR="009C0122" w:rsidRPr="000F3BC1" w:rsidRDefault="009C0122" w:rsidP="007B6C46">
            <w:pPr>
              <w:spacing w:line="240" w:lineRule="auto"/>
              <w:jc w:val="center"/>
            </w:pPr>
          </w:p>
        </w:tc>
        <w:tc>
          <w:tcPr>
            <w:tcW w:w="0" w:type="auto"/>
            <w:tcBorders>
              <w:top w:val="nil"/>
              <w:bottom w:val="nil"/>
            </w:tcBorders>
            <w:vAlign w:val="center"/>
          </w:tcPr>
          <w:p w14:paraId="32A1F8E6" w14:textId="77777777" w:rsidR="009C0122" w:rsidRPr="000F3BC1" w:rsidRDefault="009C0122" w:rsidP="007B6C46">
            <w:pPr>
              <w:spacing w:line="240" w:lineRule="auto"/>
              <w:jc w:val="center"/>
            </w:pPr>
            <w:r w:rsidRPr="000F3BC1">
              <w:t>T3</w:t>
            </w:r>
          </w:p>
        </w:tc>
        <w:tc>
          <w:tcPr>
            <w:tcW w:w="0" w:type="auto"/>
            <w:tcBorders>
              <w:top w:val="nil"/>
              <w:bottom w:val="nil"/>
            </w:tcBorders>
            <w:vAlign w:val="center"/>
          </w:tcPr>
          <w:p w14:paraId="0AD64D86" w14:textId="77777777" w:rsidR="009C0122" w:rsidRPr="000F3BC1" w:rsidRDefault="009C0122" w:rsidP="007B6C46">
            <w:pPr>
              <w:spacing w:line="240" w:lineRule="auto"/>
              <w:jc w:val="center"/>
            </w:pPr>
            <w:r>
              <w:t>I</w:t>
            </w:r>
            <w:r w:rsidRPr="000F3BC1">
              <w:t>T</w:t>
            </w:r>
          </w:p>
        </w:tc>
        <w:tc>
          <w:tcPr>
            <w:tcW w:w="0" w:type="auto"/>
            <w:tcBorders>
              <w:top w:val="nil"/>
              <w:bottom w:val="nil"/>
            </w:tcBorders>
            <w:vAlign w:val="center"/>
          </w:tcPr>
          <w:p w14:paraId="5A68C979" w14:textId="77777777" w:rsidR="009C0122" w:rsidRPr="000F3BC1" w:rsidRDefault="009C0122" w:rsidP="007B6C46">
            <w:pPr>
              <w:spacing w:line="240" w:lineRule="auto"/>
              <w:jc w:val="center"/>
            </w:pPr>
            <w:r w:rsidRPr="000F3BC1">
              <w:t>Topsoil</w:t>
            </w:r>
          </w:p>
        </w:tc>
        <w:tc>
          <w:tcPr>
            <w:tcW w:w="0" w:type="auto"/>
            <w:tcBorders>
              <w:top w:val="nil"/>
              <w:bottom w:val="nil"/>
            </w:tcBorders>
            <w:vAlign w:val="bottom"/>
          </w:tcPr>
          <w:p w14:paraId="0105FEDA" w14:textId="407CA018" w:rsidR="009C0122" w:rsidRPr="000F3BC1" w:rsidRDefault="009C0122" w:rsidP="007B6C46">
            <w:pPr>
              <w:spacing w:line="240" w:lineRule="auto"/>
              <w:jc w:val="left"/>
            </w:pPr>
            <w:r w:rsidRPr="000F3BC1">
              <w:t>57.0 ± 5.6</w:t>
            </w:r>
          </w:p>
        </w:tc>
        <w:tc>
          <w:tcPr>
            <w:tcW w:w="0" w:type="auto"/>
            <w:tcBorders>
              <w:top w:val="nil"/>
              <w:bottom w:val="nil"/>
            </w:tcBorders>
            <w:vAlign w:val="bottom"/>
          </w:tcPr>
          <w:p w14:paraId="5E0EA724" w14:textId="77777777" w:rsidR="009C0122" w:rsidRPr="000F3BC1" w:rsidRDefault="009C0122" w:rsidP="007B6C46">
            <w:pPr>
              <w:spacing w:line="240" w:lineRule="auto"/>
              <w:jc w:val="left"/>
            </w:pPr>
            <w:r w:rsidRPr="000F3BC1">
              <w:t>35.9 ± 10.2</w:t>
            </w:r>
          </w:p>
        </w:tc>
        <w:tc>
          <w:tcPr>
            <w:tcW w:w="0" w:type="auto"/>
            <w:tcBorders>
              <w:top w:val="nil"/>
              <w:bottom w:val="nil"/>
            </w:tcBorders>
            <w:vAlign w:val="bottom"/>
          </w:tcPr>
          <w:p w14:paraId="732F07E3" w14:textId="77777777" w:rsidR="009C0122" w:rsidRPr="000F3BC1" w:rsidRDefault="009C0122" w:rsidP="007B6C46">
            <w:pPr>
              <w:spacing w:line="240" w:lineRule="auto"/>
              <w:jc w:val="left"/>
            </w:pPr>
            <w:r w:rsidRPr="000F3BC1">
              <w:t>7.2 ± 2.2</w:t>
            </w:r>
          </w:p>
        </w:tc>
        <w:tc>
          <w:tcPr>
            <w:tcW w:w="1074" w:type="dxa"/>
            <w:tcBorders>
              <w:top w:val="nil"/>
              <w:bottom w:val="nil"/>
            </w:tcBorders>
            <w:vAlign w:val="center"/>
          </w:tcPr>
          <w:p w14:paraId="6E4E85C6" w14:textId="77777777" w:rsidR="009C0122" w:rsidRPr="000F3BC1" w:rsidRDefault="009C0122" w:rsidP="007B6C46">
            <w:pPr>
              <w:spacing w:line="240" w:lineRule="auto"/>
              <w:jc w:val="center"/>
            </w:pPr>
            <w:r w:rsidRPr="000F3BC1">
              <w:t>SL</w:t>
            </w:r>
          </w:p>
        </w:tc>
      </w:tr>
      <w:tr w:rsidR="009C0122" w:rsidRPr="000F3BC1" w14:paraId="40D46675" w14:textId="77777777" w:rsidTr="001A32ED">
        <w:trPr>
          <w:trHeight w:val="283"/>
        </w:trPr>
        <w:tc>
          <w:tcPr>
            <w:tcW w:w="0" w:type="auto"/>
            <w:vMerge/>
            <w:tcBorders>
              <w:top w:val="nil"/>
              <w:bottom w:val="nil"/>
            </w:tcBorders>
            <w:vAlign w:val="center"/>
          </w:tcPr>
          <w:p w14:paraId="1CDDDF84"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06D490F1" w14:textId="77777777" w:rsidR="009C0122" w:rsidRPr="000F3BC1" w:rsidRDefault="009C0122" w:rsidP="007B6C46">
            <w:pPr>
              <w:spacing w:line="240" w:lineRule="auto"/>
              <w:jc w:val="center"/>
            </w:pPr>
            <w:r w:rsidRPr="000F3BC1">
              <w:t>T4</w:t>
            </w:r>
          </w:p>
        </w:tc>
        <w:tc>
          <w:tcPr>
            <w:tcW w:w="0" w:type="auto"/>
            <w:tcBorders>
              <w:top w:val="nil"/>
              <w:bottom w:val="single" w:sz="4" w:space="0" w:color="auto"/>
            </w:tcBorders>
            <w:vAlign w:val="center"/>
          </w:tcPr>
          <w:p w14:paraId="23C913B1" w14:textId="77777777" w:rsidR="009C0122" w:rsidRPr="000F3BC1" w:rsidRDefault="009C0122" w:rsidP="007B6C46">
            <w:pPr>
              <w:spacing w:line="240" w:lineRule="auto"/>
              <w:jc w:val="center"/>
            </w:pPr>
            <w:r>
              <w:t>I</w:t>
            </w:r>
            <w:r w:rsidRPr="000F3BC1">
              <w:t>T</w:t>
            </w:r>
          </w:p>
        </w:tc>
        <w:tc>
          <w:tcPr>
            <w:tcW w:w="0" w:type="auto"/>
            <w:tcBorders>
              <w:top w:val="nil"/>
              <w:bottom w:val="single" w:sz="4" w:space="0" w:color="auto"/>
            </w:tcBorders>
            <w:vAlign w:val="center"/>
          </w:tcPr>
          <w:p w14:paraId="7405323B" w14:textId="77777777" w:rsidR="009C0122" w:rsidRPr="000F3BC1" w:rsidRDefault="009C0122" w:rsidP="007B6C46">
            <w:pPr>
              <w:spacing w:line="240" w:lineRule="auto"/>
              <w:jc w:val="center"/>
            </w:pPr>
            <w:r w:rsidRPr="000F3BC1">
              <w:t>Subsoil</w:t>
            </w:r>
          </w:p>
        </w:tc>
        <w:tc>
          <w:tcPr>
            <w:tcW w:w="0" w:type="auto"/>
            <w:tcBorders>
              <w:top w:val="nil"/>
              <w:bottom w:val="single" w:sz="4" w:space="0" w:color="auto"/>
            </w:tcBorders>
            <w:vAlign w:val="bottom"/>
          </w:tcPr>
          <w:p w14:paraId="066505D6" w14:textId="5EA0F86F" w:rsidR="009C0122" w:rsidRPr="000F3BC1" w:rsidRDefault="009C0122" w:rsidP="007B6C46">
            <w:pPr>
              <w:spacing w:line="240" w:lineRule="auto"/>
              <w:jc w:val="left"/>
            </w:pPr>
            <w:r w:rsidRPr="000F3BC1">
              <w:t>64.6 ±</w:t>
            </w:r>
            <w:r w:rsidR="00697E4A">
              <w:t xml:space="preserve"> </w:t>
            </w:r>
            <w:r w:rsidRPr="000F3BC1">
              <w:t>15.9</w:t>
            </w:r>
          </w:p>
        </w:tc>
        <w:tc>
          <w:tcPr>
            <w:tcW w:w="0" w:type="auto"/>
            <w:tcBorders>
              <w:top w:val="nil"/>
              <w:bottom w:val="single" w:sz="4" w:space="0" w:color="auto"/>
            </w:tcBorders>
            <w:vAlign w:val="bottom"/>
          </w:tcPr>
          <w:p w14:paraId="6C9D94B8" w14:textId="77777777" w:rsidR="009C0122" w:rsidRPr="000F3BC1" w:rsidRDefault="009C0122" w:rsidP="007B6C46">
            <w:pPr>
              <w:spacing w:line="240" w:lineRule="auto"/>
              <w:jc w:val="left"/>
            </w:pPr>
            <w:r w:rsidRPr="000F3BC1">
              <w:t>30.5 ± 9.2</w:t>
            </w:r>
          </w:p>
        </w:tc>
        <w:tc>
          <w:tcPr>
            <w:tcW w:w="0" w:type="auto"/>
            <w:tcBorders>
              <w:top w:val="nil"/>
              <w:bottom w:val="single" w:sz="4" w:space="0" w:color="auto"/>
            </w:tcBorders>
            <w:vAlign w:val="bottom"/>
          </w:tcPr>
          <w:p w14:paraId="745F3699" w14:textId="77777777" w:rsidR="009C0122" w:rsidRPr="000F3BC1" w:rsidRDefault="009C0122" w:rsidP="007B6C46">
            <w:pPr>
              <w:spacing w:line="240" w:lineRule="auto"/>
              <w:jc w:val="left"/>
            </w:pPr>
            <w:r w:rsidRPr="000F3BC1">
              <w:t>4.9 ± 0.6</w:t>
            </w:r>
          </w:p>
        </w:tc>
        <w:tc>
          <w:tcPr>
            <w:tcW w:w="1074" w:type="dxa"/>
            <w:tcBorders>
              <w:top w:val="nil"/>
              <w:bottom w:val="single" w:sz="4" w:space="0" w:color="auto"/>
            </w:tcBorders>
            <w:vAlign w:val="center"/>
          </w:tcPr>
          <w:p w14:paraId="03BE912F" w14:textId="77777777" w:rsidR="009C0122" w:rsidRPr="000F3BC1" w:rsidRDefault="009C0122" w:rsidP="007B6C46">
            <w:pPr>
              <w:spacing w:line="240" w:lineRule="auto"/>
              <w:jc w:val="center"/>
            </w:pPr>
            <w:r w:rsidRPr="000F3BC1">
              <w:t>SL</w:t>
            </w:r>
          </w:p>
        </w:tc>
      </w:tr>
      <w:tr w:rsidR="009C0122" w:rsidRPr="000F3BC1" w14:paraId="23C01791" w14:textId="77777777" w:rsidTr="001A32ED">
        <w:trPr>
          <w:trHeight w:val="283"/>
        </w:trPr>
        <w:tc>
          <w:tcPr>
            <w:tcW w:w="0" w:type="auto"/>
            <w:tcBorders>
              <w:top w:val="single" w:sz="4" w:space="0" w:color="auto"/>
              <w:bottom w:val="single" w:sz="4" w:space="0" w:color="auto"/>
            </w:tcBorders>
            <w:vAlign w:val="center"/>
          </w:tcPr>
          <w:p w14:paraId="2F6B5AB1"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4482F704"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6F4B2F90"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326CA2B8" w14:textId="77777777" w:rsidR="009C0122" w:rsidRPr="000F3BC1" w:rsidRDefault="009C0122" w:rsidP="007B6C46">
            <w:pPr>
              <w:spacing w:line="240" w:lineRule="auto"/>
              <w:jc w:val="center"/>
            </w:pPr>
          </w:p>
        </w:tc>
        <w:tc>
          <w:tcPr>
            <w:tcW w:w="0" w:type="auto"/>
            <w:tcBorders>
              <w:top w:val="nil"/>
              <w:bottom w:val="single" w:sz="4" w:space="0" w:color="auto"/>
            </w:tcBorders>
            <w:vAlign w:val="bottom"/>
          </w:tcPr>
          <w:p w14:paraId="0CAB4CFB" w14:textId="77777777" w:rsidR="009C0122" w:rsidRPr="000F3BC1" w:rsidRDefault="009C0122" w:rsidP="007B6C46">
            <w:pPr>
              <w:spacing w:line="240" w:lineRule="auto"/>
              <w:jc w:val="left"/>
            </w:pPr>
            <w:r w:rsidRPr="000F3BC1">
              <w:t xml:space="preserve">61.0 ± 4.3 </w:t>
            </w:r>
            <w:r w:rsidRPr="000F3BC1">
              <w:rPr>
                <w:b/>
                <w:i/>
              </w:rPr>
              <w:t>a</w:t>
            </w:r>
          </w:p>
        </w:tc>
        <w:tc>
          <w:tcPr>
            <w:tcW w:w="0" w:type="auto"/>
            <w:tcBorders>
              <w:top w:val="nil"/>
              <w:bottom w:val="single" w:sz="4" w:space="0" w:color="auto"/>
            </w:tcBorders>
            <w:vAlign w:val="bottom"/>
          </w:tcPr>
          <w:p w14:paraId="22B4EE63" w14:textId="77777777" w:rsidR="009C0122" w:rsidRPr="000F3BC1" w:rsidRDefault="009C0122" w:rsidP="007B6C46">
            <w:pPr>
              <w:spacing w:line="240" w:lineRule="auto"/>
              <w:jc w:val="left"/>
            </w:pPr>
            <w:r w:rsidRPr="000F3BC1">
              <w:t xml:space="preserve">32.5 ±3.4 </w:t>
            </w:r>
            <w:r w:rsidRPr="000F3BC1">
              <w:rPr>
                <w:b/>
                <w:i/>
              </w:rPr>
              <w:t>a</w:t>
            </w:r>
          </w:p>
        </w:tc>
        <w:tc>
          <w:tcPr>
            <w:tcW w:w="0" w:type="auto"/>
            <w:tcBorders>
              <w:top w:val="nil"/>
              <w:bottom w:val="single" w:sz="4" w:space="0" w:color="auto"/>
            </w:tcBorders>
            <w:vAlign w:val="bottom"/>
          </w:tcPr>
          <w:p w14:paraId="1229FE18" w14:textId="77777777" w:rsidR="009C0122" w:rsidRPr="000F3BC1" w:rsidRDefault="009C0122" w:rsidP="007B6C46">
            <w:pPr>
              <w:spacing w:line="240" w:lineRule="auto"/>
              <w:jc w:val="left"/>
            </w:pPr>
            <w:r w:rsidRPr="000F3BC1">
              <w:t xml:space="preserve">6.5 ± 1.1 </w:t>
            </w:r>
            <w:r w:rsidRPr="000F3BC1">
              <w:rPr>
                <w:b/>
                <w:i/>
              </w:rPr>
              <w:t>b</w:t>
            </w:r>
          </w:p>
        </w:tc>
        <w:tc>
          <w:tcPr>
            <w:tcW w:w="1074" w:type="dxa"/>
            <w:tcBorders>
              <w:top w:val="nil"/>
              <w:bottom w:val="single" w:sz="4" w:space="0" w:color="auto"/>
            </w:tcBorders>
            <w:vAlign w:val="center"/>
          </w:tcPr>
          <w:p w14:paraId="7005A60C" w14:textId="77777777" w:rsidR="009C0122" w:rsidRPr="000F3BC1" w:rsidRDefault="009C0122" w:rsidP="007B6C46">
            <w:pPr>
              <w:spacing w:line="240" w:lineRule="auto"/>
              <w:jc w:val="center"/>
            </w:pPr>
            <w:r w:rsidRPr="000F3BC1">
              <w:t>SL</w:t>
            </w:r>
          </w:p>
        </w:tc>
      </w:tr>
      <w:tr w:rsidR="009C0122" w:rsidRPr="000F3BC1" w14:paraId="18FAC422" w14:textId="77777777" w:rsidTr="001A32ED">
        <w:trPr>
          <w:trHeight w:val="283"/>
        </w:trPr>
        <w:tc>
          <w:tcPr>
            <w:tcW w:w="0" w:type="auto"/>
            <w:vMerge w:val="restart"/>
            <w:tcBorders>
              <w:top w:val="single" w:sz="4" w:space="0" w:color="auto"/>
            </w:tcBorders>
            <w:vAlign w:val="center"/>
          </w:tcPr>
          <w:p w14:paraId="1B54DD3C" w14:textId="77777777" w:rsidR="009C0122" w:rsidRPr="000F3BC1" w:rsidRDefault="009C0122" w:rsidP="007B6C46">
            <w:pPr>
              <w:spacing w:line="240" w:lineRule="auto"/>
              <w:jc w:val="center"/>
            </w:pPr>
            <w:r w:rsidRPr="000F3BC1">
              <w:t>Low</w:t>
            </w:r>
          </w:p>
          <w:p w14:paraId="21B80C2F" w14:textId="77777777" w:rsidR="009C0122" w:rsidRPr="000F3BC1" w:rsidRDefault="009C0122" w:rsidP="007B6C46">
            <w:pPr>
              <w:spacing w:line="240" w:lineRule="auto"/>
              <w:jc w:val="center"/>
            </w:pPr>
            <w:r w:rsidRPr="000F3BC1">
              <w:t>PR</w:t>
            </w:r>
          </w:p>
        </w:tc>
        <w:tc>
          <w:tcPr>
            <w:tcW w:w="0" w:type="auto"/>
            <w:tcBorders>
              <w:top w:val="single" w:sz="4" w:space="0" w:color="auto"/>
            </w:tcBorders>
            <w:vAlign w:val="center"/>
          </w:tcPr>
          <w:p w14:paraId="2CB82232" w14:textId="77777777" w:rsidR="009C0122" w:rsidRPr="000F3BC1" w:rsidRDefault="009C0122" w:rsidP="007B6C46">
            <w:pPr>
              <w:spacing w:line="240" w:lineRule="auto"/>
              <w:jc w:val="center"/>
            </w:pPr>
            <w:r w:rsidRPr="000F3BC1">
              <w:t>T1</w:t>
            </w:r>
          </w:p>
        </w:tc>
        <w:tc>
          <w:tcPr>
            <w:tcW w:w="0" w:type="auto"/>
            <w:tcBorders>
              <w:top w:val="single" w:sz="4" w:space="0" w:color="auto"/>
            </w:tcBorders>
            <w:vAlign w:val="center"/>
          </w:tcPr>
          <w:p w14:paraId="2F0497B4" w14:textId="77777777" w:rsidR="009C0122" w:rsidRPr="000F3BC1" w:rsidRDefault="009C0122" w:rsidP="007B6C46">
            <w:pPr>
              <w:spacing w:line="240" w:lineRule="auto"/>
              <w:jc w:val="center"/>
            </w:pPr>
            <w:r w:rsidRPr="000F3BC1">
              <w:t>OT</w:t>
            </w:r>
          </w:p>
        </w:tc>
        <w:tc>
          <w:tcPr>
            <w:tcW w:w="0" w:type="auto"/>
            <w:tcBorders>
              <w:top w:val="single" w:sz="4" w:space="0" w:color="auto"/>
            </w:tcBorders>
            <w:vAlign w:val="center"/>
          </w:tcPr>
          <w:p w14:paraId="5E3CAF6D" w14:textId="77777777" w:rsidR="009C0122" w:rsidRPr="000F3BC1" w:rsidRDefault="009C0122" w:rsidP="007B6C46">
            <w:pPr>
              <w:spacing w:line="240" w:lineRule="auto"/>
              <w:jc w:val="center"/>
            </w:pPr>
            <w:r w:rsidRPr="000F3BC1">
              <w:t>Topsiol</w:t>
            </w:r>
          </w:p>
        </w:tc>
        <w:tc>
          <w:tcPr>
            <w:tcW w:w="0" w:type="auto"/>
            <w:tcBorders>
              <w:top w:val="single" w:sz="4" w:space="0" w:color="auto"/>
            </w:tcBorders>
            <w:vAlign w:val="bottom"/>
          </w:tcPr>
          <w:p w14:paraId="5922DD09" w14:textId="77777777" w:rsidR="009C0122" w:rsidRPr="000F3BC1" w:rsidRDefault="009C0122" w:rsidP="007B6C46">
            <w:pPr>
              <w:spacing w:line="240" w:lineRule="auto"/>
              <w:jc w:val="left"/>
            </w:pPr>
            <w:r w:rsidRPr="000F3BC1">
              <w:t>51.8 ± 5.1</w:t>
            </w:r>
          </w:p>
        </w:tc>
        <w:tc>
          <w:tcPr>
            <w:tcW w:w="0" w:type="auto"/>
            <w:tcBorders>
              <w:top w:val="single" w:sz="4" w:space="0" w:color="auto"/>
            </w:tcBorders>
            <w:vAlign w:val="bottom"/>
          </w:tcPr>
          <w:p w14:paraId="29868673" w14:textId="77777777" w:rsidR="009C0122" w:rsidRPr="000F3BC1" w:rsidRDefault="009C0122" w:rsidP="007B6C46">
            <w:pPr>
              <w:spacing w:line="240" w:lineRule="auto"/>
              <w:jc w:val="left"/>
            </w:pPr>
            <w:r w:rsidRPr="000F3BC1">
              <w:t>40.4 ± 2.9</w:t>
            </w:r>
          </w:p>
        </w:tc>
        <w:tc>
          <w:tcPr>
            <w:tcW w:w="0" w:type="auto"/>
            <w:tcBorders>
              <w:top w:val="single" w:sz="4" w:space="0" w:color="auto"/>
            </w:tcBorders>
            <w:vAlign w:val="bottom"/>
          </w:tcPr>
          <w:p w14:paraId="28E0BE00" w14:textId="77777777" w:rsidR="009C0122" w:rsidRPr="000F3BC1" w:rsidRDefault="009C0122" w:rsidP="007B6C46">
            <w:pPr>
              <w:spacing w:line="240" w:lineRule="auto"/>
              <w:jc w:val="left"/>
            </w:pPr>
            <w:r w:rsidRPr="000F3BC1">
              <w:t>7.9 ± 2.7</w:t>
            </w:r>
          </w:p>
        </w:tc>
        <w:tc>
          <w:tcPr>
            <w:tcW w:w="1074" w:type="dxa"/>
            <w:tcBorders>
              <w:top w:val="single" w:sz="4" w:space="0" w:color="auto"/>
            </w:tcBorders>
            <w:vAlign w:val="center"/>
          </w:tcPr>
          <w:p w14:paraId="50E5BFC5" w14:textId="77777777" w:rsidR="009C0122" w:rsidRPr="000F3BC1" w:rsidRDefault="009C0122" w:rsidP="007B6C46">
            <w:pPr>
              <w:spacing w:line="240" w:lineRule="auto"/>
              <w:jc w:val="center"/>
            </w:pPr>
            <w:r w:rsidRPr="000F3BC1">
              <w:t>SL</w:t>
            </w:r>
          </w:p>
        </w:tc>
      </w:tr>
      <w:tr w:rsidR="009C0122" w:rsidRPr="000F3BC1" w14:paraId="4D346064" w14:textId="77777777" w:rsidTr="001A32ED">
        <w:trPr>
          <w:trHeight w:val="283"/>
        </w:trPr>
        <w:tc>
          <w:tcPr>
            <w:tcW w:w="0" w:type="auto"/>
            <w:vMerge/>
            <w:vAlign w:val="center"/>
          </w:tcPr>
          <w:p w14:paraId="6742FE7A" w14:textId="77777777" w:rsidR="009C0122" w:rsidRPr="000F3BC1" w:rsidRDefault="009C0122" w:rsidP="007B6C46">
            <w:pPr>
              <w:spacing w:line="240" w:lineRule="auto"/>
              <w:jc w:val="center"/>
            </w:pPr>
          </w:p>
        </w:tc>
        <w:tc>
          <w:tcPr>
            <w:tcW w:w="0" w:type="auto"/>
            <w:vAlign w:val="center"/>
          </w:tcPr>
          <w:p w14:paraId="10297C05" w14:textId="77777777" w:rsidR="009C0122" w:rsidRPr="000F3BC1" w:rsidRDefault="009C0122" w:rsidP="007B6C46">
            <w:pPr>
              <w:spacing w:line="240" w:lineRule="auto"/>
              <w:jc w:val="center"/>
            </w:pPr>
            <w:r w:rsidRPr="000F3BC1">
              <w:t>T2</w:t>
            </w:r>
          </w:p>
        </w:tc>
        <w:tc>
          <w:tcPr>
            <w:tcW w:w="0" w:type="auto"/>
            <w:vAlign w:val="center"/>
          </w:tcPr>
          <w:p w14:paraId="22877C4C" w14:textId="77777777" w:rsidR="009C0122" w:rsidRPr="000F3BC1" w:rsidRDefault="009C0122" w:rsidP="007B6C46">
            <w:pPr>
              <w:spacing w:line="240" w:lineRule="auto"/>
              <w:jc w:val="center"/>
            </w:pPr>
            <w:r w:rsidRPr="000F3BC1">
              <w:t>OT</w:t>
            </w:r>
          </w:p>
        </w:tc>
        <w:tc>
          <w:tcPr>
            <w:tcW w:w="0" w:type="auto"/>
            <w:vAlign w:val="center"/>
          </w:tcPr>
          <w:p w14:paraId="42B83717" w14:textId="77777777" w:rsidR="009C0122" w:rsidRPr="000F3BC1" w:rsidRDefault="009C0122" w:rsidP="007B6C46">
            <w:pPr>
              <w:spacing w:line="240" w:lineRule="auto"/>
              <w:jc w:val="center"/>
            </w:pPr>
            <w:r w:rsidRPr="000F3BC1">
              <w:t>Subsoil</w:t>
            </w:r>
          </w:p>
        </w:tc>
        <w:tc>
          <w:tcPr>
            <w:tcW w:w="0" w:type="auto"/>
            <w:vAlign w:val="bottom"/>
          </w:tcPr>
          <w:p w14:paraId="30265223" w14:textId="77777777" w:rsidR="009C0122" w:rsidRPr="000F3BC1" w:rsidRDefault="009C0122" w:rsidP="007B6C46">
            <w:pPr>
              <w:spacing w:line="240" w:lineRule="auto"/>
              <w:jc w:val="left"/>
            </w:pPr>
            <w:r w:rsidRPr="000F3BC1">
              <w:t>57.0 ± 7.9</w:t>
            </w:r>
          </w:p>
        </w:tc>
        <w:tc>
          <w:tcPr>
            <w:tcW w:w="0" w:type="auto"/>
            <w:vAlign w:val="bottom"/>
          </w:tcPr>
          <w:p w14:paraId="4929C7F4" w14:textId="77777777" w:rsidR="009C0122" w:rsidRPr="000F3BC1" w:rsidRDefault="009C0122" w:rsidP="007B6C46">
            <w:pPr>
              <w:spacing w:line="240" w:lineRule="auto"/>
              <w:jc w:val="left"/>
            </w:pPr>
            <w:r w:rsidRPr="000F3BC1">
              <w:t>35.2 ± 6.1</w:t>
            </w:r>
          </w:p>
        </w:tc>
        <w:tc>
          <w:tcPr>
            <w:tcW w:w="0" w:type="auto"/>
            <w:vAlign w:val="bottom"/>
          </w:tcPr>
          <w:p w14:paraId="62E8C12B" w14:textId="77777777" w:rsidR="009C0122" w:rsidRPr="000F3BC1" w:rsidRDefault="009C0122" w:rsidP="007B6C46">
            <w:pPr>
              <w:spacing w:line="240" w:lineRule="auto"/>
              <w:jc w:val="left"/>
            </w:pPr>
            <w:r w:rsidRPr="000F3BC1">
              <w:t>7.8 ± 2.1</w:t>
            </w:r>
          </w:p>
        </w:tc>
        <w:tc>
          <w:tcPr>
            <w:tcW w:w="1074" w:type="dxa"/>
            <w:vAlign w:val="center"/>
          </w:tcPr>
          <w:p w14:paraId="16476D2F" w14:textId="77777777" w:rsidR="009C0122" w:rsidRPr="000F3BC1" w:rsidRDefault="009C0122" w:rsidP="007B6C46">
            <w:pPr>
              <w:spacing w:line="240" w:lineRule="auto"/>
              <w:jc w:val="center"/>
            </w:pPr>
            <w:r w:rsidRPr="000F3BC1">
              <w:t>SL</w:t>
            </w:r>
          </w:p>
        </w:tc>
      </w:tr>
      <w:tr w:rsidR="009C0122" w:rsidRPr="000F3BC1" w14:paraId="6F6D9AC6" w14:textId="77777777" w:rsidTr="001A32ED">
        <w:trPr>
          <w:trHeight w:val="283"/>
        </w:trPr>
        <w:tc>
          <w:tcPr>
            <w:tcW w:w="0" w:type="auto"/>
            <w:vMerge/>
            <w:vAlign w:val="center"/>
          </w:tcPr>
          <w:p w14:paraId="6D62BEA2" w14:textId="77777777" w:rsidR="009C0122" w:rsidRPr="000F3BC1" w:rsidRDefault="009C0122" w:rsidP="007B6C46">
            <w:pPr>
              <w:spacing w:line="240" w:lineRule="auto"/>
              <w:jc w:val="center"/>
            </w:pPr>
          </w:p>
        </w:tc>
        <w:tc>
          <w:tcPr>
            <w:tcW w:w="0" w:type="auto"/>
            <w:tcBorders>
              <w:bottom w:val="nil"/>
            </w:tcBorders>
            <w:vAlign w:val="center"/>
          </w:tcPr>
          <w:p w14:paraId="003832AF" w14:textId="77777777" w:rsidR="009C0122" w:rsidRPr="000F3BC1" w:rsidRDefault="009C0122" w:rsidP="007B6C46">
            <w:pPr>
              <w:spacing w:line="240" w:lineRule="auto"/>
              <w:jc w:val="center"/>
            </w:pPr>
            <w:r w:rsidRPr="000F3BC1">
              <w:t>T3</w:t>
            </w:r>
          </w:p>
        </w:tc>
        <w:tc>
          <w:tcPr>
            <w:tcW w:w="0" w:type="auto"/>
            <w:tcBorders>
              <w:bottom w:val="nil"/>
            </w:tcBorders>
            <w:vAlign w:val="center"/>
          </w:tcPr>
          <w:p w14:paraId="06FD115C" w14:textId="77777777" w:rsidR="009C0122" w:rsidRPr="000F3BC1" w:rsidRDefault="009C0122" w:rsidP="007B6C46">
            <w:pPr>
              <w:spacing w:line="240" w:lineRule="auto"/>
              <w:jc w:val="center"/>
            </w:pPr>
            <w:r>
              <w:t>I</w:t>
            </w:r>
            <w:r w:rsidRPr="000F3BC1">
              <w:t>T</w:t>
            </w:r>
          </w:p>
        </w:tc>
        <w:tc>
          <w:tcPr>
            <w:tcW w:w="0" w:type="auto"/>
            <w:tcBorders>
              <w:bottom w:val="nil"/>
            </w:tcBorders>
            <w:vAlign w:val="center"/>
          </w:tcPr>
          <w:p w14:paraId="358FA93A" w14:textId="77777777" w:rsidR="009C0122" w:rsidRPr="000F3BC1" w:rsidRDefault="009C0122" w:rsidP="007B6C46">
            <w:pPr>
              <w:spacing w:line="240" w:lineRule="auto"/>
              <w:jc w:val="center"/>
            </w:pPr>
            <w:r w:rsidRPr="000F3BC1">
              <w:t>Topsoil</w:t>
            </w:r>
          </w:p>
        </w:tc>
        <w:tc>
          <w:tcPr>
            <w:tcW w:w="0" w:type="auto"/>
            <w:tcBorders>
              <w:bottom w:val="nil"/>
            </w:tcBorders>
            <w:vAlign w:val="bottom"/>
          </w:tcPr>
          <w:p w14:paraId="635BDDC4" w14:textId="77777777" w:rsidR="009C0122" w:rsidRPr="000F3BC1" w:rsidRDefault="009C0122" w:rsidP="007B6C46">
            <w:pPr>
              <w:spacing w:line="240" w:lineRule="auto"/>
              <w:jc w:val="left"/>
            </w:pPr>
            <w:r w:rsidRPr="000F3BC1">
              <w:t>50.5 ± 2.1</w:t>
            </w:r>
          </w:p>
        </w:tc>
        <w:tc>
          <w:tcPr>
            <w:tcW w:w="0" w:type="auto"/>
            <w:tcBorders>
              <w:bottom w:val="nil"/>
            </w:tcBorders>
            <w:vAlign w:val="bottom"/>
          </w:tcPr>
          <w:p w14:paraId="5657929A" w14:textId="77777777" w:rsidR="009C0122" w:rsidRPr="000F3BC1" w:rsidRDefault="009C0122" w:rsidP="007B6C46">
            <w:pPr>
              <w:spacing w:line="240" w:lineRule="auto"/>
              <w:jc w:val="left"/>
            </w:pPr>
            <w:r w:rsidRPr="000F3BC1">
              <w:t>40.4 ± 2.8</w:t>
            </w:r>
          </w:p>
        </w:tc>
        <w:tc>
          <w:tcPr>
            <w:tcW w:w="0" w:type="auto"/>
            <w:tcBorders>
              <w:bottom w:val="nil"/>
            </w:tcBorders>
            <w:vAlign w:val="bottom"/>
          </w:tcPr>
          <w:p w14:paraId="789FF515" w14:textId="77777777" w:rsidR="009C0122" w:rsidRPr="000F3BC1" w:rsidRDefault="009C0122" w:rsidP="007B6C46">
            <w:pPr>
              <w:spacing w:line="240" w:lineRule="auto"/>
              <w:jc w:val="left"/>
            </w:pPr>
            <w:r w:rsidRPr="000F3BC1">
              <w:t>9.2 ± 1.3</w:t>
            </w:r>
          </w:p>
        </w:tc>
        <w:tc>
          <w:tcPr>
            <w:tcW w:w="1074" w:type="dxa"/>
            <w:tcBorders>
              <w:bottom w:val="nil"/>
            </w:tcBorders>
            <w:vAlign w:val="center"/>
          </w:tcPr>
          <w:p w14:paraId="2B8A3059" w14:textId="77777777" w:rsidR="009C0122" w:rsidRPr="000F3BC1" w:rsidRDefault="009C0122" w:rsidP="007B6C46">
            <w:pPr>
              <w:spacing w:line="240" w:lineRule="auto"/>
              <w:jc w:val="center"/>
            </w:pPr>
            <w:r w:rsidRPr="000F3BC1">
              <w:t>SL</w:t>
            </w:r>
          </w:p>
        </w:tc>
      </w:tr>
      <w:tr w:rsidR="009C0122" w:rsidRPr="000F3BC1" w14:paraId="7CF181C6" w14:textId="77777777" w:rsidTr="001A32ED">
        <w:trPr>
          <w:trHeight w:val="283"/>
        </w:trPr>
        <w:tc>
          <w:tcPr>
            <w:tcW w:w="0" w:type="auto"/>
            <w:vMerge/>
            <w:tcBorders>
              <w:bottom w:val="single" w:sz="4" w:space="0" w:color="auto"/>
            </w:tcBorders>
            <w:vAlign w:val="center"/>
          </w:tcPr>
          <w:p w14:paraId="5AD792F7"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1B2E0372" w14:textId="77777777" w:rsidR="009C0122" w:rsidRPr="000F3BC1" w:rsidRDefault="009C0122" w:rsidP="007B6C46">
            <w:pPr>
              <w:spacing w:line="240" w:lineRule="auto"/>
              <w:jc w:val="center"/>
            </w:pPr>
            <w:r w:rsidRPr="000F3BC1">
              <w:t>T4</w:t>
            </w:r>
          </w:p>
        </w:tc>
        <w:tc>
          <w:tcPr>
            <w:tcW w:w="0" w:type="auto"/>
            <w:tcBorders>
              <w:top w:val="nil"/>
              <w:bottom w:val="single" w:sz="4" w:space="0" w:color="auto"/>
            </w:tcBorders>
            <w:vAlign w:val="center"/>
          </w:tcPr>
          <w:p w14:paraId="4F46ED9A" w14:textId="77777777" w:rsidR="009C0122" w:rsidRPr="000F3BC1" w:rsidRDefault="009C0122" w:rsidP="007B6C46">
            <w:pPr>
              <w:spacing w:line="240" w:lineRule="auto"/>
              <w:jc w:val="center"/>
            </w:pPr>
            <w:r>
              <w:t>I</w:t>
            </w:r>
            <w:r w:rsidRPr="000F3BC1">
              <w:t>T</w:t>
            </w:r>
          </w:p>
        </w:tc>
        <w:tc>
          <w:tcPr>
            <w:tcW w:w="0" w:type="auto"/>
            <w:tcBorders>
              <w:top w:val="nil"/>
              <w:bottom w:val="single" w:sz="4" w:space="0" w:color="auto"/>
            </w:tcBorders>
            <w:vAlign w:val="center"/>
          </w:tcPr>
          <w:p w14:paraId="6F1607D5" w14:textId="77777777" w:rsidR="009C0122" w:rsidRPr="000F3BC1" w:rsidRDefault="009C0122" w:rsidP="007B6C46">
            <w:pPr>
              <w:spacing w:line="240" w:lineRule="auto"/>
              <w:jc w:val="center"/>
            </w:pPr>
            <w:r w:rsidRPr="000F3BC1">
              <w:t>Subsoil</w:t>
            </w:r>
          </w:p>
        </w:tc>
        <w:tc>
          <w:tcPr>
            <w:tcW w:w="0" w:type="auto"/>
            <w:tcBorders>
              <w:top w:val="nil"/>
              <w:bottom w:val="single" w:sz="4" w:space="0" w:color="auto"/>
            </w:tcBorders>
            <w:vAlign w:val="bottom"/>
          </w:tcPr>
          <w:p w14:paraId="3B375CE2" w14:textId="77777777" w:rsidR="009C0122" w:rsidRPr="000F3BC1" w:rsidRDefault="009C0122" w:rsidP="007B6C46">
            <w:pPr>
              <w:spacing w:line="240" w:lineRule="auto"/>
              <w:jc w:val="left"/>
            </w:pPr>
            <w:r w:rsidRPr="000F3BC1">
              <w:t>55.2 ± 4.9</w:t>
            </w:r>
          </w:p>
        </w:tc>
        <w:tc>
          <w:tcPr>
            <w:tcW w:w="0" w:type="auto"/>
            <w:tcBorders>
              <w:top w:val="nil"/>
              <w:bottom w:val="single" w:sz="4" w:space="0" w:color="auto"/>
            </w:tcBorders>
            <w:vAlign w:val="bottom"/>
          </w:tcPr>
          <w:p w14:paraId="55F31029" w14:textId="77777777" w:rsidR="009C0122" w:rsidRPr="000F3BC1" w:rsidRDefault="009C0122" w:rsidP="007B6C46">
            <w:pPr>
              <w:spacing w:line="240" w:lineRule="auto"/>
              <w:jc w:val="left"/>
            </w:pPr>
            <w:r w:rsidRPr="000F3BC1">
              <w:t>36.4 ± 4.3</w:t>
            </w:r>
          </w:p>
        </w:tc>
        <w:tc>
          <w:tcPr>
            <w:tcW w:w="0" w:type="auto"/>
            <w:tcBorders>
              <w:top w:val="nil"/>
              <w:bottom w:val="single" w:sz="4" w:space="0" w:color="auto"/>
            </w:tcBorders>
            <w:vAlign w:val="bottom"/>
          </w:tcPr>
          <w:p w14:paraId="68BFC85D" w14:textId="77777777" w:rsidR="009C0122" w:rsidRPr="000F3BC1" w:rsidRDefault="009C0122" w:rsidP="007B6C46">
            <w:pPr>
              <w:spacing w:line="240" w:lineRule="auto"/>
              <w:jc w:val="left"/>
            </w:pPr>
            <w:r w:rsidRPr="000F3BC1">
              <w:t>8.4 ± 0.9</w:t>
            </w:r>
          </w:p>
        </w:tc>
        <w:tc>
          <w:tcPr>
            <w:tcW w:w="1074" w:type="dxa"/>
            <w:tcBorders>
              <w:top w:val="nil"/>
              <w:bottom w:val="single" w:sz="4" w:space="0" w:color="auto"/>
            </w:tcBorders>
            <w:vAlign w:val="center"/>
          </w:tcPr>
          <w:p w14:paraId="20767EF7" w14:textId="77777777" w:rsidR="009C0122" w:rsidRPr="000F3BC1" w:rsidRDefault="009C0122" w:rsidP="007B6C46">
            <w:pPr>
              <w:spacing w:line="240" w:lineRule="auto"/>
              <w:jc w:val="center"/>
            </w:pPr>
            <w:r w:rsidRPr="000F3BC1">
              <w:t>SL</w:t>
            </w:r>
          </w:p>
        </w:tc>
      </w:tr>
      <w:tr w:rsidR="001A32ED" w:rsidRPr="000F3BC1" w14:paraId="0FA2DB4B" w14:textId="77777777" w:rsidTr="001A32ED">
        <w:trPr>
          <w:trHeight w:val="283"/>
        </w:trPr>
        <w:tc>
          <w:tcPr>
            <w:tcW w:w="0" w:type="auto"/>
            <w:tcBorders>
              <w:top w:val="single" w:sz="4" w:space="0" w:color="auto"/>
              <w:bottom w:val="single" w:sz="4" w:space="0" w:color="auto"/>
            </w:tcBorders>
            <w:vAlign w:val="center"/>
          </w:tcPr>
          <w:p w14:paraId="580C8409"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733237E4"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689711DF"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06959585"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bottom"/>
          </w:tcPr>
          <w:p w14:paraId="3395CC4F" w14:textId="77777777" w:rsidR="009C0122" w:rsidRPr="000F3BC1" w:rsidRDefault="009C0122" w:rsidP="007B6C46">
            <w:pPr>
              <w:pStyle w:val="MDPI42tablebody"/>
              <w:spacing w:line="240" w:lineRule="auto"/>
              <w:jc w:val="left"/>
            </w:pPr>
            <w:r w:rsidRPr="000F3BC1">
              <w:t>53.6 ± 3.0 b</w:t>
            </w:r>
          </w:p>
        </w:tc>
        <w:tc>
          <w:tcPr>
            <w:tcW w:w="0" w:type="auto"/>
            <w:tcBorders>
              <w:top w:val="single" w:sz="4" w:space="0" w:color="auto"/>
              <w:bottom w:val="single" w:sz="4" w:space="0" w:color="auto"/>
            </w:tcBorders>
            <w:vAlign w:val="bottom"/>
          </w:tcPr>
          <w:p w14:paraId="14CBC6FF" w14:textId="77777777" w:rsidR="009C0122" w:rsidRPr="000F3BC1" w:rsidRDefault="009C0122" w:rsidP="007B6C46">
            <w:pPr>
              <w:pStyle w:val="MDPI42tablebody"/>
              <w:spacing w:line="240" w:lineRule="auto"/>
              <w:jc w:val="left"/>
            </w:pPr>
            <w:r w:rsidRPr="000F3BC1">
              <w:t>38.1 ± 2.7 a</w:t>
            </w:r>
          </w:p>
        </w:tc>
        <w:tc>
          <w:tcPr>
            <w:tcW w:w="0" w:type="auto"/>
            <w:tcBorders>
              <w:top w:val="single" w:sz="4" w:space="0" w:color="auto"/>
              <w:bottom w:val="single" w:sz="4" w:space="0" w:color="auto"/>
            </w:tcBorders>
            <w:vAlign w:val="bottom"/>
          </w:tcPr>
          <w:p w14:paraId="689DE55F" w14:textId="77777777" w:rsidR="009C0122" w:rsidRPr="000F3BC1" w:rsidRDefault="009C0122" w:rsidP="007B6C46">
            <w:pPr>
              <w:pStyle w:val="MDPI42tablebody"/>
              <w:spacing w:line="240" w:lineRule="auto"/>
              <w:jc w:val="left"/>
            </w:pPr>
            <w:r w:rsidRPr="000F3BC1">
              <w:t>8.3 ± 0.6 a</w:t>
            </w:r>
          </w:p>
        </w:tc>
        <w:tc>
          <w:tcPr>
            <w:tcW w:w="1074" w:type="dxa"/>
            <w:tcBorders>
              <w:top w:val="single" w:sz="4" w:space="0" w:color="auto"/>
              <w:bottom w:val="single" w:sz="4" w:space="0" w:color="auto"/>
            </w:tcBorders>
            <w:vAlign w:val="center"/>
          </w:tcPr>
          <w:p w14:paraId="0C756B52" w14:textId="77777777" w:rsidR="009C0122" w:rsidRPr="000F3BC1" w:rsidRDefault="009C0122" w:rsidP="007B6C46">
            <w:pPr>
              <w:pStyle w:val="MDPI42tablebody"/>
              <w:spacing w:line="240" w:lineRule="auto"/>
            </w:pPr>
            <w:r w:rsidRPr="000F3BC1">
              <w:t>SL</w:t>
            </w:r>
          </w:p>
        </w:tc>
      </w:tr>
    </w:tbl>
    <w:bookmarkEnd w:id="6"/>
    <w:p w14:paraId="75C3900E" w14:textId="77777777" w:rsidR="009C0122" w:rsidRPr="009C0122" w:rsidRDefault="009C0122" w:rsidP="009C0122">
      <w:pPr>
        <w:pStyle w:val="MDPI43tablefooter"/>
      </w:pPr>
      <w:r w:rsidRPr="009C0122">
        <w:rPr>
          <w:vertAlign w:val="superscript"/>
        </w:rPr>
        <w:t>a</w:t>
      </w:r>
      <w:r>
        <w:rPr>
          <w:vertAlign w:val="superscript"/>
        </w:rPr>
        <w:t xml:space="preserve"> </w:t>
      </w:r>
      <w:r w:rsidRPr="009C0122">
        <w:t>Different letter between averages of high and low PR areas for the same particle size denote statistically significant differences (p &lt;0.05).</w:t>
      </w:r>
    </w:p>
    <w:p w14:paraId="6A7A51AF" w14:textId="77777777" w:rsidR="009C0122" w:rsidRPr="009C0122" w:rsidRDefault="009C0122" w:rsidP="009C0122">
      <w:pPr>
        <w:pStyle w:val="MDPI43tablefooter"/>
        <w:spacing w:after="240"/>
      </w:pPr>
      <w:r w:rsidRPr="009C0122">
        <w:rPr>
          <w:vertAlign w:val="superscript"/>
        </w:rPr>
        <w:t>b</w:t>
      </w:r>
      <w:r>
        <w:rPr>
          <w:vertAlign w:val="superscript"/>
        </w:rPr>
        <w:t xml:space="preserve"> </w:t>
      </w:r>
      <w:r w:rsidRPr="009C0122">
        <w:t>SL: Sandy loam.</w:t>
      </w:r>
    </w:p>
    <w:p w14:paraId="2C062815" w14:textId="4AF5323F" w:rsidR="00E90EE1" w:rsidRDefault="00E90EE1" w:rsidP="00E90EE1">
      <w:pPr>
        <w:pStyle w:val="MDPI31text"/>
        <w:spacing w:after="240"/>
      </w:pPr>
      <w:r w:rsidRPr="00E90EE1">
        <w:lastRenderedPageBreak/>
        <w:t>There was a trend of increasing sand content and decreasing silt content with depth. In addition, there were differences for clay and sand between the high and low PR areas (Table 1). The high PR area presented a higher average value of sand and lower average value of clay than the zone of low PR. Even so, within each analyzed area there is a high textural homogeneity, which allows to compare the treatments as result of management.</w:t>
      </w:r>
    </w:p>
    <w:p w14:paraId="3B958669" w14:textId="0789CCE2" w:rsidR="00E90EE1" w:rsidRDefault="00E90EE1" w:rsidP="00E90EE1">
      <w:pPr>
        <w:pStyle w:val="MDPI31text"/>
        <w:spacing w:after="240"/>
      </w:pPr>
      <w:r w:rsidRPr="00E90EE1">
        <w:t xml:space="preserve">Particle size distribution is </w:t>
      </w:r>
      <w:proofErr w:type="gramStart"/>
      <w:r w:rsidRPr="00E90EE1">
        <w:t>largely explained</w:t>
      </w:r>
      <w:proofErr w:type="gramEnd"/>
      <w:r w:rsidRPr="00E90EE1">
        <w:t xml:space="preserve"> by the natural distribution of this property within the soil and is not expected to show great variability. Changes of this property </w:t>
      </w:r>
      <w:proofErr w:type="gramStart"/>
      <w:r w:rsidRPr="00E90EE1">
        <w:t>are expected</w:t>
      </w:r>
      <w:proofErr w:type="gramEnd"/>
      <w:r w:rsidRPr="00E90EE1">
        <w:t xml:space="preserve"> as result of long-term processes, like selective erosion or in-situ weathering. Nevertheless, the local increase of the clay content affects other properties like water retention or organic matter content, that directly affect the mechanical and hydraulic behavior of the soil.</w:t>
      </w:r>
    </w:p>
    <w:p w14:paraId="4C859CCB" w14:textId="06FD2A72" w:rsidR="00633E3A" w:rsidRDefault="00633E3A" w:rsidP="00633E3A">
      <w:pPr>
        <w:pStyle w:val="MDPI23heading3"/>
      </w:pPr>
      <w:bookmarkStart w:id="7" w:name="_Toc438590008"/>
      <w:r w:rsidRPr="00633E3A">
        <w:t>Bulk Density (BD)</w:t>
      </w:r>
      <w:bookmarkEnd w:id="7"/>
    </w:p>
    <w:p w14:paraId="05A406EE" w14:textId="69AAF40F" w:rsidR="00F74F00" w:rsidRPr="00F74F00" w:rsidRDefault="00F74F00" w:rsidP="00F74F00">
      <w:pPr>
        <w:pStyle w:val="MDPI31text"/>
        <w:spacing w:after="240"/>
      </w:pPr>
      <w:r w:rsidRPr="00F74F00">
        <w:t xml:space="preserve">Due to the tillage practices at this study site, BD is a property that varies within the same season </w:t>
      </w:r>
      <w:r w:rsidR="004A241B">
        <w:fldChar w:fldCharType="begin"/>
      </w:r>
      <w:r w:rsidR="001A7BD1">
        <w:instrText xml:space="preserve"> ADDIN EN.CITE &lt;EndNote&gt;&lt;Cite&gt;&lt;Author&gt;Osunbitan&lt;/Author&gt;&lt;Year&gt;2005&lt;/Year&gt;&lt;RecNum&gt;49&lt;/RecNum&gt;&lt;DisplayText&gt;&lt;style size="10"&gt;[43]&lt;/style&gt;&lt;/DisplayText&gt;&lt;record&gt;&lt;rec-number&gt;49&lt;/rec-number&gt;&lt;foreign-keys&gt;&lt;key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4A241B">
        <w:fldChar w:fldCharType="separate"/>
      </w:r>
      <w:r w:rsidR="001A7BD1">
        <w:rPr>
          <w:noProof/>
        </w:rPr>
        <w:t>[43]</w:t>
      </w:r>
      <w:r w:rsidR="004A241B">
        <w:fldChar w:fldCharType="end"/>
      </w:r>
      <w:r w:rsidRPr="00F74F00">
        <w:t xml:space="preserve">. These variations reflect changes in soil structure, which are closely related to total porosity, the latter being highly sensitive to the content of organic matter (OM) and to the management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rsidRPr="00F74F00">
        <w:t xml:space="preserve">. This occurs because any load applied to the soil surface </w:t>
      </w:r>
      <w:proofErr w:type="gramStart"/>
      <w:r w:rsidRPr="00F74F00">
        <w:t>is transmitted</w:t>
      </w:r>
      <w:proofErr w:type="gramEnd"/>
      <w:r w:rsidRPr="00F74F00">
        <w:t xml:space="preserve"> in three dimensions through the solid, </w:t>
      </w:r>
      <w:r w:rsidR="00C769F3" w:rsidRPr="00F74F00">
        <w:t>liquid,</w:t>
      </w:r>
      <w:r w:rsidRPr="00F74F00">
        <w:t xml:space="preserve"> and gaseous phases. If the air permeability is high enough to allow the immediate deformation of the air-filled pores, soil settlement will primarily affect the flow of water </w:t>
      </w:r>
      <w:bookmarkStart w:id="8" w:name="_Hlk50932932"/>
      <w:r w:rsidR="004A241B">
        <w:fldChar w:fldCharType="begin"/>
      </w:r>
      <w:r w:rsidR="001A7BD1">
        <w:instrText xml:space="preserve"> ADDIN EN.CITE &lt;EndNote&gt;&lt;Cite&gt;&lt;Author&gt;Horn&lt;/Author&gt;&lt;Year&gt;2003&lt;/Year&gt;&lt;RecNum&gt;34&lt;/RecNum&gt;&lt;DisplayText&gt;&lt;style size="10"&gt;[35]&lt;/style&gt;&lt;/DisplayText&gt;&lt;record&gt;&lt;rec-number&gt;34&lt;/rec-number&gt;&lt;foreign-keys&gt;&lt;key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4A241B">
        <w:fldChar w:fldCharType="separate"/>
      </w:r>
      <w:r w:rsidR="001A7BD1">
        <w:rPr>
          <w:noProof/>
        </w:rPr>
        <w:t>[35]</w:t>
      </w:r>
      <w:r w:rsidR="004A241B">
        <w:fldChar w:fldCharType="end"/>
      </w:r>
      <w:r w:rsidRPr="00F74F00">
        <w:t>.</w:t>
      </w:r>
      <w:bookmarkEnd w:id="8"/>
    </w:p>
    <w:p w14:paraId="00AA87BF" w14:textId="409B80EE" w:rsidR="00F74F00" w:rsidRPr="00F74F00" w:rsidRDefault="00F74F00" w:rsidP="00F74F00">
      <w:pPr>
        <w:pStyle w:val="MDPI31text"/>
        <w:spacing w:after="240"/>
      </w:pPr>
      <w:r w:rsidRPr="00F74F00">
        <w:t xml:space="preserve">Thus, in sectors </w:t>
      </w:r>
      <w:r w:rsidRPr="00A92BD0">
        <w:t>in-the-wheel-track (</w:t>
      </w:r>
      <w:r w:rsidR="00EF2A7B">
        <w:t>IT</w:t>
      </w:r>
      <w:r w:rsidRPr="00A92BD0">
        <w:t>)</w:t>
      </w:r>
      <w:r w:rsidRPr="00F74F00">
        <w:t xml:space="preserve">, higher BD values </w:t>
      </w:r>
      <w:proofErr w:type="gramStart"/>
      <w:r w:rsidRPr="00F74F00">
        <w:t>are expected</w:t>
      </w:r>
      <w:proofErr w:type="gramEnd"/>
      <w:r w:rsidRPr="00F74F00">
        <w:t xml:space="preserve"> compared to areas </w:t>
      </w:r>
      <w:r w:rsidRPr="00A92BD0">
        <w:t>outside-the-wheel-track (</w:t>
      </w:r>
      <w:r w:rsidR="00EF2A7B">
        <w:t>OT</w:t>
      </w:r>
      <w:r w:rsidRPr="00A92BD0">
        <w:t>)</w:t>
      </w:r>
      <w:r w:rsidRPr="00F74F00">
        <w:t xml:space="preserve">; results that could not be observed in every case in the presented study (Figure 4). In addition, the values of BD in both sampling areas do not present great variability, so there are no differences attributable to the treatments in the areas of high and low PR. </w:t>
      </w:r>
      <w:r w:rsidR="004A241B">
        <w:fldChar w:fldCharType="begin"/>
      </w:r>
      <w:r w:rsidR="004A241B">
        <w:instrText xml:space="preserve"> ADDIN EN.CITE &lt;EndNote&gt;&lt;Cite AuthorYear="1"&gt;&lt;Author&gt;Sandoval&lt;/Author&gt;&lt;Year&gt;2012&lt;/Year&gt;&lt;RecNum&gt;55&lt;/RecNum&gt;&lt;DisplayText&gt;&lt;style size="10"&gt;Sandoval, Dörner, Seguel, Cuevas and Rivera [22]&lt;/style&gt;&lt;/DisplayText&gt;&lt;record&gt;&lt;rec-number&gt;55&lt;/rec-number&gt;&lt;foreign-keys&gt;&lt;key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4A241B">
        <w:fldChar w:fldCharType="separate"/>
      </w:r>
      <w:r w:rsidR="004A241B">
        <w:rPr>
          <w:noProof/>
        </w:rPr>
        <w:t>Sandoval, Dörner, Seguel, Cuevas and Rivera [22]</w:t>
      </w:r>
      <w:r w:rsidR="004A241B">
        <w:fldChar w:fldCharType="end"/>
      </w:r>
      <w:r w:rsidRPr="00F74F00">
        <w:t xml:space="preserve"> indicated for a sandy loam textural class, values of BD ranging from 1.4 to 1.8 Mg m</w:t>
      </w:r>
      <w:r w:rsidRPr="00DA618F">
        <w:rPr>
          <w:vertAlign w:val="superscript"/>
        </w:rPr>
        <w:t>-3</w:t>
      </w:r>
      <w:r w:rsidRPr="00F74F00">
        <w:t xml:space="preserve">; these values were low in relation to what was expected. On the other hand, it is necessary to consider that sand has a lower compressibility compared to clay soils when subjected to external loads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rsidRPr="00F74F00">
        <w:t xml:space="preserve">, so that depending on their shape, size and mixture they can maintain their values relatively stable in front of these mechanical load events </w:t>
      </w:r>
      <w:r w:rsidR="004A241B">
        <w:fldChar w:fldCharType="begin"/>
      </w:r>
      <w:r w:rsidR="001A7BD1">
        <w:instrText xml:space="preserve"> ADDIN EN.CITE &lt;EndNote&gt;&lt;Cite&gt;&lt;Author&gt;Blume&lt;/Author&gt;&lt;Year&gt;2010&lt;/Year&gt;&lt;RecNum&gt;7&lt;/RecNum&gt;&lt;DisplayText&gt;&lt;style size="10"&gt;[44]&lt;/style&gt;&lt;/DisplayText&gt;&lt;record&gt;&lt;rec-number&gt;7&lt;/rec-number&gt;&lt;foreign-keys&gt;&lt;key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1A7BD1">
        <w:rPr>
          <w:rFonts w:ascii="Times New Roman" w:hAnsi="Times New Roman"/>
        </w:rPr>
        <w:instrText>̈</w:instrText>
      </w:r>
      <w:r w:rsidR="001A7BD1">
        <w:instrText>mmer, Gerhard W.&lt;/author&gt;&lt;author&gt;Horn, Rainer&lt;/author&gt;&lt;author&gt;Kandeler, Ellen&lt;/author&gt;&lt;author&gt;Ko</w:instrText>
      </w:r>
      <w:r w:rsidR="001A7BD1">
        <w:rPr>
          <w:rFonts w:ascii="Times New Roman" w:hAnsi="Times New Roman"/>
        </w:rPr>
        <w:instrText>̈</w:instrText>
      </w:r>
      <w:r w:rsidR="001A7BD1">
        <w:instrText>gel-Knabner, Ingrid&lt;/author&gt;&lt;author&gt;Kretzschmar, Ruben&lt;/author&gt;&lt;author&gt;Stahr, Karl&lt;/author&gt;&lt;author&gt;Wilke, Berndt-Michael&lt;/author&gt;&lt;author&gt;Scheffer, Fritz&lt;/author&gt;&lt;author&gt;Schachtschabel, Paul&lt;/author&gt;&lt;author&gt;Thiele-Bruhn, So</w:instrText>
      </w:r>
      <w:r w:rsidR="001A7BD1">
        <w:rPr>
          <w:rFonts w:ascii="Times New Roman" w:hAnsi="Times New Roman"/>
        </w:rPr>
        <w:instrText>̈</w:instrText>
      </w:r>
      <w:r w:rsidR="001A7BD1">
        <w:instrText>ren&lt;/author&gt;&lt;author&gt;Welp, Gerhard&lt;/author&gt;&lt;author&gt;Tippko</w:instrText>
      </w:r>
      <w:r w:rsidR="001A7BD1">
        <w:rPr>
          <w:rFonts w:ascii="Times New Roman" w:hAnsi="Times New Roman"/>
        </w:rPr>
        <w:instrText>̈</w:instrText>
      </w:r>
      <w:r w:rsidR="001A7BD1">
        <w:instrText>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rsidR="004A241B">
        <w:fldChar w:fldCharType="separate"/>
      </w:r>
      <w:r w:rsidR="001A7BD1">
        <w:rPr>
          <w:noProof/>
        </w:rPr>
        <w:t>[44]</w:t>
      </w:r>
      <w:r w:rsidR="004A241B">
        <w:fldChar w:fldCharType="end"/>
      </w:r>
      <w:r w:rsidRPr="00F74F00">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tblGrid>
      <w:tr w:rsidR="00F74F00" w:rsidRPr="00A92BD0" w14:paraId="51749AC6" w14:textId="77777777" w:rsidTr="00D86D5C">
        <w:trPr>
          <w:jc w:val="right"/>
        </w:trPr>
        <w:tc>
          <w:tcPr>
            <w:tcW w:w="0" w:type="auto"/>
          </w:tcPr>
          <w:p w14:paraId="3A39AB7D" w14:textId="77777777" w:rsidR="00F74F00" w:rsidRPr="00A92BD0" w:rsidRDefault="00F74F00" w:rsidP="00D86D5C">
            <w:pPr>
              <w:spacing w:line="360" w:lineRule="auto"/>
              <w:jc w:val="right"/>
              <w:rPr>
                <w:b/>
                <w:szCs w:val="22"/>
              </w:rPr>
            </w:pPr>
            <w:r>
              <w:drawing>
                <wp:inline distT="0" distB="0" distL="0" distR="0" wp14:anchorId="39C4B04D" wp14:editId="1612D829">
                  <wp:extent cx="4326973" cy="21600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6973" cy="2160000"/>
                          </a:xfrm>
                          <a:prstGeom prst="rect">
                            <a:avLst/>
                          </a:prstGeom>
                          <a:noFill/>
                          <a:ln>
                            <a:noFill/>
                          </a:ln>
                        </pic:spPr>
                      </pic:pic>
                    </a:graphicData>
                  </a:graphic>
                </wp:inline>
              </w:drawing>
            </w:r>
          </w:p>
        </w:tc>
      </w:tr>
    </w:tbl>
    <w:p w14:paraId="016278E6" w14:textId="1828831C" w:rsidR="00F74F00" w:rsidRPr="00F74F00" w:rsidRDefault="00F74F00" w:rsidP="00F74F00">
      <w:pPr>
        <w:pStyle w:val="MDPI51figurecaption"/>
        <w:rPr>
          <w:bCs/>
        </w:rPr>
      </w:pPr>
      <w:r w:rsidRPr="00F74F00">
        <w:rPr>
          <w:b/>
        </w:rPr>
        <w:t xml:space="preserve">Figure 4. </w:t>
      </w:r>
      <w:r w:rsidRPr="00F74F00">
        <w:rPr>
          <w:bCs/>
        </w:rPr>
        <w:t>Bulk density (BD) depending on the treatments of the study. Average ± standard deviation values. There were no statistically significant differences (p&gt; 0</w:t>
      </w:r>
      <w:r w:rsidR="00530EE7">
        <w:rPr>
          <w:bCs/>
        </w:rPr>
        <w:t>.</w:t>
      </w:r>
      <w:r w:rsidRPr="00F74F00">
        <w:rPr>
          <w:bCs/>
        </w:rPr>
        <w:t>05).</w:t>
      </w:r>
    </w:p>
    <w:p w14:paraId="5AF45EEC" w14:textId="45331EC2" w:rsidR="002C3E45" w:rsidRPr="00A92BD0" w:rsidRDefault="002C3E45" w:rsidP="002C3E45">
      <w:pPr>
        <w:pStyle w:val="MDPI31text"/>
        <w:spacing w:after="240"/>
      </w:pPr>
      <w:r w:rsidRPr="00A92BD0">
        <w:t xml:space="preserve">Although the area of high PR presented lower values of BD at the position inside the track, this tendency would not correspond to the expected values due to exposure to strong pressures caused by the passage of machinery in the area under the wheel track. This may be related to the plowing that loosens the soil, inverting and releasing </w:t>
      </w:r>
      <w:r w:rsidRPr="00A92BD0">
        <w:lastRenderedPageBreak/>
        <w:t xml:space="preserve">compacted areas. For the case of the high PR site, having a higher sand content, the first pass of the machinery generates its final settlement </w:t>
      </w:r>
      <w:r w:rsidR="004A241B">
        <w:fldChar w:fldCharType="begin"/>
      </w:r>
      <w:r w:rsidR="001A7BD1">
        <w:instrText xml:space="preserve"> ADDIN EN.CITE &lt;EndNote&gt;&lt;Cite&gt;&lt;Author&gt;Horn&lt;/Author&gt;&lt;Year&gt;2003&lt;/Year&gt;&lt;RecNum&gt;34&lt;/RecNum&gt;&lt;DisplayText&gt;&lt;style size="10"&gt;[35]&lt;/style&gt;&lt;/DisplayText&gt;&lt;record&gt;&lt;rec-number&gt;34&lt;/rec-number&gt;&lt;foreign-keys&gt;&lt;key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4A241B">
        <w:fldChar w:fldCharType="separate"/>
      </w:r>
      <w:r w:rsidR="001A7BD1">
        <w:rPr>
          <w:noProof/>
        </w:rPr>
        <w:t>[35]</w:t>
      </w:r>
      <w:r w:rsidR="004A241B">
        <w:fldChar w:fldCharType="end"/>
      </w:r>
      <w:r w:rsidRPr="00A92BD0">
        <w:t xml:space="preserve">. Preventing the subsequent rearrangement of particles; while </w:t>
      </w:r>
      <w:bookmarkStart w:id="9" w:name="_Hlk49260172"/>
      <w:r w:rsidRPr="00A92BD0">
        <w:t>outside-the-wheel-track (</w:t>
      </w:r>
      <w:r w:rsidR="00EF2A7B">
        <w:t>OT</w:t>
      </w:r>
      <w:r w:rsidRPr="00A92BD0">
        <w:t>)</w:t>
      </w:r>
      <w:bookmarkEnd w:id="9"/>
      <w:r w:rsidRPr="00A92BD0">
        <w:t xml:space="preserve">, the particles continue to settle with the successive cycles of wetting and drying generated by the irrigations </w:t>
      </w:r>
      <w:r w:rsidR="004A241B">
        <w:fldChar w:fldCharType="begin"/>
      </w:r>
      <w:r w:rsidR="001A7BD1">
        <w:instrText xml:space="preserve"> ADDIN EN.CITE &lt;EndNote&gt;&lt;Cite&gt;&lt;Author&gt;Seguel&lt;/Author&gt;&lt;Year&gt;2006&lt;/Year&gt;&lt;RecNum&gt;58&lt;/RecNum&gt;&lt;DisplayText&gt;&lt;style size="10"&gt;[45]&lt;/style&gt;&lt;/DisplayText&gt;&lt;record&gt;&lt;rec-number&gt;58&lt;/rec-number&gt;&lt;foreign-keys&gt;&lt;key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4A241B">
        <w:fldChar w:fldCharType="separate"/>
      </w:r>
      <w:r w:rsidR="001A7BD1">
        <w:rPr>
          <w:noProof/>
        </w:rPr>
        <w:t>[45]</w:t>
      </w:r>
      <w:r w:rsidR="004A241B">
        <w:fldChar w:fldCharType="end"/>
      </w:r>
      <w:r w:rsidRPr="00A92BD0">
        <w:t xml:space="preserve">. The low PR area, as expected, showed lower values of BD outside the track compared to inside the track. However, these values were measured approximately 6 months after tillage, so they were </w:t>
      </w:r>
      <w:proofErr w:type="gramStart"/>
      <w:r w:rsidRPr="00A92BD0">
        <w:t>probably higher</w:t>
      </w:r>
      <w:proofErr w:type="gramEnd"/>
      <w:r w:rsidRPr="00A92BD0">
        <w:t xml:space="preserve"> than those recorded immediately after soil preparation. In this regard, </w:t>
      </w:r>
      <w:r w:rsidR="004A241B">
        <w:fldChar w:fldCharType="begin"/>
      </w:r>
      <w:r w:rsidR="001A7BD1">
        <w:instrText xml:space="preserve"> ADDIN EN.CITE &lt;EndNote&gt;&lt;Cite AuthorYear="1"&gt;&lt;Author&gt;Osunbitan&lt;/Author&gt;&lt;Year&gt;2005&lt;/Year&gt;&lt;RecNum&gt;49&lt;/RecNum&gt;&lt;DisplayText&gt;&lt;style size="10"&gt;Osunbitan, Oyedele and Adekalu [43]&lt;/style&gt;&lt;/DisplayText&gt;&lt;record&gt;&lt;rec-number&gt;49&lt;/rec-number&gt;&lt;foreign-keys&gt;&lt;key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4A241B">
        <w:fldChar w:fldCharType="separate"/>
      </w:r>
      <w:r w:rsidR="001A7BD1">
        <w:rPr>
          <w:noProof/>
        </w:rPr>
        <w:t>Osunbitan, Oyedele and Adekalu [43]</w:t>
      </w:r>
      <w:r w:rsidR="004A241B">
        <w:fldChar w:fldCharType="end"/>
      </w:r>
      <w:r w:rsidRPr="00A92BD0">
        <w:t xml:space="preserve"> reported constant BD increases in different tillage systems after soil preparation, reaching values up to 55% higher after a few weeks.</w:t>
      </w:r>
    </w:p>
    <w:p w14:paraId="6BEA630A" w14:textId="7EF039AE" w:rsidR="002C3E45" w:rsidRPr="00A92BD0" w:rsidRDefault="002C3E45" w:rsidP="002C3E45">
      <w:pPr>
        <w:pStyle w:val="MDPI31text"/>
        <w:spacing w:after="240"/>
      </w:pPr>
      <w:r w:rsidRPr="00A92BD0">
        <w:t xml:space="preserve">Finally, to reduce the effect of the pressure exerted by the constant use of machinery for tillage, </w:t>
      </w:r>
      <w:r w:rsidR="004A241B">
        <w:fldChar w:fldCharType="begin"/>
      </w:r>
      <w:r w:rsidR="001A7BD1">
        <w:instrText xml:space="preserve"> ADDIN EN.CITE &lt;EndNote&gt;&lt;Cite AuthorYear="1"&gt;&lt;Author&gt;Horn&lt;/Author&gt;&lt;Year&gt;2009&lt;/Year&gt;&lt;RecNum&gt;35&lt;/RecNum&gt;&lt;DisplayText&gt;&lt;style size="10"&gt;Horn and Fleige [36]&lt;/style&gt;&lt;/DisplayText&gt;&lt;record&gt;&lt;rec-number&gt;35&lt;/rec-number&gt;&lt;foreign-keys&gt;&lt;key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4A241B">
        <w:fldChar w:fldCharType="separate"/>
      </w:r>
      <w:r w:rsidR="001A7BD1">
        <w:rPr>
          <w:noProof/>
        </w:rPr>
        <w:t>Horn and Fleige [36]</w:t>
      </w:r>
      <w:r w:rsidR="004A241B">
        <w:fldChar w:fldCharType="end"/>
      </w:r>
      <w:r w:rsidRPr="00A92BD0">
        <w:t xml:space="preserve"> recommend that this must be adjusted to the load capacity of soil and that the wheel load does not exceeds 3.3 Mg, a condition that is generally fulfilled in maize production systems in Chile.</w:t>
      </w:r>
    </w:p>
    <w:p w14:paraId="749BCAA2" w14:textId="592DC7CD" w:rsidR="00E90EE1" w:rsidRDefault="00D86D5C" w:rsidP="009545B0">
      <w:pPr>
        <w:pStyle w:val="MDPI23heading3"/>
      </w:pPr>
      <w:r w:rsidRPr="00D86D5C">
        <w:t>Soil Organic Matter (OM)</w:t>
      </w:r>
    </w:p>
    <w:p w14:paraId="767B3DF9" w14:textId="500A473C" w:rsidR="00D86D5C" w:rsidRPr="00A92BD0" w:rsidRDefault="00D86D5C" w:rsidP="00D86D5C">
      <w:pPr>
        <w:pStyle w:val="MDPI31text"/>
        <w:spacing w:after="240"/>
      </w:pPr>
      <w:r w:rsidRPr="00A92BD0">
        <w:t xml:space="preserve">Soil organic matter has been applied as a wide term to describe all materials of biological origin in the soil </w:t>
      </w:r>
      <w:r w:rsidR="004A241B">
        <w:fldChar w:fldCharType="begin"/>
      </w:r>
      <w:r w:rsidR="001A7BD1">
        <w:instrText xml:space="preserve"> ADDIN EN.CITE &lt;EndNote&gt;&lt;Cite&gt;&lt;Author&gt;Stolt&lt;/Author&gt;&lt;Year&gt;2010&lt;/Year&gt;&lt;RecNum&gt;62&lt;/RecNum&gt;&lt;DisplayText&gt;&lt;style size="10"&gt;[46]&lt;/style&gt;&lt;/DisplayText&gt;&lt;record&gt;&lt;rec-number&gt;62&lt;/rec-number&gt;&lt;foreign-keys&gt;&lt;key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4A241B">
        <w:fldChar w:fldCharType="separate"/>
      </w:r>
      <w:r w:rsidR="001A7BD1">
        <w:rPr>
          <w:noProof/>
        </w:rPr>
        <w:t>[46]</w:t>
      </w:r>
      <w:r w:rsidR="004A241B">
        <w:fldChar w:fldCharType="end"/>
      </w:r>
      <w:r w:rsidRPr="00A92BD0">
        <w:t xml:space="preserve">. From the point of view of carbon fluxes, agriculture is defined as the anthropic manipulation of carbon through the absorption, fixation, emission and transfer of C between the different deposits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rsidRPr="00A92BD0">
        <w:t>, and its main effect is the emission of CO</w:t>
      </w:r>
      <w:r w:rsidRPr="00D86D5C">
        <w:t>2</w:t>
      </w:r>
      <w:r w:rsidRPr="00A92BD0">
        <w:t xml:space="preserve"> into the atmosphere due to the microbiological combustion of the OM, together with the stratification of organic waste by tillage systems </w:t>
      </w:r>
      <w:bookmarkStart w:id="10" w:name="_Hlk50933045"/>
      <w:r w:rsidR="004A241B">
        <w:fldChar w:fldCharType="begin"/>
      </w:r>
      <w:r w:rsidR="001A7BD1">
        <w:instrText xml:space="preserve"> ADDIN EN.CITE &lt;EndNote&gt;&lt;Cite&gt;&lt;Author&gt;Franzluebbers&lt;/Author&gt;&lt;Year&gt;2002&lt;/Year&gt;&lt;RecNum&gt;22&lt;/RecNum&gt;&lt;DisplayText&gt;&lt;style size="10"&gt;[48]&lt;/style&gt;&lt;/DisplayText&gt;&lt;record&gt;&lt;rec-number&gt;22&lt;/rec-number&gt;&lt;foreign-keys&gt;&lt;key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4A241B">
        <w:fldChar w:fldCharType="separate"/>
      </w:r>
      <w:r w:rsidR="001A7BD1">
        <w:rPr>
          <w:noProof/>
        </w:rPr>
        <w:t>[48]</w:t>
      </w:r>
      <w:r w:rsidR="004A241B">
        <w:fldChar w:fldCharType="end"/>
      </w:r>
      <w:r w:rsidRPr="00A92BD0">
        <w:t xml:space="preserve">. </w:t>
      </w:r>
      <w:bookmarkEnd w:id="10"/>
      <w:r w:rsidRPr="00A92BD0">
        <w:t xml:space="preserve">However, the long-term incorporation of organic matter to the soil reduces erosion and air pollution by </w:t>
      </w:r>
      <w:r w:rsidR="008C6449" w:rsidRPr="00A92BD0">
        <w:t>stabilizing</w:t>
      </w:r>
      <w:r w:rsidRPr="00A92BD0">
        <w:t xml:space="preserve"> the structure and improving the mechanical and </w:t>
      </w:r>
      <w:r w:rsidR="008C6449" w:rsidRPr="00A92BD0">
        <w:t>hydraulic</w:t>
      </w:r>
      <w:r w:rsidRPr="00A92BD0">
        <w:t xml:space="preserve"> </w:t>
      </w:r>
      <w:r w:rsidR="008C6449" w:rsidRPr="00A92BD0">
        <w:t>behavior</w:t>
      </w:r>
      <w:r w:rsidRPr="00A92BD0">
        <w:t xml:space="preserve"> to disturbances</w:t>
      </w:r>
      <w:r w:rsidRPr="00A92BD0" w:rsidDel="0022186B">
        <w:t xml:space="preserve">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rsidRPr="00A92BD0">
        <w:t>. I this study, OM contents differed between the treatments in different PR zones (Figure 5).</w:t>
      </w:r>
    </w:p>
    <w:p w14:paraId="4C56DE0F" w14:textId="28EE3060" w:rsidR="00D86D5C" w:rsidRDefault="00D86D5C" w:rsidP="0034323D">
      <w:pPr>
        <w:pStyle w:val="MDPI23heading3"/>
        <w:jc w:val="center"/>
        <w:outlineLvl w:val="9"/>
      </w:pPr>
      <w:r>
        <w:rPr>
          <w:noProof/>
        </w:rPr>
        <w:drawing>
          <wp:inline distT="0" distB="0" distL="0" distR="0" wp14:anchorId="7AACF54D" wp14:editId="6A60A723">
            <wp:extent cx="4326974" cy="21600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6974" cy="2160000"/>
                    </a:xfrm>
                    <a:prstGeom prst="rect">
                      <a:avLst/>
                    </a:prstGeom>
                    <a:noFill/>
                    <a:ln>
                      <a:noFill/>
                    </a:ln>
                  </pic:spPr>
                </pic:pic>
              </a:graphicData>
            </a:graphic>
          </wp:inline>
        </w:drawing>
      </w:r>
    </w:p>
    <w:p w14:paraId="1D52B020" w14:textId="77777777" w:rsidR="00D86D5C" w:rsidRPr="00D86D5C" w:rsidRDefault="00D86D5C" w:rsidP="00D86D5C">
      <w:pPr>
        <w:pStyle w:val="MDPI51figurecaption"/>
        <w:rPr>
          <w:b/>
        </w:rPr>
      </w:pPr>
      <w:r w:rsidRPr="00D86D5C">
        <w:rPr>
          <w:b/>
        </w:rPr>
        <w:t xml:space="preserve">Figure 5. </w:t>
      </w:r>
      <w:r w:rsidRPr="00D86D5C">
        <w:rPr>
          <w:bCs/>
        </w:rPr>
        <w:t>Organic matter content (OM in %) as a function of position and depth. Average ± standard deviation values. In each zone, there were no statistically significant differences (p&gt; 0.05) between treatments.</w:t>
      </w:r>
    </w:p>
    <w:p w14:paraId="240023F2" w14:textId="0E5DBAB5" w:rsidR="00267575" w:rsidRDefault="00267575" w:rsidP="004A241B">
      <w:pPr>
        <w:pStyle w:val="MDPI31text"/>
        <w:spacing w:after="240"/>
      </w:pPr>
      <w:r>
        <w:t xml:space="preserve">At the study site, practices of incorporation of crop residues are frequently </w:t>
      </w:r>
      <w:proofErr w:type="gramStart"/>
      <w:r>
        <w:t>carried out</w:t>
      </w:r>
      <w:proofErr w:type="gramEnd"/>
      <w:r>
        <w:t xml:space="preserve">, and mechanical work has replaced the burning of stubble. However, in the present study, the recorded contents of OM did not show great variability among treatments and presented levels which are considered as low (&lt;2.5%), with poor biological and physical condition for soils of central Chile according to </w:t>
      </w:r>
      <w:r w:rsidR="004A241B">
        <w:fldChar w:fldCharType="begin"/>
      </w:r>
      <w:r w:rsidR="001A7BD1">
        <w:instrText xml:space="preserve"> ADDIN EN.CITE &lt;EndNote&gt;&lt;Cite AuthorYear="1"&gt;&lt;Author&gt;Ortega&lt;/Author&gt;&lt;Year&gt;1999&lt;/Year&gt;&lt;RecNum&gt;76&lt;/RecNum&gt;&lt;DisplayText&gt;&lt;style size="10"&gt;Ortega and Díaz [49]&lt;/style&gt;&lt;/DisplayText&gt;&lt;record&gt;&lt;rec-number&gt;76&lt;/rec-number&gt;&lt;foreign-keys&gt;&lt;key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4A241B">
        <w:fldChar w:fldCharType="separate"/>
      </w:r>
      <w:r w:rsidR="001A7BD1">
        <w:rPr>
          <w:noProof/>
        </w:rPr>
        <w:t>Ortega and Díaz [49]</w:t>
      </w:r>
      <w:r w:rsidR="004A241B">
        <w:fldChar w:fldCharType="end"/>
      </w:r>
      <w:r>
        <w:t xml:space="preserve">. Despite of this, the values are within the ranges expected for Inceptisols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t>, which indicates that repeated handling has not diminished this property at the time of the study.</w:t>
      </w:r>
    </w:p>
    <w:p w14:paraId="54C292F1" w14:textId="07746375" w:rsidR="00D86D5C" w:rsidRDefault="00267575" w:rsidP="004A241B">
      <w:pPr>
        <w:pStyle w:val="MDPI31text"/>
        <w:spacing w:after="240"/>
      </w:pPr>
      <w:r>
        <w:rPr>
          <w:rFonts w:hint="eastAsia"/>
        </w:rPr>
        <w:t>When comparing high and low PR areas, the high PR sector showed a lower level of OM of 1.78 ± 0.48%, than the low PR area with 2.23 ± 0.30% (α ≤ 0</w:t>
      </w:r>
      <w:r w:rsidR="00530EE7">
        <w:t>.</w:t>
      </w:r>
      <w:r>
        <w:rPr>
          <w:rFonts w:hint="eastAsia"/>
        </w:rPr>
        <w:t xml:space="preserve">05). The low PR area </w:t>
      </w:r>
      <w:r>
        <w:rPr>
          <w:rFonts w:hint="eastAsia"/>
        </w:rPr>
        <w:lastRenderedPageBreak/>
        <w:t>had in average 0.45% more OM than the high PR site, which is equivalent to approximatel</w:t>
      </w:r>
      <w:r>
        <w:t>y 22 Mg ha</w:t>
      </w:r>
      <w:r w:rsidRPr="000A531E">
        <w:rPr>
          <w:vertAlign w:val="superscript"/>
        </w:rPr>
        <w:t>-1</w:t>
      </w:r>
      <w:r>
        <w:t xml:space="preserve"> organic C between 0 - 40 cm depth. This finding indicates that there is a loss of OM affecting the fertility and erodibility of the soil, and different results </w:t>
      </w:r>
      <w:proofErr w:type="gramStart"/>
      <w:r>
        <w:t>were obtained</w:t>
      </w:r>
      <w:proofErr w:type="gramEnd"/>
      <w:r>
        <w:t xml:space="preserve"> even with similar soil management.</w:t>
      </w:r>
    </w:p>
    <w:p w14:paraId="410A8C9E" w14:textId="77777777" w:rsidR="00267575" w:rsidRPr="00BB6444" w:rsidRDefault="00267575" w:rsidP="00BB6444">
      <w:pPr>
        <w:pStyle w:val="MDPI22heading2"/>
        <w:spacing w:before="240"/>
      </w:pPr>
      <w:bookmarkStart w:id="11" w:name="_Hlk52459117"/>
      <w:r w:rsidRPr="00BB6444">
        <w:t>Hydraulic Functionality of the Soil</w:t>
      </w:r>
    </w:p>
    <w:bookmarkEnd w:id="11"/>
    <w:p w14:paraId="15CBFC9E" w14:textId="4CD97C86" w:rsidR="00D86D5C" w:rsidRPr="00BB6444" w:rsidRDefault="00267575" w:rsidP="00BB6444">
      <w:pPr>
        <w:pStyle w:val="MDPI23heading3"/>
      </w:pPr>
      <w:r w:rsidRPr="00BB6444">
        <w:t>Unsaturated Hydraulic Conductivity (K</w:t>
      </w:r>
      <w:r w:rsidR="00181751">
        <w:rPr>
          <w:vertAlign w:val="subscript"/>
        </w:rPr>
        <w:t>h</w:t>
      </w:r>
      <w:r w:rsidRPr="00BB6444">
        <w:t>)</w:t>
      </w:r>
    </w:p>
    <w:p w14:paraId="0BDC81B4" w14:textId="579CD238" w:rsidR="00267575" w:rsidRPr="00A92BD0" w:rsidRDefault="00267575" w:rsidP="00267575">
      <w:pPr>
        <w:pStyle w:val="MDPI31text"/>
        <w:spacing w:after="240"/>
      </w:pPr>
      <w:r w:rsidRPr="00A92BD0">
        <w:t>The average results obtained in the field, showed that the K</w:t>
      </w:r>
      <w:r w:rsidR="00181751">
        <w:rPr>
          <w:vertAlign w:val="subscript"/>
        </w:rPr>
        <w:t>h</w:t>
      </w:r>
      <w:r w:rsidRPr="00A92BD0">
        <w:t xml:space="preserve"> was greater in the subsoil than in the topsoil, since in depth there is an increased content of sand (Table 1). In addition, at the time of taking the measurements, the formation of a laminar layer of fine particles that sealed the soil against the entry of water </w:t>
      </w:r>
      <w:proofErr w:type="gramStart"/>
      <w:r w:rsidRPr="00A92BD0">
        <w:t>was observed</w:t>
      </w:r>
      <w:proofErr w:type="gramEnd"/>
      <w:r w:rsidRPr="00A92BD0">
        <w:t xml:space="preserve"> on the surface. This was </w:t>
      </w:r>
      <w:proofErr w:type="gramStart"/>
      <w:r w:rsidRPr="00A92BD0">
        <w:t>probably due</w:t>
      </w:r>
      <w:proofErr w:type="gramEnd"/>
      <w:r w:rsidRPr="00A92BD0">
        <w:t xml:space="preserve"> to a dispersion process due to low soil stability in water. In addition, plowing contributes to a complete homogenization of the Ap horizon, increasing the total porosity of the porous system but not the continuity </w:t>
      </w:r>
      <w:r w:rsidR="004A241B">
        <w:fldChar w:fldCharType="begin"/>
      </w:r>
      <w:r w:rsidR="001A7BD1">
        <w:instrText xml:space="preserve"> ADDIN EN.CITE &lt;EndNote&gt;&lt;Cite&gt;&lt;Author&gt;Dörner&lt;/Author&gt;&lt;Year&gt;2011&lt;/Year&gt;&lt;RecNum&gt;18&lt;/RecNum&gt;&lt;DisplayText&gt;&lt;style size="10"&gt;[50]&lt;/style&gt;&lt;/DisplayText&gt;&lt;record&gt;&lt;rec-number&gt;18&lt;/rec-number&gt;&lt;foreign-keys&gt;&lt;key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4A241B">
        <w:fldChar w:fldCharType="separate"/>
      </w:r>
      <w:r w:rsidR="001A7BD1">
        <w:rPr>
          <w:noProof/>
        </w:rPr>
        <w:t>[50]</w:t>
      </w:r>
      <w:r w:rsidR="004A241B">
        <w:fldChar w:fldCharType="end"/>
      </w:r>
      <w:r w:rsidRPr="00A92BD0">
        <w:t xml:space="preserve">, altering the continuity with subsurface macroporosity </w:t>
      </w:r>
      <w:r w:rsidR="004A241B">
        <w:fldChar w:fldCharType="begin"/>
      </w:r>
      <w:r w:rsidR="001A7BD1">
        <w:instrText xml:space="preserve"> ADDIN EN.CITE &lt;EndNote&gt;&lt;Cite&gt;&lt;Author&gt;Dexter&lt;/Author&gt;&lt;Year&gt;2004&lt;/Year&gt;&lt;RecNum&gt;15&lt;/RecNum&gt;&lt;DisplayText&gt;&lt;style size="10"&gt;[51]&lt;/style&gt;&lt;/DisplayText&gt;&lt;record&gt;&lt;rec-number&gt;15&lt;/rec-number&gt;&lt;foreign-keys&gt;&lt;key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4A241B">
        <w:fldChar w:fldCharType="separate"/>
      </w:r>
      <w:r w:rsidR="001A7BD1">
        <w:rPr>
          <w:noProof/>
        </w:rPr>
        <w:t>[51]</w:t>
      </w:r>
      <w:r w:rsidR="004A241B">
        <w:fldChar w:fldCharType="end"/>
      </w:r>
      <w:r w:rsidRPr="00A92BD0">
        <w:t>.</w:t>
      </w:r>
    </w:p>
    <w:p w14:paraId="0D526400" w14:textId="77777777" w:rsidR="002779A0" w:rsidRDefault="008D19B2" w:rsidP="002779A0">
      <w:pPr>
        <w:pStyle w:val="MDPI51figurecaption"/>
        <w:rPr>
          <w:b/>
        </w:rPr>
      </w:pPr>
      <w:r>
        <w:rPr>
          <w:noProof/>
        </w:rPr>
        <w:drawing>
          <wp:inline distT="0" distB="0" distL="0" distR="0" wp14:anchorId="2A350E07" wp14:editId="57B236E9">
            <wp:extent cx="4752000" cy="2376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000" cy="2376000"/>
                    </a:xfrm>
                    <a:prstGeom prst="rect">
                      <a:avLst/>
                    </a:prstGeom>
                    <a:noFill/>
                    <a:ln>
                      <a:noFill/>
                    </a:ln>
                  </pic:spPr>
                </pic:pic>
              </a:graphicData>
            </a:graphic>
          </wp:inline>
        </w:drawing>
      </w:r>
    </w:p>
    <w:p w14:paraId="6EB173F2" w14:textId="7C98CF37" w:rsidR="00BB6444" w:rsidRPr="00BB6444" w:rsidRDefault="00BB6444" w:rsidP="002779A0">
      <w:pPr>
        <w:pStyle w:val="MDPI51figurecaption"/>
        <w:rPr>
          <w:bCs/>
        </w:rPr>
      </w:pPr>
      <w:r w:rsidRPr="00BB6444">
        <w:rPr>
          <w:b/>
        </w:rPr>
        <w:t>Figure 6.</w:t>
      </w:r>
      <w:r w:rsidRPr="00BB6444">
        <w:rPr>
          <w:bCs/>
        </w:rPr>
        <w:t xml:space="preserve"> Unsaturated hydraulic conductivity (K</w:t>
      </w:r>
      <w:r w:rsidR="00181751" w:rsidRPr="00181751">
        <w:rPr>
          <w:bCs/>
          <w:vertAlign w:val="subscript"/>
        </w:rPr>
        <w:t>h</w:t>
      </w:r>
      <w:r w:rsidRPr="00BB6444">
        <w:rPr>
          <w:bCs/>
        </w:rPr>
        <w:t>) measured in the soil at pressures of 1</w:t>
      </w:r>
      <w:r w:rsidR="0059153D">
        <w:rPr>
          <w:bCs/>
        </w:rPr>
        <w:t>00</w:t>
      </w:r>
      <w:r w:rsidRPr="00BB6444">
        <w:rPr>
          <w:bCs/>
        </w:rPr>
        <w:t>, 2</w:t>
      </w:r>
      <w:r w:rsidR="0059153D">
        <w:rPr>
          <w:bCs/>
        </w:rPr>
        <w:t>00</w:t>
      </w:r>
      <w:r w:rsidRPr="00BB6444">
        <w:rPr>
          <w:bCs/>
        </w:rPr>
        <w:t>, 4</w:t>
      </w:r>
      <w:r w:rsidR="0059153D">
        <w:rPr>
          <w:bCs/>
        </w:rPr>
        <w:t>00</w:t>
      </w:r>
      <w:r w:rsidRPr="00BB6444">
        <w:rPr>
          <w:bCs/>
        </w:rPr>
        <w:t xml:space="preserve"> and 6</w:t>
      </w:r>
      <w:r w:rsidR="0059153D">
        <w:rPr>
          <w:bCs/>
        </w:rPr>
        <w:t>00</w:t>
      </w:r>
      <w:r w:rsidRPr="00BB6444">
        <w:rPr>
          <w:bCs/>
        </w:rPr>
        <w:t xml:space="preserve"> Pa. Figure (A) corresponds to the High PR area and (B) to the Low PR zone. The legend applies to both figures. Note the scale change of the Y axis.</w:t>
      </w:r>
    </w:p>
    <w:p w14:paraId="5DA99DA5" w14:textId="4E5E9E8B" w:rsidR="00B414D6" w:rsidRPr="00A92BD0" w:rsidRDefault="004A241B" w:rsidP="00B414D6">
      <w:pPr>
        <w:pStyle w:val="MDPI31text"/>
        <w:spacing w:after="240"/>
      </w:pPr>
      <w:r>
        <w:fldChar w:fldCharType="begin"/>
      </w:r>
      <w:r w:rsidR="001A7BD1">
        <w:instrText xml:space="preserve"> ADDIN EN.CITE &lt;EndNote&gt;&lt;Cite AuthorYear="1"&gt;&lt;Author&gt;Casanova&lt;/Author&gt;&lt;Year&gt;2000&lt;/Year&gt;&lt;RecNum&gt;11&lt;/RecNum&gt;&lt;DisplayText&gt;&lt;style size="10"&gt;Casanova&lt;/style&gt;&lt;style face="italic" size="10"&gt;, et al.&lt;/style&gt;&lt;style size="10"&gt; [52]&lt;/style&gt;&lt;/DisplayText&gt;&lt;record&gt;&lt;rec-number&gt;11&lt;/rec-number&gt;&lt;foreign-keys&gt;&lt;key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fldChar w:fldCharType="separate"/>
      </w:r>
      <w:r w:rsidR="001A7BD1">
        <w:rPr>
          <w:noProof/>
        </w:rPr>
        <w:t>Casanova</w:t>
      </w:r>
      <w:r w:rsidR="001A7BD1" w:rsidRPr="001A7BD1">
        <w:rPr>
          <w:i/>
          <w:noProof/>
        </w:rPr>
        <w:t>, et al.</w:t>
      </w:r>
      <w:r w:rsidR="001A7BD1">
        <w:rPr>
          <w:noProof/>
        </w:rPr>
        <w:t xml:space="preserve"> [52]</w:t>
      </w:r>
      <w:r>
        <w:fldChar w:fldCharType="end"/>
      </w:r>
      <w:r w:rsidR="00B414D6" w:rsidRPr="00A92BD0">
        <w:t xml:space="preserve"> proposed to describe the behavior of the K</w:t>
      </w:r>
      <w:r w:rsidR="00181751" w:rsidRPr="00181751">
        <w:rPr>
          <w:vertAlign w:val="subscript"/>
        </w:rPr>
        <w:t>h</w:t>
      </w:r>
      <w:r w:rsidR="00B414D6" w:rsidRPr="00A92BD0">
        <w:t xml:space="preserve"> as function of the water pressure, an adjustment with two straight lines; a line describing the behavior close to the minimum size of mesopores and another line describing the behavior close to saturation, associated to macropores, the latter being more pronounced in clay soils. In the present study, given the textural class of the soil and the low water supply pressures, the behavior within the first section of rectilinear nature (Figure 6) </w:t>
      </w:r>
      <w:proofErr w:type="gramStart"/>
      <w:r w:rsidR="00B414D6" w:rsidRPr="00A92BD0">
        <w:t>was considered</w:t>
      </w:r>
      <w:proofErr w:type="gramEnd"/>
      <w:r w:rsidR="00B414D6" w:rsidRPr="00A92BD0">
        <w:t>, which allows to extrapolate the saturated hydraulic conductivity (K</w:t>
      </w:r>
      <w:r w:rsidR="00B414D6" w:rsidRPr="00B40317">
        <w:rPr>
          <w:vertAlign w:val="subscript"/>
        </w:rPr>
        <w:t>s</w:t>
      </w:r>
      <w:r w:rsidR="00B40317" w:rsidRPr="00B40317">
        <w:rPr>
          <w:vertAlign w:val="subscript"/>
        </w:rPr>
        <w:t>at</w:t>
      </w:r>
      <w:r w:rsidR="00B414D6" w:rsidRPr="00A92BD0">
        <w:t>) to the value of zero pressure by linear adjustment (Table 2).</w:t>
      </w:r>
    </w:p>
    <w:p w14:paraId="11B629C0" w14:textId="344CA187" w:rsidR="00B91650" w:rsidRPr="00B91650" w:rsidRDefault="00B91650" w:rsidP="00B91650">
      <w:pPr>
        <w:pStyle w:val="MDPI41tablecaption"/>
        <w:rPr>
          <w:b/>
        </w:rPr>
      </w:pPr>
      <w:bookmarkStart w:id="12" w:name="_Hlk112245844"/>
      <w:r w:rsidRPr="00A92BD0">
        <w:rPr>
          <w:b/>
        </w:rPr>
        <w:t>Table 2.</w:t>
      </w:r>
      <w:r w:rsidRPr="00B91650">
        <w:rPr>
          <w:b/>
        </w:rPr>
        <w:t xml:space="preserve"> </w:t>
      </w:r>
      <w:r w:rsidRPr="00B91650">
        <w:rPr>
          <w:bCs/>
        </w:rPr>
        <w:t>Equations of unsaturated hydraulic conductivity (K</w:t>
      </w:r>
      <w:r w:rsidRPr="00B91650">
        <w:rPr>
          <w:bCs/>
          <w:vertAlign w:val="subscript"/>
        </w:rPr>
        <w:t>h</w:t>
      </w:r>
      <w:r w:rsidRPr="00B91650">
        <w:rPr>
          <w:bCs/>
        </w:rPr>
        <w:t>) as a function of the supply pressure (Pa) for a linear model from the averages of the replicates. Different letters denote statistically significant differences (</w:t>
      </w:r>
      <w:r w:rsidRPr="00B91650">
        <w:rPr>
          <w:bCs/>
          <w:i/>
          <w:iCs/>
        </w:rPr>
        <w:t>p</w:t>
      </w:r>
      <w:r w:rsidRPr="00B91650">
        <w:rPr>
          <w:bCs/>
        </w:rPr>
        <w:t xml:space="preserve"> &lt;0.05) according to t-test.</w:t>
      </w:r>
    </w:p>
    <w:tbl>
      <w:tblPr>
        <w:tblW w:w="7872" w:type="dxa"/>
        <w:tblInd w:w="2618" w:type="dxa"/>
        <w:tblLook w:val="00A0" w:firstRow="1" w:lastRow="0" w:firstColumn="1" w:lastColumn="0" w:noHBand="0" w:noVBand="0"/>
      </w:tblPr>
      <w:tblGrid>
        <w:gridCol w:w="683"/>
        <w:gridCol w:w="744"/>
        <w:gridCol w:w="972"/>
        <w:gridCol w:w="1079"/>
        <w:gridCol w:w="2126"/>
        <w:gridCol w:w="978"/>
        <w:gridCol w:w="1290"/>
      </w:tblGrid>
      <w:tr w:rsidR="003D65BC" w:rsidRPr="00A92BD0" w14:paraId="4BFD2198" w14:textId="77777777" w:rsidTr="003D65BC">
        <w:tc>
          <w:tcPr>
            <w:tcW w:w="0" w:type="auto"/>
            <w:tcBorders>
              <w:top w:val="single" w:sz="4" w:space="0" w:color="auto"/>
            </w:tcBorders>
          </w:tcPr>
          <w:bookmarkEnd w:id="12"/>
          <w:p w14:paraId="146C5AA2"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Zone</w:t>
            </w:r>
          </w:p>
        </w:tc>
        <w:tc>
          <w:tcPr>
            <w:tcW w:w="0" w:type="auto"/>
            <w:tcBorders>
              <w:top w:val="single" w:sz="4" w:space="0" w:color="auto"/>
            </w:tcBorders>
          </w:tcPr>
          <w:p w14:paraId="1BDDAEF4"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Treat.</w:t>
            </w:r>
          </w:p>
        </w:tc>
        <w:tc>
          <w:tcPr>
            <w:tcW w:w="0" w:type="auto"/>
            <w:tcBorders>
              <w:top w:val="single" w:sz="4" w:space="0" w:color="auto"/>
            </w:tcBorders>
          </w:tcPr>
          <w:p w14:paraId="228D7FAA"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Position</w:t>
            </w:r>
          </w:p>
        </w:tc>
        <w:tc>
          <w:tcPr>
            <w:tcW w:w="1079" w:type="dxa"/>
            <w:tcBorders>
              <w:top w:val="single" w:sz="4" w:space="0" w:color="auto"/>
            </w:tcBorders>
          </w:tcPr>
          <w:p w14:paraId="29675900"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Depth.</w:t>
            </w:r>
          </w:p>
        </w:tc>
        <w:tc>
          <w:tcPr>
            <w:tcW w:w="2126" w:type="dxa"/>
            <w:tcBorders>
              <w:top w:val="single" w:sz="4" w:space="0" w:color="auto"/>
            </w:tcBorders>
          </w:tcPr>
          <w:p w14:paraId="7CCE3056"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K</w:t>
            </w:r>
            <w:r w:rsidRPr="00B91650">
              <w:rPr>
                <w:b/>
                <w:bCs/>
                <w:kern w:val="24"/>
                <w:szCs w:val="22"/>
                <w:vertAlign w:val="subscript"/>
                <w:lang w:val="es-ES_tradnl"/>
              </w:rPr>
              <w:t>h</w:t>
            </w:r>
          </w:p>
        </w:tc>
        <w:tc>
          <w:tcPr>
            <w:tcW w:w="978" w:type="dxa"/>
            <w:tcBorders>
              <w:top w:val="single" w:sz="4" w:space="0" w:color="auto"/>
            </w:tcBorders>
          </w:tcPr>
          <w:p w14:paraId="0D213D32"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P- Value</w:t>
            </w:r>
          </w:p>
        </w:tc>
        <w:tc>
          <w:tcPr>
            <w:tcW w:w="1290" w:type="dxa"/>
            <w:tcBorders>
              <w:top w:val="single" w:sz="4" w:space="0" w:color="auto"/>
            </w:tcBorders>
          </w:tcPr>
          <w:p w14:paraId="4F3554A5" w14:textId="77777777" w:rsidR="00B91650" w:rsidRPr="00A92BD0" w:rsidRDefault="00B91650" w:rsidP="007B6C46">
            <w:pPr>
              <w:spacing w:line="240" w:lineRule="auto"/>
              <w:jc w:val="center"/>
              <w:rPr>
                <w:b/>
                <w:bCs/>
                <w:kern w:val="24"/>
                <w:szCs w:val="22"/>
                <w:lang w:val="es-ES_tradnl"/>
              </w:rPr>
            </w:pPr>
            <w:r w:rsidRPr="00A92BD0">
              <w:rPr>
                <w:b/>
                <w:bCs/>
                <w:i/>
                <w:kern w:val="24"/>
                <w:szCs w:val="22"/>
                <w:lang w:val="es-ES_tradnl"/>
              </w:rPr>
              <w:t>t</w:t>
            </w:r>
            <w:r w:rsidRPr="00A92BD0">
              <w:rPr>
                <w:b/>
                <w:bCs/>
                <w:kern w:val="24"/>
                <w:szCs w:val="22"/>
                <w:lang w:val="es-ES_tradnl"/>
              </w:rPr>
              <w:t>-test</w:t>
            </w:r>
          </w:p>
        </w:tc>
      </w:tr>
      <w:tr w:rsidR="003D65BC" w:rsidRPr="00A92BD0" w14:paraId="1B86BBE0" w14:textId="77777777" w:rsidTr="003D65BC">
        <w:tc>
          <w:tcPr>
            <w:tcW w:w="0" w:type="auto"/>
            <w:tcBorders>
              <w:bottom w:val="single" w:sz="4" w:space="0" w:color="auto"/>
            </w:tcBorders>
          </w:tcPr>
          <w:p w14:paraId="48FEB463" w14:textId="77777777" w:rsidR="00B91650" w:rsidRPr="00A92BD0" w:rsidRDefault="00B91650" w:rsidP="007B6C46">
            <w:pPr>
              <w:spacing w:line="240" w:lineRule="auto"/>
              <w:jc w:val="center"/>
              <w:rPr>
                <w:b/>
                <w:bCs/>
                <w:kern w:val="24"/>
                <w:szCs w:val="22"/>
                <w:lang w:val="es-ES_tradnl"/>
              </w:rPr>
            </w:pPr>
          </w:p>
        </w:tc>
        <w:tc>
          <w:tcPr>
            <w:tcW w:w="0" w:type="auto"/>
            <w:tcBorders>
              <w:bottom w:val="single" w:sz="4" w:space="0" w:color="auto"/>
            </w:tcBorders>
          </w:tcPr>
          <w:p w14:paraId="6E5B1094" w14:textId="77777777" w:rsidR="00B91650" w:rsidRPr="00A92BD0" w:rsidRDefault="00B91650" w:rsidP="007B6C46">
            <w:pPr>
              <w:spacing w:line="240" w:lineRule="auto"/>
              <w:jc w:val="center"/>
              <w:rPr>
                <w:b/>
                <w:bCs/>
                <w:kern w:val="24"/>
                <w:szCs w:val="22"/>
                <w:lang w:val="es-ES_tradnl"/>
              </w:rPr>
            </w:pPr>
          </w:p>
        </w:tc>
        <w:tc>
          <w:tcPr>
            <w:tcW w:w="0" w:type="auto"/>
            <w:tcBorders>
              <w:bottom w:val="single" w:sz="4" w:space="0" w:color="auto"/>
            </w:tcBorders>
          </w:tcPr>
          <w:p w14:paraId="3697FD12" w14:textId="77777777" w:rsidR="00B91650" w:rsidRPr="00A92BD0" w:rsidRDefault="00B91650" w:rsidP="007B6C46">
            <w:pPr>
              <w:spacing w:line="240" w:lineRule="auto"/>
              <w:jc w:val="center"/>
              <w:rPr>
                <w:b/>
                <w:bCs/>
                <w:kern w:val="24"/>
                <w:szCs w:val="22"/>
                <w:lang w:val="es-ES_tradnl"/>
              </w:rPr>
            </w:pPr>
          </w:p>
        </w:tc>
        <w:tc>
          <w:tcPr>
            <w:tcW w:w="1079" w:type="dxa"/>
            <w:tcBorders>
              <w:bottom w:val="single" w:sz="4" w:space="0" w:color="auto"/>
            </w:tcBorders>
          </w:tcPr>
          <w:p w14:paraId="7FD46664" w14:textId="77777777" w:rsidR="00B91650" w:rsidRPr="00A92BD0" w:rsidRDefault="00B91650" w:rsidP="007B6C46">
            <w:pPr>
              <w:spacing w:line="240" w:lineRule="auto"/>
              <w:jc w:val="center"/>
              <w:rPr>
                <w:b/>
                <w:bCs/>
                <w:kern w:val="24"/>
                <w:szCs w:val="22"/>
                <w:lang w:val="es-ES_tradnl"/>
              </w:rPr>
            </w:pPr>
          </w:p>
        </w:tc>
        <w:tc>
          <w:tcPr>
            <w:tcW w:w="2126" w:type="dxa"/>
            <w:tcBorders>
              <w:bottom w:val="single" w:sz="4" w:space="0" w:color="auto"/>
            </w:tcBorders>
          </w:tcPr>
          <w:p w14:paraId="1268F5C7"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(cm min</w:t>
            </w:r>
            <w:r w:rsidRPr="00A92BD0">
              <w:rPr>
                <w:b/>
                <w:bCs/>
                <w:kern w:val="24"/>
                <w:szCs w:val="22"/>
                <w:vertAlign w:val="superscript"/>
                <w:lang w:val="es-ES_tradnl"/>
              </w:rPr>
              <w:t>-1</w:t>
            </w:r>
            <w:r w:rsidRPr="00A92BD0">
              <w:rPr>
                <w:b/>
                <w:bCs/>
                <w:kern w:val="24"/>
                <w:szCs w:val="22"/>
                <w:lang w:val="es-ES_tradnl"/>
              </w:rPr>
              <w:t>)</w:t>
            </w:r>
          </w:p>
        </w:tc>
        <w:tc>
          <w:tcPr>
            <w:tcW w:w="978" w:type="dxa"/>
            <w:tcBorders>
              <w:bottom w:val="single" w:sz="4" w:space="0" w:color="auto"/>
            </w:tcBorders>
          </w:tcPr>
          <w:p w14:paraId="5FA9990D" w14:textId="77777777" w:rsidR="00B91650" w:rsidRPr="00A92BD0" w:rsidRDefault="00B91650" w:rsidP="007B6C46">
            <w:pPr>
              <w:spacing w:line="240" w:lineRule="auto"/>
              <w:jc w:val="center"/>
              <w:rPr>
                <w:b/>
                <w:bCs/>
                <w:kern w:val="24"/>
                <w:szCs w:val="22"/>
                <w:lang w:val="es-ES_tradnl"/>
              </w:rPr>
            </w:pPr>
          </w:p>
        </w:tc>
        <w:tc>
          <w:tcPr>
            <w:tcW w:w="1290" w:type="dxa"/>
            <w:tcBorders>
              <w:bottom w:val="single" w:sz="4" w:space="0" w:color="auto"/>
            </w:tcBorders>
          </w:tcPr>
          <w:p w14:paraId="086165B0" w14:textId="77777777" w:rsidR="00B91650" w:rsidRPr="00A92BD0" w:rsidRDefault="00B91650" w:rsidP="007B6C46">
            <w:pPr>
              <w:spacing w:line="240" w:lineRule="auto"/>
              <w:jc w:val="center"/>
              <w:rPr>
                <w:b/>
                <w:bCs/>
                <w:kern w:val="24"/>
                <w:szCs w:val="22"/>
                <w:lang w:val="es-ES_tradnl"/>
              </w:rPr>
            </w:pPr>
          </w:p>
        </w:tc>
      </w:tr>
      <w:tr w:rsidR="003D65BC" w:rsidRPr="00A92BD0" w14:paraId="4645F4D2" w14:textId="77777777" w:rsidTr="003D65BC">
        <w:trPr>
          <w:trHeight w:val="284"/>
        </w:trPr>
        <w:tc>
          <w:tcPr>
            <w:tcW w:w="0" w:type="auto"/>
            <w:tcBorders>
              <w:top w:val="single" w:sz="4" w:space="0" w:color="auto"/>
            </w:tcBorders>
            <w:vAlign w:val="center"/>
          </w:tcPr>
          <w:p w14:paraId="1AE236E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High</w:t>
            </w:r>
          </w:p>
        </w:tc>
        <w:tc>
          <w:tcPr>
            <w:tcW w:w="0" w:type="auto"/>
            <w:tcBorders>
              <w:top w:val="single" w:sz="4" w:space="0" w:color="auto"/>
            </w:tcBorders>
            <w:vAlign w:val="center"/>
          </w:tcPr>
          <w:p w14:paraId="7361DE90"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0CA42A8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tcBorders>
              <w:top w:val="single" w:sz="4" w:space="0" w:color="auto"/>
            </w:tcBorders>
            <w:vAlign w:val="center"/>
          </w:tcPr>
          <w:p w14:paraId="11016753"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tcBorders>
              <w:top w:val="single" w:sz="4" w:space="0" w:color="auto"/>
            </w:tcBorders>
            <w:vAlign w:val="center"/>
          </w:tcPr>
          <w:p w14:paraId="7DE5978B" w14:textId="50639767" w:rsidR="00B91650" w:rsidRPr="00A92BD0" w:rsidRDefault="00B91650" w:rsidP="007B6C46">
            <w:pPr>
              <w:spacing w:line="240" w:lineRule="auto"/>
              <w:jc w:val="center"/>
              <w:rPr>
                <w:bCs/>
                <w:kern w:val="24"/>
                <w:szCs w:val="22"/>
                <w:lang w:val="es-ES_tradnl"/>
              </w:rPr>
            </w:pPr>
            <w:r w:rsidRPr="00A92BD0">
              <w:rPr>
                <w:bCs/>
                <w:kern w:val="24"/>
                <w:szCs w:val="22"/>
                <w:lang w:val="es-ES_tradnl"/>
              </w:rPr>
              <w:t>T1= -0</w:t>
            </w:r>
            <w:r w:rsidR="00530EE7">
              <w:rPr>
                <w:bCs/>
                <w:kern w:val="24"/>
                <w:szCs w:val="22"/>
                <w:lang w:val="es-ES_tradnl"/>
              </w:rPr>
              <w:t>.</w:t>
            </w:r>
            <w:r w:rsidRPr="00A92BD0">
              <w:rPr>
                <w:bCs/>
                <w:kern w:val="24"/>
                <w:szCs w:val="22"/>
                <w:lang w:val="es-ES_tradnl"/>
              </w:rPr>
              <w:t>017x + 0</w:t>
            </w:r>
            <w:r w:rsidR="00530EE7">
              <w:rPr>
                <w:bCs/>
                <w:kern w:val="24"/>
                <w:szCs w:val="22"/>
                <w:lang w:val="es-ES_tradnl"/>
              </w:rPr>
              <w:t>.</w:t>
            </w:r>
            <w:r w:rsidRPr="00A92BD0">
              <w:rPr>
                <w:bCs/>
                <w:kern w:val="24"/>
                <w:szCs w:val="22"/>
                <w:lang w:val="es-ES_tradnl"/>
              </w:rPr>
              <w:t>145</w:t>
            </w:r>
          </w:p>
        </w:tc>
        <w:tc>
          <w:tcPr>
            <w:tcW w:w="978" w:type="dxa"/>
            <w:tcBorders>
              <w:top w:val="single" w:sz="4" w:space="0" w:color="auto"/>
            </w:tcBorders>
            <w:vAlign w:val="center"/>
          </w:tcPr>
          <w:p w14:paraId="6BF398C5" w14:textId="71A7870A"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1459</w:t>
            </w:r>
          </w:p>
        </w:tc>
        <w:tc>
          <w:tcPr>
            <w:tcW w:w="1290" w:type="dxa"/>
            <w:tcBorders>
              <w:top w:val="single" w:sz="4" w:space="0" w:color="auto"/>
            </w:tcBorders>
          </w:tcPr>
          <w:p w14:paraId="7B389F5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6D30F6CF" w14:textId="77777777" w:rsidTr="003D65BC">
        <w:trPr>
          <w:trHeight w:val="283"/>
        </w:trPr>
        <w:tc>
          <w:tcPr>
            <w:tcW w:w="0" w:type="auto"/>
            <w:vAlign w:val="center"/>
          </w:tcPr>
          <w:p w14:paraId="04CDEDE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6B2BEFE2"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0F9EA9D0"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vAlign w:val="center"/>
          </w:tcPr>
          <w:p w14:paraId="54E55C0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vAlign w:val="center"/>
          </w:tcPr>
          <w:p w14:paraId="7E07DBEB" w14:textId="7C907911" w:rsidR="00B91650" w:rsidRPr="00A92BD0" w:rsidRDefault="00B91650" w:rsidP="007B6C46">
            <w:pPr>
              <w:spacing w:line="240" w:lineRule="auto"/>
              <w:jc w:val="center"/>
              <w:rPr>
                <w:bCs/>
                <w:kern w:val="24"/>
                <w:szCs w:val="22"/>
                <w:lang w:val="es-ES_tradnl"/>
              </w:rPr>
            </w:pPr>
            <w:r w:rsidRPr="00A92BD0">
              <w:rPr>
                <w:bCs/>
                <w:kern w:val="24"/>
                <w:szCs w:val="22"/>
                <w:lang w:val="es-ES_tradnl"/>
              </w:rPr>
              <w:t>T2= -0</w:t>
            </w:r>
            <w:r w:rsidR="00530EE7">
              <w:rPr>
                <w:bCs/>
                <w:kern w:val="24"/>
                <w:szCs w:val="22"/>
                <w:lang w:val="es-ES_tradnl"/>
              </w:rPr>
              <w:t>.</w:t>
            </w:r>
            <w:r w:rsidRPr="00A92BD0">
              <w:rPr>
                <w:bCs/>
                <w:kern w:val="24"/>
                <w:szCs w:val="22"/>
                <w:lang w:val="es-ES_tradnl"/>
              </w:rPr>
              <w:t>027x + 0</w:t>
            </w:r>
            <w:r w:rsidR="00530EE7">
              <w:rPr>
                <w:bCs/>
                <w:kern w:val="24"/>
                <w:szCs w:val="22"/>
                <w:lang w:val="es-ES_tradnl"/>
              </w:rPr>
              <w:t>.</w:t>
            </w:r>
            <w:r w:rsidRPr="00A92BD0">
              <w:rPr>
                <w:bCs/>
                <w:kern w:val="24"/>
                <w:szCs w:val="22"/>
                <w:lang w:val="es-ES_tradnl"/>
              </w:rPr>
              <w:t>218</w:t>
            </w:r>
          </w:p>
        </w:tc>
        <w:tc>
          <w:tcPr>
            <w:tcW w:w="978" w:type="dxa"/>
            <w:vAlign w:val="center"/>
          </w:tcPr>
          <w:p w14:paraId="0E8CB7BE" w14:textId="42439249"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0065</w:t>
            </w:r>
          </w:p>
        </w:tc>
        <w:tc>
          <w:tcPr>
            <w:tcW w:w="1290" w:type="dxa"/>
          </w:tcPr>
          <w:p w14:paraId="4771A0C1"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w:t>
            </w:r>
          </w:p>
        </w:tc>
      </w:tr>
      <w:tr w:rsidR="003D65BC" w:rsidRPr="00A92BD0" w14:paraId="4BA1AA48" w14:textId="77777777" w:rsidTr="003D65BC">
        <w:trPr>
          <w:trHeight w:val="283"/>
        </w:trPr>
        <w:tc>
          <w:tcPr>
            <w:tcW w:w="0" w:type="auto"/>
            <w:vAlign w:val="center"/>
          </w:tcPr>
          <w:p w14:paraId="0A795638" w14:textId="77777777" w:rsidR="00B91650" w:rsidRPr="00A92BD0" w:rsidRDefault="00B91650" w:rsidP="007B6C46">
            <w:pPr>
              <w:spacing w:line="240" w:lineRule="auto"/>
              <w:jc w:val="center"/>
              <w:rPr>
                <w:bCs/>
                <w:kern w:val="24"/>
                <w:szCs w:val="22"/>
                <w:lang w:val="es-ES_tradnl"/>
              </w:rPr>
            </w:pPr>
          </w:p>
        </w:tc>
        <w:tc>
          <w:tcPr>
            <w:tcW w:w="0" w:type="auto"/>
            <w:vAlign w:val="center"/>
          </w:tcPr>
          <w:p w14:paraId="6BED4EEC"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09F9B6DD"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vAlign w:val="center"/>
          </w:tcPr>
          <w:p w14:paraId="4BE8EAF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vAlign w:val="center"/>
          </w:tcPr>
          <w:p w14:paraId="418AE5CA" w14:textId="1D10452B" w:rsidR="00B91650" w:rsidRPr="00A92BD0" w:rsidRDefault="00B91650" w:rsidP="007B6C46">
            <w:pPr>
              <w:spacing w:line="240" w:lineRule="auto"/>
              <w:jc w:val="center"/>
              <w:rPr>
                <w:bCs/>
                <w:kern w:val="24"/>
                <w:szCs w:val="22"/>
                <w:lang w:val="es-ES_tradnl"/>
              </w:rPr>
            </w:pPr>
            <w:r w:rsidRPr="00A92BD0">
              <w:rPr>
                <w:bCs/>
                <w:kern w:val="24"/>
                <w:szCs w:val="22"/>
                <w:lang w:val="es-ES_tradnl"/>
              </w:rPr>
              <w:t>T3= -0</w:t>
            </w:r>
            <w:r w:rsidR="00530EE7">
              <w:rPr>
                <w:bCs/>
                <w:kern w:val="24"/>
                <w:szCs w:val="22"/>
                <w:lang w:val="es-ES_tradnl"/>
              </w:rPr>
              <w:t>.</w:t>
            </w:r>
            <w:r w:rsidRPr="00A92BD0">
              <w:rPr>
                <w:bCs/>
                <w:kern w:val="24"/>
                <w:szCs w:val="22"/>
                <w:lang w:val="es-ES_tradnl"/>
              </w:rPr>
              <w:t>011x + 0</w:t>
            </w:r>
            <w:r w:rsidR="00530EE7">
              <w:rPr>
                <w:bCs/>
                <w:kern w:val="24"/>
                <w:szCs w:val="22"/>
                <w:lang w:val="es-ES_tradnl"/>
              </w:rPr>
              <w:t>.</w:t>
            </w:r>
            <w:r w:rsidRPr="00A92BD0">
              <w:rPr>
                <w:bCs/>
                <w:kern w:val="24"/>
                <w:szCs w:val="22"/>
                <w:lang w:val="es-ES_tradnl"/>
              </w:rPr>
              <w:t>083</w:t>
            </w:r>
          </w:p>
        </w:tc>
        <w:tc>
          <w:tcPr>
            <w:tcW w:w="978" w:type="dxa"/>
            <w:vAlign w:val="center"/>
          </w:tcPr>
          <w:p w14:paraId="089E4AFB" w14:textId="354F3B5E"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0003</w:t>
            </w:r>
          </w:p>
        </w:tc>
        <w:tc>
          <w:tcPr>
            <w:tcW w:w="1290" w:type="dxa"/>
          </w:tcPr>
          <w:p w14:paraId="3BAF356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b</w:t>
            </w:r>
          </w:p>
        </w:tc>
      </w:tr>
      <w:tr w:rsidR="003D65BC" w:rsidRPr="00A92BD0" w14:paraId="5485F6C9" w14:textId="77777777" w:rsidTr="003D65BC">
        <w:trPr>
          <w:trHeight w:val="283"/>
        </w:trPr>
        <w:tc>
          <w:tcPr>
            <w:tcW w:w="0" w:type="auto"/>
            <w:tcBorders>
              <w:bottom w:val="single" w:sz="4" w:space="0" w:color="auto"/>
            </w:tcBorders>
            <w:vAlign w:val="center"/>
          </w:tcPr>
          <w:p w14:paraId="140E6686" w14:textId="77777777" w:rsidR="00B91650" w:rsidRPr="00A92BD0" w:rsidRDefault="00B91650" w:rsidP="007B6C46">
            <w:pPr>
              <w:spacing w:line="240" w:lineRule="auto"/>
              <w:jc w:val="center"/>
              <w:rPr>
                <w:bCs/>
                <w:kern w:val="24"/>
                <w:szCs w:val="22"/>
                <w:lang w:val="es-ES_tradnl"/>
              </w:rPr>
            </w:pPr>
          </w:p>
        </w:tc>
        <w:tc>
          <w:tcPr>
            <w:tcW w:w="0" w:type="auto"/>
            <w:tcBorders>
              <w:bottom w:val="single" w:sz="4" w:space="0" w:color="auto"/>
            </w:tcBorders>
            <w:vAlign w:val="center"/>
          </w:tcPr>
          <w:p w14:paraId="077FD86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4E9DCA53"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tcBorders>
              <w:bottom w:val="single" w:sz="4" w:space="0" w:color="auto"/>
            </w:tcBorders>
            <w:vAlign w:val="center"/>
          </w:tcPr>
          <w:p w14:paraId="1667A301"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tcBorders>
              <w:bottom w:val="single" w:sz="4" w:space="0" w:color="auto"/>
            </w:tcBorders>
            <w:vAlign w:val="center"/>
          </w:tcPr>
          <w:p w14:paraId="20E51077" w14:textId="007C25C7" w:rsidR="00B91650" w:rsidRPr="00A92BD0" w:rsidRDefault="00B91650" w:rsidP="007B6C46">
            <w:pPr>
              <w:spacing w:line="240" w:lineRule="auto"/>
              <w:jc w:val="center"/>
              <w:rPr>
                <w:bCs/>
                <w:kern w:val="24"/>
                <w:szCs w:val="22"/>
                <w:lang w:val="es-ES_tradnl"/>
              </w:rPr>
            </w:pPr>
            <w:r w:rsidRPr="00A92BD0">
              <w:rPr>
                <w:bCs/>
                <w:kern w:val="24"/>
                <w:szCs w:val="22"/>
                <w:lang w:val="es-ES_tradnl"/>
              </w:rPr>
              <w:t>T4= -0</w:t>
            </w:r>
            <w:r w:rsidR="00530EE7">
              <w:rPr>
                <w:bCs/>
                <w:kern w:val="24"/>
                <w:szCs w:val="22"/>
                <w:lang w:val="es-ES_tradnl"/>
              </w:rPr>
              <w:t>.</w:t>
            </w:r>
            <w:r w:rsidRPr="00A92BD0">
              <w:rPr>
                <w:bCs/>
                <w:kern w:val="24"/>
                <w:szCs w:val="22"/>
                <w:lang w:val="es-ES_tradnl"/>
              </w:rPr>
              <w:t>017x + 0</w:t>
            </w:r>
            <w:r w:rsidR="00530EE7">
              <w:rPr>
                <w:bCs/>
                <w:kern w:val="24"/>
                <w:szCs w:val="22"/>
                <w:lang w:val="es-ES_tradnl"/>
              </w:rPr>
              <w:t>.</w:t>
            </w:r>
            <w:r w:rsidRPr="00A92BD0">
              <w:rPr>
                <w:bCs/>
                <w:kern w:val="24"/>
                <w:szCs w:val="22"/>
                <w:lang w:val="es-ES_tradnl"/>
              </w:rPr>
              <w:t>171</w:t>
            </w:r>
          </w:p>
        </w:tc>
        <w:tc>
          <w:tcPr>
            <w:tcW w:w="978" w:type="dxa"/>
            <w:tcBorders>
              <w:bottom w:val="single" w:sz="4" w:space="0" w:color="auto"/>
            </w:tcBorders>
            <w:vAlign w:val="center"/>
          </w:tcPr>
          <w:p w14:paraId="0EB57A6D" w14:textId="47C9D719"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1693</w:t>
            </w:r>
          </w:p>
        </w:tc>
        <w:tc>
          <w:tcPr>
            <w:tcW w:w="1290" w:type="dxa"/>
            <w:tcBorders>
              <w:bottom w:val="single" w:sz="4" w:space="0" w:color="auto"/>
            </w:tcBorders>
          </w:tcPr>
          <w:p w14:paraId="63266F3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7EF2F0D6" w14:textId="77777777" w:rsidTr="003D65BC">
        <w:trPr>
          <w:trHeight w:val="283"/>
        </w:trPr>
        <w:tc>
          <w:tcPr>
            <w:tcW w:w="0" w:type="auto"/>
            <w:tcBorders>
              <w:top w:val="single" w:sz="4" w:space="0" w:color="auto"/>
            </w:tcBorders>
            <w:vAlign w:val="center"/>
          </w:tcPr>
          <w:p w14:paraId="32595A62"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Low</w:t>
            </w:r>
          </w:p>
        </w:tc>
        <w:tc>
          <w:tcPr>
            <w:tcW w:w="0" w:type="auto"/>
            <w:tcBorders>
              <w:top w:val="single" w:sz="4" w:space="0" w:color="auto"/>
            </w:tcBorders>
            <w:vAlign w:val="center"/>
          </w:tcPr>
          <w:p w14:paraId="28ED218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2C2B9C79"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tcBorders>
              <w:top w:val="single" w:sz="4" w:space="0" w:color="auto"/>
            </w:tcBorders>
            <w:vAlign w:val="center"/>
          </w:tcPr>
          <w:p w14:paraId="201E876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tcBorders>
              <w:top w:val="single" w:sz="4" w:space="0" w:color="auto"/>
            </w:tcBorders>
            <w:vAlign w:val="center"/>
          </w:tcPr>
          <w:p w14:paraId="4E3E46A6" w14:textId="75AB5E85" w:rsidR="00B91650" w:rsidRPr="00A92BD0" w:rsidRDefault="00B91650" w:rsidP="007B6C46">
            <w:pPr>
              <w:spacing w:line="240" w:lineRule="auto"/>
              <w:jc w:val="center"/>
              <w:rPr>
                <w:bCs/>
                <w:kern w:val="24"/>
                <w:szCs w:val="22"/>
                <w:lang w:val="es-ES_tradnl"/>
              </w:rPr>
            </w:pPr>
            <w:r w:rsidRPr="00A92BD0">
              <w:rPr>
                <w:bCs/>
                <w:kern w:val="24"/>
                <w:szCs w:val="22"/>
                <w:lang w:val="es-ES_tradnl"/>
              </w:rPr>
              <w:t>T1= -0</w:t>
            </w:r>
            <w:r w:rsidR="00530EE7">
              <w:rPr>
                <w:bCs/>
                <w:kern w:val="24"/>
                <w:szCs w:val="22"/>
                <w:lang w:val="es-ES_tradnl"/>
              </w:rPr>
              <w:t>.</w:t>
            </w:r>
            <w:r w:rsidRPr="00A92BD0">
              <w:rPr>
                <w:bCs/>
                <w:kern w:val="24"/>
                <w:szCs w:val="22"/>
                <w:lang w:val="es-ES_tradnl"/>
              </w:rPr>
              <w:t>007x + 0</w:t>
            </w:r>
            <w:r w:rsidR="00530EE7">
              <w:rPr>
                <w:bCs/>
                <w:kern w:val="24"/>
                <w:szCs w:val="22"/>
                <w:lang w:val="es-ES_tradnl"/>
              </w:rPr>
              <w:t>.</w:t>
            </w:r>
            <w:r w:rsidRPr="00A92BD0">
              <w:rPr>
                <w:bCs/>
                <w:kern w:val="24"/>
                <w:szCs w:val="22"/>
                <w:lang w:val="es-ES_tradnl"/>
              </w:rPr>
              <w:t>055</w:t>
            </w:r>
          </w:p>
        </w:tc>
        <w:tc>
          <w:tcPr>
            <w:tcW w:w="978" w:type="dxa"/>
            <w:tcBorders>
              <w:top w:val="single" w:sz="4" w:space="0" w:color="auto"/>
            </w:tcBorders>
            <w:vAlign w:val="center"/>
          </w:tcPr>
          <w:p w14:paraId="46293747" w14:textId="4B0B45F4"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0409</w:t>
            </w:r>
          </w:p>
        </w:tc>
        <w:tc>
          <w:tcPr>
            <w:tcW w:w="1290" w:type="dxa"/>
            <w:tcBorders>
              <w:top w:val="single" w:sz="4" w:space="0" w:color="auto"/>
            </w:tcBorders>
          </w:tcPr>
          <w:p w14:paraId="363A8AF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62459CB6" w14:textId="77777777" w:rsidTr="003D65BC">
        <w:trPr>
          <w:trHeight w:val="283"/>
        </w:trPr>
        <w:tc>
          <w:tcPr>
            <w:tcW w:w="0" w:type="auto"/>
            <w:vAlign w:val="center"/>
          </w:tcPr>
          <w:p w14:paraId="490E354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411EE89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59CDD61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vAlign w:val="center"/>
          </w:tcPr>
          <w:p w14:paraId="489B76D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vAlign w:val="center"/>
          </w:tcPr>
          <w:p w14:paraId="0F2AF651" w14:textId="021005AE" w:rsidR="00B91650" w:rsidRPr="00A92BD0" w:rsidRDefault="00B91650" w:rsidP="007B6C46">
            <w:pPr>
              <w:spacing w:line="240" w:lineRule="auto"/>
              <w:jc w:val="center"/>
              <w:rPr>
                <w:bCs/>
                <w:kern w:val="24"/>
                <w:szCs w:val="22"/>
                <w:lang w:val="es-ES_tradnl"/>
              </w:rPr>
            </w:pPr>
            <w:r w:rsidRPr="00A92BD0">
              <w:rPr>
                <w:bCs/>
                <w:kern w:val="24"/>
                <w:szCs w:val="22"/>
                <w:lang w:val="es-ES_tradnl"/>
              </w:rPr>
              <w:t>T2= -0</w:t>
            </w:r>
            <w:r w:rsidR="00530EE7">
              <w:rPr>
                <w:bCs/>
                <w:kern w:val="24"/>
                <w:szCs w:val="22"/>
                <w:lang w:val="es-ES_tradnl"/>
              </w:rPr>
              <w:t>.</w:t>
            </w:r>
            <w:r w:rsidRPr="00A92BD0">
              <w:rPr>
                <w:bCs/>
                <w:kern w:val="24"/>
                <w:szCs w:val="22"/>
                <w:lang w:val="es-ES_tradnl"/>
              </w:rPr>
              <w:t>007x + 0</w:t>
            </w:r>
            <w:r w:rsidR="00530EE7">
              <w:rPr>
                <w:bCs/>
                <w:kern w:val="24"/>
                <w:szCs w:val="22"/>
                <w:lang w:val="es-ES_tradnl"/>
              </w:rPr>
              <w:t>.</w:t>
            </w:r>
            <w:r w:rsidRPr="00A92BD0">
              <w:rPr>
                <w:bCs/>
                <w:kern w:val="24"/>
                <w:szCs w:val="22"/>
                <w:lang w:val="es-ES_tradnl"/>
              </w:rPr>
              <w:t>062</w:t>
            </w:r>
          </w:p>
        </w:tc>
        <w:tc>
          <w:tcPr>
            <w:tcW w:w="978" w:type="dxa"/>
            <w:vAlign w:val="center"/>
          </w:tcPr>
          <w:p w14:paraId="7E383D97" w14:textId="59DA0E8D"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0007</w:t>
            </w:r>
          </w:p>
        </w:tc>
        <w:tc>
          <w:tcPr>
            <w:tcW w:w="1290" w:type="dxa"/>
          </w:tcPr>
          <w:p w14:paraId="4E9FC496"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w:t>
            </w:r>
          </w:p>
        </w:tc>
      </w:tr>
      <w:tr w:rsidR="003D65BC" w:rsidRPr="00A92BD0" w14:paraId="7D5AB317" w14:textId="77777777" w:rsidTr="003D65BC">
        <w:trPr>
          <w:trHeight w:val="283"/>
        </w:trPr>
        <w:tc>
          <w:tcPr>
            <w:tcW w:w="0" w:type="auto"/>
            <w:vAlign w:val="center"/>
          </w:tcPr>
          <w:p w14:paraId="2399D360" w14:textId="77777777" w:rsidR="00B91650" w:rsidRPr="00A92BD0" w:rsidRDefault="00B91650" w:rsidP="007B6C46">
            <w:pPr>
              <w:spacing w:line="240" w:lineRule="auto"/>
              <w:jc w:val="center"/>
              <w:rPr>
                <w:bCs/>
                <w:kern w:val="24"/>
                <w:szCs w:val="22"/>
                <w:lang w:val="es-ES_tradnl"/>
              </w:rPr>
            </w:pPr>
          </w:p>
        </w:tc>
        <w:tc>
          <w:tcPr>
            <w:tcW w:w="0" w:type="auto"/>
            <w:vAlign w:val="center"/>
          </w:tcPr>
          <w:p w14:paraId="5F4EDAD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6F2F8469"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vAlign w:val="center"/>
          </w:tcPr>
          <w:p w14:paraId="0CF7A376"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vAlign w:val="center"/>
          </w:tcPr>
          <w:p w14:paraId="1346AE53" w14:textId="207C7EDA" w:rsidR="00B91650" w:rsidRPr="00A92BD0" w:rsidRDefault="00B91650" w:rsidP="007B6C46">
            <w:pPr>
              <w:spacing w:line="240" w:lineRule="auto"/>
              <w:jc w:val="center"/>
              <w:rPr>
                <w:bCs/>
                <w:kern w:val="24"/>
                <w:szCs w:val="22"/>
                <w:lang w:val="es-ES_tradnl"/>
              </w:rPr>
            </w:pPr>
            <w:r w:rsidRPr="00A92BD0">
              <w:rPr>
                <w:bCs/>
                <w:kern w:val="24"/>
                <w:szCs w:val="22"/>
                <w:lang w:val="es-ES_tradnl"/>
              </w:rPr>
              <w:t>T3= -0</w:t>
            </w:r>
            <w:r w:rsidR="00530EE7">
              <w:rPr>
                <w:bCs/>
                <w:kern w:val="24"/>
                <w:szCs w:val="22"/>
                <w:lang w:val="es-ES_tradnl"/>
              </w:rPr>
              <w:t>.</w:t>
            </w:r>
            <w:r w:rsidRPr="00A92BD0">
              <w:rPr>
                <w:bCs/>
                <w:kern w:val="24"/>
                <w:szCs w:val="22"/>
                <w:lang w:val="es-ES_tradnl"/>
              </w:rPr>
              <w:t>004x + 0</w:t>
            </w:r>
            <w:r w:rsidR="00530EE7">
              <w:rPr>
                <w:bCs/>
                <w:kern w:val="24"/>
                <w:szCs w:val="22"/>
                <w:lang w:val="es-ES_tradnl"/>
              </w:rPr>
              <w:t>.</w:t>
            </w:r>
            <w:r w:rsidRPr="00A92BD0">
              <w:rPr>
                <w:bCs/>
                <w:kern w:val="24"/>
                <w:szCs w:val="22"/>
                <w:lang w:val="es-ES_tradnl"/>
              </w:rPr>
              <w:t>043</w:t>
            </w:r>
          </w:p>
        </w:tc>
        <w:tc>
          <w:tcPr>
            <w:tcW w:w="978" w:type="dxa"/>
            <w:vAlign w:val="center"/>
          </w:tcPr>
          <w:p w14:paraId="199A726F" w14:textId="4E8820C7"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1329</w:t>
            </w:r>
          </w:p>
        </w:tc>
        <w:tc>
          <w:tcPr>
            <w:tcW w:w="1290" w:type="dxa"/>
          </w:tcPr>
          <w:p w14:paraId="5524BC5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b</w:t>
            </w:r>
          </w:p>
        </w:tc>
      </w:tr>
      <w:tr w:rsidR="003D65BC" w:rsidRPr="00A92BD0" w14:paraId="5916B635" w14:textId="77777777" w:rsidTr="003D65BC">
        <w:trPr>
          <w:trHeight w:val="283"/>
        </w:trPr>
        <w:tc>
          <w:tcPr>
            <w:tcW w:w="0" w:type="auto"/>
            <w:tcBorders>
              <w:bottom w:val="single" w:sz="4" w:space="0" w:color="auto"/>
            </w:tcBorders>
            <w:vAlign w:val="center"/>
          </w:tcPr>
          <w:p w14:paraId="1B9576DD" w14:textId="77777777" w:rsidR="00B91650" w:rsidRPr="00A92BD0" w:rsidRDefault="00B91650" w:rsidP="007B6C46">
            <w:pPr>
              <w:spacing w:line="240" w:lineRule="auto"/>
              <w:jc w:val="center"/>
              <w:rPr>
                <w:bCs/>
                <w:kern w:val="24"/>
                <w:szCs w:val="22"/>
                <w:lang w:val="es-ES_tradnl"/>
              </w:rPr>
            </w:pPr>
          </w:p>
        </w:tc>
        <w:tc>
          <w:tcPr>
            <w:tcW w:w="0" w:type="auto"/>
            <w:tcBorders>
              <w:bottom w:val="single" w:sz="4" w:space="0" w:color="auto"/>
            </w:tcBorders>
            <w:vAlign w:val="center"/>
          </w:tcPr>
          <w:p w14:paraId="4FFDB95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53BC8CF5"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tcBorders>
              <w:bottom w:val="single" w:sz="4" w:space="0" w:color="auto"/>
            </w:tcBorders>
            <w:vAlign w:val="center"/>
          </w:tcPr>
          <w:p w14:paraId="037875F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tcBorders>
              <w:bottom w:val="single" w:sz="4" w:space="0" w:color="auto"/>
            </w:tcBorders>
            <w:vAlign w:val="center"/>
          </w:tcPr>
          <w:p w14:paraId="3F531C5D" w14:textId="5484F95F" w:rsidR="00B91650" w:rsidRPr="00A92BD0" w:rsidRDefault="00B91650" w:rsidP="007B6C46">
            <w:pPr>
              <w:spacing w:line="240" w:lineRule="auto"/>
              <w:jc w:val="center"/>
              <w:rPr>
                <w:bCs/>
                <w:kern w:val="24"/>
                <w:szCs w:val="22"/>
                <w:lang w:val="es-ES_tradnl"/>
              </w:rPr>
            </w:pPr>
            <w:r w:rsidRPr="00A92BD0">
              <w:rPr>
                <w:bCs/>
                <w:kern w:val="24"/>
                <w:szCs w:val="22"/>
                <w:lang w:val="es-ES_tradnl"/>
              </w:rPr>
              <w:t>T4= -0</w:t>
            </w:r>
            <w:r w:rsidR="00530EE7">
              <w:rPr>
                <w:bCs/>
                <w:kern w:val="24"/>
                <w:szCs w:val="22"/>
                <w:lang w:val="es-ES_tradnl"/>
              </w:rPr>
              <w:t>.</w:t>
            </w:r>
            <w:r w:rsidRPr="00A92BD0">
              <w:rPr>
                <w:bCs/>
                <w:kern w:val="24"/>
                <w:szCs w:val="22"/>
                <w:lang w:val="es-ES_tradnl"/>
              </w:rPr>
              <w:t>006x + 0</w:t>
            </w:r>
            <w:r w:rsidR="00530EE7">
              <w:rPr>
                <w:bCs/>
                <w:kern w:val="24"/>
                <w:szCs w:val="22"/>
                <w:lang w:val="es-ES_tradnl"/>
              </w:rPr>
              <w:t>.</w:t>
            </w:r>
            <w:r w:rsidRPr="00A92BD0">
              <w:rPr>
                <w:bCs/>
                <w:kern w:val="24"/>
                <w:szCs w:val="22"/>
                <w:lang w:val="es-ES_tradnl"/>
              </w:rPr>
              <w:t>060</w:t>
            </w:r>
          </w:p>
        </w:tc>
        <w:tc>
          <w:tcPr>
            <w:tcW w:w="978" w:type="dxa"/>
            <w:tcBorders>
              <w:bottom w:val="single" w:sz="4" w:space="0" w:color="auto"/>
            </w:tcBorders>
            <w:vAlign w:val="center"/>
          </w:tcPr>
          <w:p w14:paraId="7273F120" w14:textId="6B2ED857"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0323</w:t>
            </w:r>
          </w:p>
        </w:tc>
        <w:tc>
          <w:tcPr>
            <w:tcW w:w="1290" w:type="dxa"/>
            <w:tcBorders>
              <w:bottom w:val="single" w:sz="4" w:space="0" w:color="auto"/>
            </w:tcBorders>
          </w:tcPr>
          <w:p w14:paraId="64F6548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bl>
    <w:p w14:paraId="68F87C03" w14:textId="77777777" w:rsidR="002731C2" w:rsidRDefault="002731C2" w:rsidP="007322F7">
      <w:pPr>
        <w:pStyle w:val="MDPI31text"/>
        <w:spacing w:after="240"/>
      </w:pPr>
    </w:p>
    <w:p w14:paraId="3D551F3E" w14:textId="157AD05D" w:rsidR="00267575" w:rsidRDefault="007322F7" w:rsidP="007322F7">
      <w:pPr>
        <w:pStyle w:val="MDPI31text"/>
        <w:spacing w:after="240"/>
      </w:pPr>
      <w:r w:rsidRPr="007322F7">
        <w:t xml:space="preserve">The linear regression </w:t>
      </w:r>
      <w:r w:rsidR="00C769F3" w:rsidRPr="007322F7">
        <w:t>coefficients</w:t>
      </w:r>
      <w:r w:rsidRPr="007322F7">
        <w:t xml:space="preserve"> (Table 2) of the relation between soil water pressure and unsaturated hydraulic conductivity (Figure 6) presents a negative slope indicating an inverse relation between those variables. However, due to the high variability, not all cases fit well to the rectilinear model. The slope and the intercept are greater in the outside-the-wheel-track (</w:t>
      </w:r>
      <w:r w:rsidR="00EF2A7B">
        <w:t>OT</w:t>
      </w:r>
      <w:r w:rsidRPr="007322F7">
        <w:t>) zone than in-the-wheel-track (</w:t>
      </w:r>
      <w:r w:rsidR="00EF2A7B">
        <w:t>IT</w:t>
      </w:r>
      <w:r w:rsidRPr="007322F7">
        <w:t xml:space="preserve">) at the same depth, more notoriously in the high PR zone. The saturated hydraulic conductivity can </w:t>
      </w:r>
      <w:proofErr w:type="gramStart"/>
      <w:r w:rsidRPr="007322F7">
        <w:t>be obtained</w:t>
      </w:r>
      <w:proofErr w:type="gramEnd"/>
      <w:r w:rsidRPr="007322F7">
        <w:t xml:space="preserve"> from the extrapolation of soil water pressure to 0 Pa. It maintains higher values in the subsoil for the </w:t>
      </w:r>
      <w:r w:rsidR="00EF2A7B">
        <w:t>IT</w:t>
      </w:r>
      <w:r w:rsidRPr="007322F7">
        <w:t xml:space="preserve"> condition, statistically validated by t-tests. This reflects a primary effect of compaction by tillage and due to machinery transit. In this regard, </w:t>
      </w:r>
      <w:r w:rsidR="004A241B">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4A241B">
        <w:instrText xml:space="preserve"> ADDIN EN.CITE </w:instrText>
      </w:r>
      <w:r w:rsidR="004A241B">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4A241B">
        <w:instrText xml:space="preserve"> ADDIN EN.CITE.DATA </w:instrText>
      </w:r>
      <w:r w:rsidR="004A241B">
        <w:fldChar w:fldCharType="end"/>
      </w:r>
      <w:r w:rsidR="004A241B">
        <w:fldChar w:fldCharType="separate"/>
      </w:r>
      <w:r w:rsidR="004A241B">
        <w:rPr>
          <w:noProof/>
        </w:rPr>
        <w:t>Seguel, Diaz, Acevedo, Silva, Homer and Seitz [9]</w:t>
      </w:r>
      <w:r w:rsidR="004A241B">
        <w:fldChar w:fldCharType="end"/>
      </w:r>
      <w:r w:rsidRPr="007322F7">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4AA2AEA0" w14:textId="018029D2" w:rsidR="00E97617" w:rsidRPr="00E97617" w:rsidRDefault="00E97617" w:rsidP="00E97617">
      <w:pPr>
        <w:pStyle w:val="MDPI23heading3"/>
      </w:pPr>
      <w:r w:rsidRPr="00E97617">
        <w:t>Saturated hydraulic conductivity (K</w:t>
      </w:r>
      <w:r w:rsidRPr="00E97617">
        <w:rPr>
          <w:vertAlign w:val="subscript"/>
        </w:rPr>
        <w:t>s</w:t>
      </w:r>
      <w:r w:rsidR="00B40317">
        <w:rPr>
          <w:vertAlign w:val="subscript"/>
        </w:rPr>
        <w:t>at</w:t>
      </w:r>
      <w:r w:rsidRPr="00E97617">
        <w:t>).</w:t>
      </w:r>
    </w:p>
    <w:p w14:paraId="41702F77" w14:textId="115E0105" w:rsidR="00E97617" w:rsidRPr="00E97617" w:rsidRDefault="00E97617" w:rsidP="00E97617">
      <w:pPr>
        <w:pStyle w:val="MDPI31text"/>
        <w:spacing w:after="240"/>
      </w:pPr>
      <w:r w:rsidRPr="00A92BD0">
        <w:t>As expected, the K</w:t>
      </w:r>
      <w:r w:rsidRPr="00B40317">
        <w:rPr>
          <w:vertAlign w:val="subscript"/>
        </w:rPr>
        <w:t>s</w:t>
      </w:r>
      <w:r w:rsidR="00B40317" w:rsidRPr="00B40317">
        <w:rPr>
          <w:vertAlign w:val="subscript"/>
        </w:rPr>
        <w:t>at</w:t>
      </w:r>
      <w:r w:rsidRPr="00A92BD0">
        <w:t xml:space="preserve"> presented values that increased in depth, given the increase in both the content and the size of the sands (Table 3). The K</w:t>
      </w:r>
      <w:r w:rsidRPr="00181751">
        <w:rPr>
          <w:vertAlign w:val="subscript"/>
        </w:rPr>
        <w:t>s</w:t>
      </w:r>
      <w:r w:rsidR="00181751" w:rsidRPr="00181751">
        <w:rPr>
          <w:vertAlign w:val="subscript"/>
        </w:rPr>
        <w:t>at</w:t>
      </w:r>
      <w:r w:rsidRPr="00A92BD0">
        <w:t xml:space="preserve"> collected data show the same effect on the </w:t>
      </w:r>
      <w:bookmarkStart w:id="13" w:name="_Hlk49261132"/>
      <w:bookmarkStart w:id="14" w:name="_Hlk49260156"/>
      <w:r w:rsidRPr="00A92BD0">
        <w:t>in-the-wheel-track (</w:t>
      </w:r>
      <w:r>
        <w:t>I</w:t>
      </w:r>
      <w:r w:rsidRPr="00A92BD0">
        <w:t>T)</w:t>
      </w:r>
      <w:bookmarkEnd w:id="13"/>
      <w:r w:rsidRPr="00A92BD0">
        <w:t xml:space="preserve"> </w:t>
      </w:r>
      <w:bookmarkEnd w:id="14"/>
      <w:r w:rsidRPr="00A92BD0">
        <w:t xml:space="preserve">and outside-the-wheel-track (OT) conditions </w:t>
      </w:r>
      <w:proofErr w:type="gramStart"/>
      <w:r w:rsidRPr="00A92BD0">
        <w:t>and also</w:t>
      </w:r>
      <w:proofErr w:type="gramEnd"/>
      <w:r w:rsidRPr="00A92BD0">
        <w:t xml:space="preserve"> between areas of high and low PR, which would result from a structural deterioration due to excess of tillage.</w:t>
      </w:r>
    </w:p>
    <w:p w14:paraId="32B6E348" w14:textId="77777777" w:rsidR="00222F29" w:rsidRPr="004A2C7A" w:rsidRDefault="00222F29" w:rsidP="00222F29">
      <w:pPr>
        <w:pStyle w:val="MDPI41tablecaption"/>
        <w:rPr>
          <w:b/>
        </w:rPr>
      </w:pPr>
      <w:r w:rsidRPr="00A92BD0">
        <w:rPr>
          <w:b/>
        </w:rPr>
        <w:t xml:space="preserve">Table 3. </w:t>
      </w:r>
      <w:r w:rsidRPr="004A2C7A">
        <w:rPr>
          <w:bCs/>
        </w:rPr>
        <w:t xml:space="preserve">Saturated hydraulic conductivity (mean, upper limit and lower limit derived by </w:t>
      </w:r>
      <w:r>
        <w:rPr>
          <w:bCs/>
        </w:rPr>
        <w:t>GLMM</w:t>
      </w:r>
      <w:r w:rsidRPr="004A2C7A">
        <w:rPr>
          <w:bCs/>
        </w:rPr>
        <w:t>) as a function of depth in high and low PR areas and for samples under the track and outside the tractor track.</w:t>
      </w:r>
    </w:p>
    <w:tbl>
      <w:tblPr>
        <w:tblW w:w="3824" w:type="pct"/>
        <w:tblInd w:w="2552" w:type="dxa"/>
        <w:tblLook w:val="00A0" w:firstRow="1" w:lastRow="0" w:firstColumn="1" w:lastColumn="0" w:noHBand="0" w:noVBand="0"/>
      </w:tblPr>
      <w:tblGrid>
        <w:gridCol w:w="1418"/>
        <w:gridCol w:w="179"/>
        <w:gridCol w:w="1036"/>
        <w:gridCol w:w="2752"/>
        <w:gridCol w:w="2552"/>
        <w:gridCol w:w="67"/>
      </w:tblGrid>
      <w:tr w:rsidR="00222F29" w:rsidRPr="004A2C7A" w14:paraId="6763B09F" w14:textId="77777777" w:rsidTr="007B6C46">
        <w:tc>
          <w:tcPr>
            <w:tcW w:w="998" w:type="pct"/>
            <w:gridSpan w:val="2"/>
            <w:tcBorders>
              <w:top w:val="single" w:sz="4" w:space="0" w:color="auto"/>
            </w:tcBorders>
          </w:tcPr>
          <w:p w14:paraId="2D3A1EBE" w14:textId="77777777" w:rsidR="00222F29" w:rsidRPr="004A2C7A" w:rsidRDefault="00222F29" w:rsidP="007B6C46">
            <w:pPr>
              <w:pStyle w:val="MDPI42tablebody"/>
              <w:spacing w:line="240" w:lineRule="auto"/>
              <w:rPr>
                <w:b/>
                <w:snapToGrid/>
              </w:rPr>
            </w:pPr>
          </w:p>
        </w:tc>
        <w:tc>
          <w:tcPr>
            <w:tcW w:w="4002" w:type="pct"/>
            <w:gridSpan w:val="4"/>
            <w:tcBorders>
              <w:top w:val="single" w:sz="4" w:space="0" w:color="auto"/>
            </w:tcBorders>
          </w:tcPr>
          <w:p w14:paraId="29BA33D8" w14:textId="533F63C8" w:rsidR="00222F29" w:rsidRPr="004A2C7A" w:rsidRDefault="00222F29" w:rsidP="007B6C46">
            <w:pPr>
              <w:pStyle w:val="MDPI42tablebody"/>
              <w:spacing w:line="240" w:lineRule="auto"/>
              <w:rPr>
                <w:b/>
                <w:snapToGrid/>
              </w:rPr>
            </w:pPr>
            <w:r w:rsidRPr="004A2C7A">
              <w:rPr>
                <w:b/>
                <w:snapToGrid/>
              </w:rPr>
              <w:t>K</w:t>
            </w:r>
            <w:r w:rsidRPr="00B40317">
              <w:rPr>
                <w:b/>
                <w:snapToGrid/>
                <w:vertAlign w:val="subscript"/>
              </w:rPr>
              <w:t>s</w:t>
            </w:r>
            <w:r w:rsidR="00B40317" w:rsidRPr="00B40317">
              <w:rPr>
                <w:b/>
                <w:snapToGrid/>
                <w:vertAlign w:val="subscript"/>
              </w:rPr>
              <w:t>at</w:t>
            </w:r>
            <w:r w:rsidRPr="004A2C7A">
              <w:rPr>
                <w:b/>
                <w:snapToGrid/>
              </w:rPr>
              <w:t xml:space="preserve"> (cm </w:t>
            </w:r>
            <w:proofErr w:type="gramStart"/>
            <w:r w:rsidRPr="004A2C7A">
              <w:rPr>
                <w:b/>
                <w:snapToGrid/>
              </w:rPr>
              <w:t>m</w:t>
            </w:r>
            <w:r>
              <w:rPr>
                <w:b/>
                <w:snapToGrid/>
              </w:rPr>
              <w:t>in</w:t>
            </w:r>
            <w:r w:rsidRPr="004A2C7A">
              <w:rPr>
                <w:b/>
                <w:snapToGrid/>
                <w:vertAlign w:val="superscript"/>
              </w:rPr>
              <w:t>-1</w:t>
            </w:r>
            <w:proofErr w:type="gramEnd"/>
            <w:r w:rsidRPr="004A2C7A">
              <w:rPr>
                <w:b/>
                <w:snapToGrid/>
              </w:rPr>
              <w:t>)</w:t>
            </w:r>
          </w:p>
        </w:tc>
      </w:tr>
      <w:tr w:rsidR="00222F29" w:rsidRPr="004A2C7A" w14:paraId="6BDF50DE" w14:textId="77777777" w:rsidTr="007B6C46">
        <w:trPr>
          <w:gridAfter w:val="1"/>
          <w:wAfter w:w="42" w:type="pct"/>
        </w:trPr>
        <w:tc>
          <w:tcPr>
            <w:tcW w:w="886" w:type="pct"/>
            <w:tcBorders>
              <w:bottom w:val="single" w:sz="4" w:space="0" w:color="auto"/>
            </w:tcBorders>
          </w:tcPr>
          <w:p w14:paraId="767BA4B7" w14:textId="77777777" w:rsidR="00222F29" w:rsidRPr="004A2C7A" w:rsidRDefault="00222F29" w:rsidP="007B6C46">
            <w:pPr>
              <w:pStyle w:val="MDPI42tablebody"/>
              <w:spacing w:line="240" w:lineRule="auto"/>
              <w:rPr>
                <w:b/>
                <w:snapToGrid/>
              </w:rPr>
            </w:pPr>
            <w:r w:rsidRPr="004A2C7A">
              <w:rPr>
                <w:b/>
                <w:snapToGrid/>
              </w:rPr>
              <w:t>Position</w:t>
            </w:r>
          </w:p>
        </w:tc>
        <w:tc>
          <w:tcPr>
            <w:tcW w:w="759" w:type="pct"/>
            <w:gridSpan w:val="2"/>
            <w:tcBorders>
              <w:bottom w:val="single" w:sz="4" w:space="0" w:color="auto"/>
            </w:tcBorders>
          </w:tcPr>
          <w:p w14:paraId="006B0256" w14:textId="77777777" w:rsidR="00222F29" w:rsidRPr="004A2C7A" w:rsidRDefault="00222F29" w:rsidP="007B6C46">
            <w:pPr>
              <w:pStyle w:val="MDPI42tablebody"/>
              <w:spacing w:line="240" w:lineRule="auto"/>
              <w:rPr>
                <w:b/>
                <w:snapToGrid/>
              </w:rPr>
            </w:pPr>
            <w:r w:rsidRPr="004A2C7A">
              <w:rPr>
                <w:b/>
                <w:snapToGrid/>
              </w:rPr>
              <w:t>Depth (cm)</w:t>
            </w:r>
          </w:p>
        </w:tc>
        <w:tc>
          <w:tcPr>
            <w:tcW w:w="1719" w:type="pct"/>
            <w:tcBorders>
              <w:bottom w:val="single" w:sz="4" w:space="0" w:color="auto"/>
            </w:tcBorders>
          </w:tcPr>
          <w:p w14:paraId="2445487A" w14:textId="77777777" w:rsidR="00222F29" w:rsidRPr="004A2C7A" w:rsidRDefault="00222F29" w:rsidP="007B6C46">
            <w:pPr>
              <w:pStyle w:val="MDPI42tablebody"/>
              <w:spacing w:line="240" w:lineRule="auto"/>
              <w:rPr>
                <w:b/>
                <w:snapToGrid/>
              </w:rPr>
            </w:pPr>
            <w:r w:rsidRPr="004A2C7A">
              <w:rPr>
                <w:b/>
                <w:snapToGrid/>
              </w:rPr>
              <w:t>High PR (</w:t>
            </w:r>
            <w:proofErr w:type="gramStart"/>
            <w:r w:rsidRPr="004A2C7A">
              <w:rPr>
                <w:b/>
                <w:snapToGrid/>
              </w:rPr>
              <w:t>UL;LL</w:t>
            </w:r>
            <w:proofErr w:type="gramEnd"/>
            <w:r w:rsidRPr="004A2C7A">
              <w:rPr>
                <w:b/>
                <w:snapToGrid/>
              </w:rPr>
              <w:t>)</w:t>
            </w:r>
          </w:p>
        </w:tc>
        <w:tc>
          <w:tcPr>
            <w:tcW w:w="1594" w:type="pct"/>
            <w:tcBorders>
              <w:bottom w:val="single" w:sz="4" w:space="0" w:color="auto"/>
            </w:tcBorders>
          </w:tcPr>
          <w:p w14:paraId="10FA42BF" w14:textId="77777777" w:rsidR="00222F29" w:rsidRPr="004A2C7A" w:rsidRDefault="00222F29" w:rsidP="007B6C46">
            <w:pPr>
              <w:pStyle w:val="MDPI42tablebody"/>
              <w:spacing w:line="240" w:lineRule="auto"/>
              <w:rPr>
                <w:b/>
                <w:snapToGrid/>
              </w:rPr>
            </w:pPr>
            <w:r w:rsidRPr="004A2C7A">
              <w:rPr>
                <w:b/>
                <w:snapToGrid/>
              </w:rPr>
              <w:t>Low PR (</w:t>
            </w:r>
            <w:proofErr w:type="gramStart"/>
            <w:r w:rsidRPr="004A2C7A">
              <w:rPr>
                <w:b/>
                <w:snapToGrid/>
              </w:rPr>
              <w:t>UL;LL</w:t>
            </w:r>
            <w:proofErr w:type="gramEnd"/>
            <w:r w:rsidRPr="004A2C7A">
              <w:rPr>
                <w:b/>
                <w:snapToGrid/>
              </w:rPr>
              <w:t>)</w:t>
            </w:r>
          </w:p>
        </w:tc>
      </w:tr>
      <w:tr w:rsidR="00222F29" w:rsidRPr="004A2C7A" w14:paraId="6409F716" w14:textId="77777777" w:rsidTr="007B6C46">
        <w:trPr>
          <w:gridAfter w:val="1"/>
          <w:wAfter w:w="42" w:type="pct"/>
        </w:trPr>
        <w:tc>
          <w:tcPr>
            <w:tcW w:w="886" w:type="pct"/>
            <w:vMerge w:val="restart"/>
            <w:tcBorders>
              <w:top w:val="single" w:sz="4" w:space="0" w:color="auto"/>
            </w:tcBorders>
          </w:tcPr>
          <w:p w14:paraId="712E5509" w14:textId="13569A7A" w:rsidR="00222F29" w:rsidRPr="004A2C7A" w:rsidRDefault="00EF2A7B" w:rsidP="007B6C46">
            <w:pPr>
              <w:pStyle w:val="MDPI42tablebody"/>
              <w:spacing w:line="240" w:lineRule="auto"/>
              <w:rPr>
                <w:bCs/>
                <w:snapToGrid/>
              </w:rPr>
            </w:pPr>
            <w:r>
              <w:rPr>
                <w:bCs/>
                <w:snapToGrid/>
              </w:rPr>
              <w:t>IT</w:t>
            </w:r>
          </w:p>
        </w:tc>
        <w:tc>
          <w:tcPr>
            <w:tcW w:w="759" w:type="pct"/>
            <w:gridSpan w:val="2"/>
            <w:tcBorders>
              <w:top w:val="single" w:sz="4" w:space="0" w:color="auto"/>
            </w:tcBorders>
          </w:tcPr>
          <w:p w14:paraId="19813095" w14:textId="77777777" w:rsidR="00222F29" w:rsidRPr="004A2C7A" w:rsidRDefault="00222F29" w:rsidP="007B6C46">
            <w:pPr>
              <w:pStyle w:val="MDPI42tablebody"/>
              <w:spacing w:line="240" w:lineRule="auto"/>
              <w:rPr>
                <w:bCs/>
                <w:snapToGrid/>
              </w:rPr>
            </w:pPr>
            <w:r w:rsidRPr="004A2C7A">
              <w:rPr>
                <w:bCs/>
                <w:snapToGrid/>
              </w:rPr>
              <w:t>Topsoil</w:t>
            </w:r>
          </w:p>
        </w:tc>
        <w:tc>
          <w:tcPr>
            <w:tcW w:w="1719" w:type="pct"/>
            <w:tcBorders>
              <w:top w:val="single" w:sz="4" w:space="0" w:color="auto"/>
            </w:tcBorders>
          </w:tcPr>
          <w:p w14:paraId="0C3196C7" w14:textId="77777777" w:rsidR="00222F29" w:rsidRPr="004A2C7A" w:rsidRDefault="00222F29" w:rsidP="007B6C46">
            <w:pPr>
              <w:pStyle w:val="MDPI42tablebody"/>
              <w:spacing w:line="240" w:lineRule="auto"/>
              <w:rPr>
                <w:bCs/>
                <w:snapToGrid/>
              </w:rPr>
            </w:pPr>
            <w:r w:rsidRPr="004A2C7A">
              <w:rPr>
                <w:bCs/>
                <w:snapToGrid/>
              </w:rPr>
              <w:t>0.083 (-0.021; 0.191)</w:t>
            </w:r>
          </w:p>
        </w:tc>
        <w:tc>
          <w:tcPr>
            <w:tcW w:w="1594" w:type="pct"/>
            <w:tcBorders>
              <w:top w:val="single" w:sz="4" w:space="0" w:color="auto"/>
            </w:tcBorders>
          </w:tcPr>
          <w:p w14:paraId="6572112E" w14:textId="77777777" w:rsidR="00222F29" w:rsidRPr="004A2C7A" w:rsidRDefault="00222F29" w:rsidP="007B6C46">
            <w:pPr>
              <w:pStyle w:val="MDPI42tablebody"/>
              <w:spacing w:line="240" w:lineRule="auto"/>
              <w:rPr>
                <w:bCs/>
                <w:snapToGrid/>
              </w:rPr>
            </w:pPr>
            <w:r w:rsidRPr="004A2C7A">
              <w:rPr>
                <w:bCs/>
                <w:snapToGrid/>
              </w:rPr>
              <w:t xml:space="preserve"> 0.043 (-0.028; 0.116)</w:t>
            </w:r>
          </w:p>
        </w:tc>
      </w:tr>
      <w:tr w:rsidR="00222F29" w:rsidRPr="004A2C7A" w14:paraId="26273C06" w14:textId="77777777" w:rsidTr="007B6C46">
        <w:trPr>
          <w:gridAfter w:val="1"/>
          <w:wAfter w:w="42" w:type="pct"/>
        </w:trPr>
        <w:tc>
          <w:tcPr>
            <w:tcW w:w="886" w:type="pct"/>
            <w:vMerge/>
            <w:tcBorders>
              <w:bottom w:val="single" w:sz="4" w:space="0" w:color="auto"/>
            </w:tcBorders>
          </w:tcPr>
          <w:p w14:paraId="6D58FDFA" w14:textId="77777777" w:rsidR="00222F29" w:rsidRPr="004A2C7A" w:rsidRDefault="00222F29" w:rsidP="007B6C46">
            <w:pPr>
              <w:pStyle w:val="MDPI42tablebody"/>
              <w:spacing w:line="240" w:lineRule="auto"/>
              <w:rPr>
                <w:bCs/>
                <w:snapToGrid/>
              </w:rPr>
            </w:pPr>
          </w:p>
        </w:tc>
        <w:tc>
          <w:tcPr>
            <w:tcW w:w="759" w:type="pct"/>
            <w:gridSpan w:val="2"/>
            <w:tcBorders>
              <w:bottom w:val="single" w:sz="4" w:space="0" w:color="auto"/>
            </w:tcBorders>
          </w:tcPr>
          <w:p w14:paraId="0A144ABF" w14:textId="77777777" w:rsidR="00222F29" w:rsidRPr="004A2C7A" w:rsidRDefault="00222F29" w:rsidP="007B6C46">
            <w:pPr>
              <w:pStyle w:val="MDPI42tablebody"/>
              <w:spacing w:line="240" w:lineRule="auto"/>
              <w:rPr>
                <w:bCs/>
                <w:snapToGrid/>
              </w:rPr>
            </w:pPr>
            <w:r w:rsidRPr="004A2C7A">
              <w:rPr>
                <w:bCs/>
                <w:snapToGrid/>
              </w:rPr>
              <w:t>Subsoil</w:t>
            </w:r>
          </w:p>
        </w:tc>
        <w:tc>
          <w:tcPr>
            <w:tcW w:w="1719" w:type="pct"/>
            <w:tcBorders>
              <w:bottom w:val="single" w:sz="4" w:space="0" w:color="auto"/>
            </w:tcBorders>
          </w:tcPr>
          <w:p w14:paraId="47843CA8" w14:textId="77777777" w:rsidR="00222F29" w:rsidRPr="004A2C7A" w:rsidRDefault="00222F29" w:rsidP="007B6C46">
            <w:pPr>
              <w:pStyle w:val="MDPI42tablebody"/>
              <w:spacing w:line="240" w:lineRule="auto"/>
              <w:rPr>
                <w:bCs/>
                <w:snapToGrid/>
              </w:rPr>
            </w:pPr>
            <w:r w:rsidRPr="004A2C7A">
              <w:rPr>
                <w:bCs/>
                <w:snapToGrid/>
              </w:rPr>
              <w:t>0.171 (0.069; 0.281)</w:t>
            </w:r>
          </w:p>
        </w:tc>
        <w:tc>
          <w:tcPr>
            <w:tcW w:w="1594" w:type="pct"/>
            <w:tcBorders>
              <w:bottom w:val="single" w:sz="4" w:space="0" w:color="auto"/>
            </w:tcBorders>
          </w:tcPr>
          <w:p w14:paraId="3717C682" w14:textId="77777777" w:rsidR="00222F29" w:rsidRPr="004A2C7A" w:rsidRDefault="00222F29" w:rsidP="007B6C46">
            <w:pPr>
              <w:pStyle w:val="MDPI42tablebody"/>
              <w:spacing w:line="240" w:lineRule="auto"/>
              <w:rPr>
                <w:bCs/>
                <w:snapToGrid/>
              </w:rPr>
            </w:pPr>
            <w:r w:rsidRPr="004A2C7A">
              <w:rPr>
                <w:bCs/>
                <w:snapToGrid/>
              </w:rPr>
              <w:t>0.060 (0.031; 0.092)</w:t>
            </w:r>
          </w:p>
        </w:tc>
      </w:tr>
      <w:tr w:rsidR="00222F29" w:rsidRPr="004A2C7A" w14:paraId="55F6F689" w14:textId="77777777" w:rsidTr="007B6C46">
        <w:trPr>
          <w:gridAfter w:val="1"/>
          <w:wAfter w:w="42" w:type="pct"/>
        </w:trPr>
        <w:tc>
          <w:tcPr>
            <w:tcW w:w="886" w:type="pct"/>
            <w:vMerge w:val="restart"/>
            <w:tcBorders>
              <w:top w:val="single" w:sz="4" w:space="0" w:color="auto"/>
            </w:tcBorders>
          </w:tcPr>
          <w:p w14:paraId="4A368101" w14:textId="1982D4DF" w:rsidR="00222F29" w:rsidRPr="004A2C7A" w:rsidRDefault="00EF2A7B" w:rsidP="007B6C46">
            <w:pPr>
              <w:pStyle w:val="MDPI42tablebody"/>
              <w:spacing w:line="240" w:lineRule="auto"/>
              <w:rPr>
                <w:bCs/>
                <w:snapToGrid/>
              </w:rPr>
            </w:pPr>
            <w:r>
              <w:rPr>
                <w:bCs/>
                <w:snapToGrid/>
              </w:rPr>
              <w:t>OT</w:t>
            </w:r>
          </w:p>
        </w:tc>
        <w:tc>
          <w:tcPr>
            <w:tcW w:w="759" w:type="pct"/>
            <w:gridSpan w:val="2"/>
            <w:tcBorders>
              <w:top w:val="single" w:sz="4" w:space="0" w:color="auto"/>
            </w:tcBorders>
          </w:tcPr>
          <w:p w14:paraId="27FFE080" w14:textId="77777777" w:rsidR="00222F29" w:rsidRPr="004A2C7A" w:rsidRDefault="00222F29" w:rsidP="007B6C46">
            <w:pPr>
              <w:pStyle w:val="MDPI42tablebody"/>
              <w:spacing w:line="240" w:lineRule="auto"/>
              <w:rPr>
                <w:bCs/>
                <w:snapToGrid/>
              </w:rPr>
            </w:pPr>
            <w:r w:rsidRPr="004A2C7A">
              <w:rPr>
                <w:bCs/>
                <w:snapToGrid/>
              </w:rPr>
              <w:t>Topsoil</w:t>
            </w:r>
          </w:p>
        </w:tc>
        <w:tc>
          <w:tcPr>
            <w:tcW w:w="1719" w:type="pct"/>
            <w:tcBorders>
              <w:top w:val="single" w:sz="4" w:space="0" w:color="auto"/>
            </w:tcBorders>
          </w:tcPr>
          <w:p w14:paraId="1E545FE0" w14:textId="77777777" w:rsidR="00222F29" w:rsidRPr="004A2C7A" w:rsidRDefault="00222F29" w:rsidP="007B6C46">
            <w:pPr>
              <w:pStyle w:val="MDPI42tablebody"/>
              <w:spacing w:line="240" w:lineRule="auto"/>
              <w:rPr>
                <w:bCs/>
                <w:snapToGrid/>
              </w:rPr>
            </w:pPr>
            <w:r w:rsidRPr="004A2C7A">
              <w:rPr>
                <w:bCs/>
                <w:snapToGrid/>
              </w:rPr>
              <w:t>0.144 (0.073; 0.224)</w:t>
            </w:r>
          </w:p>
        </w:tc>
        <w:tc>
          <w:tcPr>
            <w:tcW w:w="1594" w:type="pct"/>
            <w:tcBorders>
              <w:top w:val="single" w:sz="4" w:space="0" w:color="auto"/>
            </w:tcBorders>
          </w:tcPr>
          <w:p w14:paraId="25EED1E5" w14:textId="77777777" w:rsidR="00222F29" w:rsidRPr="004A2C7A" w:rsidRDefault="00222F29" w:rsidP="007B6C46">
            <w:pPr>
              <w:pStyle w:val="MDPI42tablebody"/>
              <w:spacing w:line="240" w:lineRule="auto"/>
              <w:rPr>
                <w:bCs/>
                <w:snapToGrid/>
              </w:rPr>
            </w:pPr>
            <w:r w:rsidRPr="004A2C7A">
              <w:rPr>
                <w:bCs/>
                <w:snapToGrid/>
              </w:rPr>
              <w:t>0.055 (0.005; 0.107)</w:t>
            </w:r>
          </w:p>
        </w:tc>
      </w:tr>
      <w:tr w:rsidR="00222F29" w:rsidRPr="004A2C7A" w14:paraId="3831152A" w14:textId="77777777" w:rsidTr="007B6C46">
        <w:trPr>
          <w:gridAfter w:val="1"/>
          <w:wAfter w:w="42" w:type="pct"/>
        </w:trPr>
        <w:tc>
          <w:tcPr>
            <w:tcW w:w="886" w:type="pct"/>
            <w:vMerge/>
            <w:tcBorders>
              <w:bottom w:val="single" w:sz="4" w:space="0" w:color="auto"/>
            </w:tcBorders>
          </w:tcPr>
          <w:p w14:paraId="7E5CD662" w14:textId="77777777" w:rsidR="00222F29" w:rsidRPr="004A2C7A" w:rsidRDefault="00222F29" w:rsidP="007B6C46">
            <w:pPr>
              <w:pStyle w:val="MDPI42tablebody"/>
              <w:spacing w:line="240" w:lineRule="auto"/>
              <w:rPr>
                <w:bCs/>
                <w:snapToGrid/>
              </w:rPr>
            </w:pPr>
          </w:p>
        </w:tc>
        <w:tc>
          <w:tcPr>
            <w:tcW w:w="759" w:type="pct"/>
            <w:gridSpan w:val="2"/>
            <w:tcBorders>
              <w:bottom w:val="single" w:sz="4" w:space="0" w:color="auto"/>
            </w:tcBorders>
          </w:tcPr>
          <w:p w14:paraId="4A996E07" w14:textId="77777777" w:rsidR="00222F29" w:rsidRPr="004A2C7A" w:rsidRDefault="00222F29" w:rsidP="007B6C46">
            <w:pPr>
              <w:pStyle w:val="MDPI42tablebody"/>
              <w:spacing w:line="240" w:lineRule="auto"/>
              <w:rPr>
                <w:bCs/>
                <w:snapToGrid/>
              </w:rPr>
            </w:pPr>
            <w:r w:rsidRPr="004A2C7A">
              <w:rPr>
                <w:bCs/>
                <w:snapToGrid/>
              </w:rPr>
              <w:t>Subsoil</w:t>
            </w:r>
          </w:p>
        </w:tc>
        <w:tc>
          <w:tcPr>
            <w:tcW w:w="1719" w:type="pct"/>
            <w:tcBorders>
              <w:bottom w:val="single" w:sz="4" w:space="0" w:color="auto"/>
            </w:tcBorders>
          </w:tcPr>
          <w:p w14:paraId="7B1EE944" w14:textId="77777777" w:rsidR="00222F29" w:rsidRPr="004A2C7A" w:rsidRDefault="00222F29" w:rsidP="007B6C46">
            <w:pPr>
              <w:pStyle w:val="MDPI42tablebody"/>
              <w:spacing w:line="240" w:lineRule="auto"/>
              <w:rPr>
                <w:bCs/>
                <w:snapToGrid/>
              </w:rPr>
            </w:pPr>
            <w:r w:rsidRPr="004A2C7A">
              <w:rPr>
                <w:bCs/>
                <w:snapToGrid/>
              </w:rPr>
              <w:t>0.218 (0.117; 0.329)</w:t>
            </w:r>
          </w:p>
        </w:tc>
        <w:tc>
          <w:tcPr>
            <w:tcW w:w="1594" w:type="pct"/>
            <w:tcBorders>
              <w:bottom w:val="single" w:sz="4" w:space="0" w:color="auto"/>
            </w:tcBorders>
          </w:tcPr>
          <w:p w14:paraId="6BE7D707" w14:textId="77777777" w:rsidR="00222F29" w:rsidRPr="004A2C7A" w:rsidRDefault="00222F29" w:rsidP="007B6C46">
            <w:pPr>
              <w:pStyle w:val="MDPI42tablebody"/>
              <w:spacing w:line="240" w:lineRule="auto"/>
              <w:rPr>
                <w:bCs/>
                <w:snapToGrid/>
              </w:rPr>
            </w:pPr>
            <w:r w:rsidRPr="004A2C7A">
              <w:rPr>
                <w:bCs/>
                <w:snapToGrid/>
              </w:rPr>
              <w:t xml:space="preserve"> 0.061 (-0.009; 0.135)</w:t>
            </w:r>
          </w:p>
        </w:tc>
      </w:tr>
    </w:tbl>
    <w:p w14:paraId="49928813" w14:textId="77777777" w:rsidR="00222F29" w:rsidRDefault="00222F29" w:rsidP="00600110">
      <w:pPr>
        <w:pStyle w:val="MDPI31text"/>
        <w:spacing w:after="240"/>
      </w:pPr>
    </w:p>
    <w:p w14:paraId="5033AD64" w14:textId="7C0CA1E9" w:rsidR="00600110" w:rsidRPr="00A92BD0" w:rsidRDefault="00600110" w:rsidP="00600110">
      <w:pPr>
        <w:pStyle w:val="MDPI31text"/>
        <w:spacing w:after="240"/>
      </w:pPr>
      <w:r w:rsidRPr="00A92BD0">
        <w:t xml:space="preserve">The high homogeneity between the two zones and treatments could be due to seasonal plowing management. This is valid as proposed by </w:t>
      </w:r>
      <w:r>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PSIxMCI+LCBldCBhbC48L3N0eWxlPjxzdHlsZSBzaXplPSIxMCI+IFs1M108L3N0eWxlPjwvRGlz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1A7BD1">
        <w:instrText xml:space="preserve"> ADDIN EN.CITE </w:instrText>
      </w:r>
      <w:r w:rsidR="001A7BD1">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PSIxMCI+LCBldCBhbC48L3N0eWxlPjxzdHlsZSBzaXplPSIxMCI+IFs1M108L3N0eWxlPjwvRGlz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1A7BD1">
        <w:instrText xml:space="preserve"> ADDIN EN.CITE.DATA </w:instrText>
      </w:r>
      <w:r w:rsidR="001A7BD1">
        <w:fldChar w:fldCharType="end"/>
      </w:r>
      <w:r>
        <w:fldChar w:fldCharType="separate"/>
      </w:r>
      <w:r w:rsidR="001A7BD1">
        <w:rPr>
          <w:noProof/>
        </w:rPr>
        <w:t>Bhattacharyya</w:t>
      </w:r>
      <w:r w:rsidR="001A7BD1" w:rsidRPr="001A7BD1">
        <w:rPr>
          <w:i/>
          <w:noProof/>
        </w:rPr>
        <w:t>, et al.</w:t>
      </w:r>
      <w:r w:rsidR="001A7BD1">
        <w:rPr>
          <w:noProof/>
        </w:rPr>
        <w:t xml:space="preserve"> [53]</w:t>
      </w:r>
      <w:r>
        <w:fldChar w:fldCharType="end"/>
      </w:r>
      <w:r w:rsidRPr="00A92BD0">
        <w:t>, who concluded that the conventional tillage systems cause a rupture of the compacted areas generating an increase of the total porosity of the soil, but a decrease of the amount of macropores, besides its stability and continuity in comparison to the systems of no-tillage. This could explain that the results obtained for both high and low PR areas generally classify as high K</w:t>
      </w:r>
      <w:r w:rsidRPr="00B40317">
        <w:rPr>
          <w:vertAlign w:val="subscript"/>
        </w:rPr>
        <w:t>s</w:t>
      </w:r>
      <w:r w:rsidR="00B40317" w:rsidRPr="00B40317">
        <w:rPr>
          <w:vertAlign w:val="subscript"/>
        </w:rPr>
        <w:t>at</w:t>
      </w:r>
      <w:r w:rsidRPr="00A92BD0">
        <w:t xml:space="preserve"> soils, since they are within the range of 0.06 to 0.6 cm </w:t>
      </w:r>
      <w:proofErr w:type="gramStart"/>
      <w:r w:rsidRPr="00A92BD0">
        <w:t>min</w:t>
      </w:r>
      <w:r w:rsidRPr="00B17B32">
        <w:rPr>
          <w:vertAlign w:val="superscript"/>
        </w:rPr>
        <w:t>-1</w:t>
      </w:r>
      <w:proofErr w:type="gramEnd"/>
      <w:r w:rsidRPr="00A92BD0">
        <w:t xml:space="preserve">. In terms of its permeability, the study site rates as moderately fast, according to </w:t>
      </w:r>
      <w:r>
        <w:fldChar w:fldCharType="begin"/>
      </w:r>
      <w:r w:rsidR="001A7BD1">
        <w:instrText xml:space="preserve"> ADDIN EN.CITE &lt;EndNote&gt;&lt;Cite AuthorYear="1"&gt;&lt;Author&gt;Schoeneberger&lt;/Author&gt;&lt;Year&gt;2012&lt;/Year&gt;&lt;RecNum&gt;57&lt;/RecNum&gt;&lt;DisplayText&gt;&lt;style size="10"&gt;Schoeneberger, Wysocki and Benham [34]&lt;/style&gt;&lt;/DisplayText&gt;&lt;record&gt;&lt;rec-number&gt;57&lt;/rec-number&gt;&lt;foreign-keys&gt;&lt;key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fldChar w:fldCharType="separate"/>
      </w:r>
      <w:r w:rsidR="001A7BD1">
        <w:rPr>
          <w:noProof/>
        </w:rPr>
        <w:t>Schoeneberger, Wysocki and Benham [34]</w:t>
      </w:r>
      <w:r>
        <w:fldChar w:fldCharType="end"/>
      </w:r>
      <w:r w:rsidRPr="00A92BD0">
        <w:t xml:space="preserve">. These results agree with previous studies that have been carried out in </w:t>
      </w:r>
      <w:r w:rsidRPr="00A92BD0">
        <w:lastRenderedPageBreak/>
        <w:t>the same site, where it has been determined that the soils show a moderate to very fast K</w:t>
      </w:r>
      <w:r w:rsidRPr="00B40317">
        <w:rPr>
          <w:vertAlign w:val="subscript"/>
        </w:rPr>
        <w:t>s</w:t>
      </w:r>
      <w:r w:rsidR="00B40317" w:rsidRPr="00B40317">
        <w:rPr>
          <w:vertAlign w:val="subscript"/>
        </w:rPr>
        <w:t>at</w:t>
      </w:r>
      <w:r w:rsidRPr="00A92BD0">
        <w:t xml:space="preserve"> </w:t>
      </w:r>
      <w:bookmarkStart w:id="15" w:name="_Hlk50933603"/>
      <w:r>
        <w:fldChar w:fldCharType="begin"/>
      </w:r>
      <w:r w:rsidR="001A7BD1">
        <w:instrText xml:space="preserve"> ADDIN EN.CITE &lt;EndNote&gt;&lt;Cite&gt;&lt;Author&gt;Fuentes&lt;/Author&gt;&lt;Year&gt;2014&lt;/Year&gt;&lt;RecNum&gt;23&lt;/RecNum&gt;&lt;DisplayText&gt;&lt;style size="10"&gt;[54]&lt;/style&gt;&lt;/DisplayText&gt;&lt;record&gt;&lt;rec-number&gt;23&lt;/rec-number&gt;&lt;foreign-keys&gt;&lt;key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fldChar w:fldCharType="separate"/>
      </w:r>
      <w:r w:rsidR="001A7BD1">
        <w:rPr>
          <w:noProof/>
        </w:rPr>
        <w:t>[54]</w:t>
      </w:r>
      <w:r>
        <w:fldChar w:fldCharType="end"/>
      </w:r>
      <w:r w:rsidRPr="00A92BD0">
        <w:t>.</w:t>
      </w:r>
      <w:bookmarkEnd w:id="15"/>
    </w:p>
    <w:p w14:paraId="698FBDDA" w14:textId="6B282EA1" w:rsidR="00600110" w:rsidRPr="00A92BD0" w:rsidRDefault="00600110" w:rsidP="00600110">
      <w:pPr>
        <w:pStyle w:val="MDPI31text"/>
        <w:spacing w:after="240"/>
      </w:pPr>
      <w:r w:rsidRPr="00A92BD0">
        <w:t>The confidence intervals showed a great dispersion (Table 4. Consequently, the K</w:t>
      </w:r>
      <w:r w:rsidRPr="00B40317">
        <w:rPr>
          <w:vertAlign w:val="subscript"/>
        </w:rPr>
        <w:t>s</w:t>
      </w:r>
      <w:r w:rsidR="00B40317" w:rsidRPr="00B40317">
        <w:rPr>
          <w:vertAlign w:val="subscript"/>
        </w:rPr>
        <w:t>at</w:t>
      </w:r>
      <w:r w:rsidRPr="00A92BD0">
        <w:t xml:space="preserve"> values behave independently of the positions and depths at which they </w:t>
      </w:r>
      <w:proofErr w:type="gramStart"/>
      <w:r w:rsidRPr="00A92BD0">
        <w:t>were measured</w:t>
      </w:r>
      <w:bookmarkStart w:id="16" w:name="_Hlk50905921"/>
      <w:proofErr w:type="gramEnd"/>
      <w:r w:rsidRPr="00A92BD0">
        <w:t xml:space="preserve"> (Table 3). 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fldChar w:fldCharType="begin"/>
      </w:r>
      <w:r w:rsidR="001A7BD1">
        <w:instrText xml:space="preserve"> ADDIN EN.CITE &lt;EndNote&gt;&lt;Cite&gt;&lt;Author&gt;Alletto&lt;/Author&gt;&lt;Year&gt;2009&lt;/Year&gt;&lt;RecNum&gt;2&lt;/RecNum&gt;&lt;DisplayText&gt;&lt;style size="10"&gt;[55]&lt;/style&gt;&lt;/DisplayText&gt;&lt;record&gt;&lt;rec-number&gt;2&lt;/rec-number&gt;&lt;foreign-keys&gt;&lt;key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fldChar w:fldCharType="separate"/>
      </w:r>
      <w:r w:rsidR="001A7BD1">
        <w:rPr>
          <w:noProof/>
        </w:rPr>
        <w:t>[55]</w:t>
      </w:r>
      <w:r>
        <w:fldChar w:fldCharType="end"/>
      </w:r>
      <w:r w:rsidRPr="00A92BD0">
        <w:t>.</w:t>
      </w:r>
      <w:bookmarkEnd w:id="16"/>
      <w:r w:rsidRPr="00A92BD0">
        <w:t xml:space="preserve"> In this sense, </w:t>
      </w:r>
      <w:r>
        <w:fldChar w:fldCharType="begin"/>
      </w:r>
      <w:r>
        <w:instrText xml:space="preserve"> ADDIN EN.CITE &lt;EndNote&gt;&lt;Cite AuthorYear="1"&gt;&lt;Author&gt;Strudley&lt;/Author&gt;&lt;Year&gt;2008&lt;/Year&gt;&lt;RecNum&gt;63&lt;/RecNum&gt;&lt;DisplayText&gt;&lt;style size="10"&gt;Strudley, Green and Ascough [32]&lt;/style&gt;&lt;/DisplayText&gt;&lt;record&gt;&lt;rec-number&gt;63&lt;/rec-number&gt;&lt;foreign-keys&gt;&lt;key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fldChar w:fldCharType="separate"/>
      </w:r>
      <w:r>
        <w:rPr>
          <w:noProof/>
        </w:rPr>
        <w:t>Strudley, Green and Ascough [32]</w:t>
      </w:r>
      <w:r>
        <w:fldChar w:fldCharType="end"/>
      </w:r>
      <w:r w:rsidRPr="00A92BD0">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6F398342" w14:textId="77777777" w:rsidR="00997F44" w:rsidRPr="00997F44" w:rsidRDefault="00997F44" w:rsidP="00997F44">
      <w:pPr>
        <w:pStyle w:val="MDPI23heading3"/>
      </w:pPr>
      <w:r w:rsidRPr="00997F44">
        <w:t>Water Repellency Index (R)</w:t>
      </w:r>
    </w:p>
    <w:p w14:paraId="2E6D468D" w14:textId="7CDB3F99" w:rsidR="00997F44" w:rsidRPr="00A92BD0" w:rsidRDefault="00997F44" w:rsidP="00997F44">
      <w:pPr>
        <w:pStyle w:val="MDPI31text"/>
        <w:spacing w:after="240"/>
      </w:pPr>
      <w:r w:rsidRPr="00A92BD0">
        <w:t xml:space="preserve">Based on a previous diagnosis </w:t>
      </w:r>
      <w:r w:rsidR="00C86F66">
        <w:fldChar w:fldCharType="begin"/>
      </w:r>
      <w:r w:rsidR="00C86F66">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C86F66">
        <w:fldChar w:fldCharType="separate"/>
      </w:r>
      <w:r w:rsidR="00C86F66">
        <w:rPr>
          <w:noProof/>
        </w:rPr>
        <w:t>[6]</w:t>
      </w:r>
      <w:r w:rsidR="00C86F66">
        <w:fldChar w:fldCharType="end"/>
      </w:r>
      <w:r w:rsidRPr="00A92BD0">
        <w:t xml:space="preserve"> and because water repellency tends to increase in coarse-textured soils </w:t>
      </w:r>
      <w:r w:rsidR="00C86F66">
        <w:fldChar w:fldCharType="begin"/>
      </w:r>
      <w:r w:rsidR="001A7BD1">
        <w:instrText xml:space="preserve"> ADDIN EN.CITE &lt;EndNote&gt;&lt;Cite&gt;&lt;Author&gt;Harper&lt;/Author&gt;&lt;Year&gt;2000&lt;/Year&gt;&lt;RecNum&gt;30&lt;/RecNum&gt;&lt;DisplayText&gt;&lt;style size="10"&gt;[56]&lt;/style&gt;&lt;/DisplayText&gt;&lt;record&gt;&lt;rec-number&gt;30&lt;/rec-number&gt;&lt;foreign-keys&gt;&lt;key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C86F66">
        <w:fldChar w:fldCharType="separate"/>
      </w:r>
      <w:r w:rsidR="001A7BD1">
        <w:rPr>
          <w:noProof/>
        </w:rPr>
        <w:t>[56]</w:t>
      </w:r>
      <w:r w:rsidR="00C86F66">
        <w:fldChar w:fldCharType="end"/>
      </w:r>
      <w:r w:rsidRPr="00A92BD0">
        <w:t>, it was expected to find this phenomenon at the study site.</w:t>
      </w:r>
      <w:r w:rsidRPr="00997F44">
        <w:t xml:space="preserve"> </w:t>
      </w:r>
      <w:r w:rsidRPr="00A92BD0">
        <w:t xml:space="preserve">Nevertheless, treatments did not show water repellency or hydrophobicity (Table 4), except treatment </w:t>
      </w:r>
      <w:proofErr w:type="gramStart"/>
      <w:r w:rsidRPr="00A92BD0">
        <w:t>3</w:t>
      </w:r>
      <w:proofErr w:type="gramEnd"/>
      <w:r w:rsidRPr="00A92BD0">
        <w:t xml:space="preserve"> of the low PR area, with a R value slightly higher than 2. However, there were no differences (</w:t>
      </w:r>
      <w:r w:rsidRPr="00997F44">
        <w:t xml:space="preserve">p </w:t>
      </w:r>
      <w:r w:rsidRPr="00A92BD0">
        <w:t xml:space="preserve">&gt; 0.05) between treatments or between high and low PR areas. </w:t>
      </w:r>
    </w:p>
    <w:p w14:paraId="313865C4" w14:textId="56C7130D" w:rsidR="00997F44" w:rsidRPr="00A92BD0" w:rsidRDefault="00997F44" w:rsidP="00997F44">
      <w:pPr>
        <w:pStyle w:val="MDPI31text"/>
        <w:spacing w:after="240"/>
      </w:pPr>
      <w:r w:rsidRPr="00A92BD0">
        <w:t xml:space="preserve">The values of R were considered low </w:t>
      </w:r>
      <w:r w:rsidR="00C86F66">
        <w:fldChar w:fldCharType="begin"/>
      </w:r>
      <w:r w:rsidR="00C86F66">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C86F66">
        <w:fldChar w:fldCharType="separate"/>
      </w:r>
      <w:r w:rsidR="00C86F66">
        <w:rPr>
          <w:noProof/>
        </w:rPr>
        <w:t>[14]</w:t>
      </w:r>
      <w:r w:rsidR="00C86F66">
        <w:fldChar w:fldCharType="end"/>
      </w:r>
      <w:r w:rsidRPr="00A92BD0">
        <w:t xml:space="preserve">, related to poor water stability of the aggregates. Together with the silt content (30-40%, Table 1), it could indicate a tendency to the formation of superficial crusts by a dispersion of aggregates when rapidly wetting </w:t>
      </w:r>
      <w:r w:rsidR="00C86F66">
        <w:fldChar w:fldCharType="begin"/>
      </w:r>
      <w:r w:rsidR="001A7BD1">
        <w:instrText xml:space="preserve"> ADDIN EN.CITE &lt;EndNote&gt;&lt;Cite&gt;&lt;Author&gt;Chenu&lt;/Author&gt;&lt;Year&gt;2000&lt;/Year&gt;&lt;RecNum&gt;12&lt;/RecNum&gt;&lt;DisplayText&gt;&lt;style size="10"&gt;[57]&lt;/style&gt;&lt;/DisplayText&gt;&lt;record&gt;&lt;rec-number&gt;12&lt;/rec-number&gt;&lt;foreign-keys&gt;&lt;key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C86F66">
        <w:fldChar w:fldCharType="separate"/>
      </w:r>
      <w:r w:rsidR="001A7BD1">
        <w:rPr>
          <w:noProof/>
        </w:rPr>
        <w:t>[57]</w:t>
      </w:r>
      <w:r w:rsidR="00C86F66">
        <w:fldChar w:fldCharType="end"/>
      </w:r>
      <w:r w:rsidRPr="00A92BD0">
        <w:t xml:space="preserve">. This finding can be explained with the fact that a low repellency is necessary to ensure good stability against wetting events </w:t>
      </w:r>
      <w:r w:rsidR="00270AAD">
        <w:fldChar w:fldCharType="begin"/>
      </w:r>
      <w:r w:rsidR="001A7BD1">
        <w:instrText xml:space="preserve"> ADDIN EN.CITE &lt;EndNote&gt;&lt;Cite&gt;&lt;Author&gt;Hallett&lt;/Author&gt;&lt;Year&gt;2001&lt;/Year&gt;&lt;RecNum&gt;28&lt;/RecNum&gt;&lt;DisplayText&gt;&lt;style size="10"&gt;[58]&lt;/style&gt;&lt;/DisplayText&gt;&lt;record&gt;&lt;rec-number&gt;28&lt;/rec-number&gt;&lt;foreign-keys&gt;&lt;key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270AAD">
        <w:fldChar w:fldCharType="separate"/>
      </w:r>
      <w:r w:rsidR="001A7BD1">
        <w:rPr>
          <w:noProof/>
        </w:rPr>
        <w:t>[58]</w:t>
      </w:r>
      <w:r w:rsidR="00270AAD">
        <w:fldChar w:fldCharType="end"/>
      </w:r>
      <w:r w:rsidRPr="00A92BD0">
        <w:t>, or otherwise, it can cause an increased runoff that can lead to erosion processes and finally a decrease in maize yields.</w:t>
      </w:r>
    </w:p>
    <w:p w14:paraId="5BA4E22C" w14:textId="02E412C2" w:rsidR="00997F44" w:rsidRPr="00997F44" w:rsidRDefault="00997F44" w:rsidP="00997F44">
      <w:pPr>
        <w:pStyle w:val="MDPI31text"/>
        <w:spacing w:after="240"/>
      </w:pPr>
      <w:r w:rsidRPr="00A92BD0">
        <w:t xml:space="preserve">In the case of excessive repellency or heterogeneous distribution of hydrophobicity, a change in the hydraulic characteristics of the soils would have been expected, leading to the appearance of preferential flows. </w:t>
      </w:r>
      <w:r w:rsidR="00270AAD">
        <w:fldChar w:fldCharType="begin"/>
      </w:r>
      <w:r w:rsidR="001A7BD1">
        <w:instrText xml:space="preserve"> ADDIN EN.CITE &lt;EndNote&gt;&lt;Cite AuthorYear="1"&gt;&lt;Author&gt;Fuentes&lt;/Author&gt;&lt;Year&gt;2014&lt;/Year&gt;&lt;RecNum&gt;23&lt;/RecNum&gt;&lt;DisplayText&gt;&lt;style size="10"&gt;Fuentes, Casanova, Seguel, Nájera and Salazar [54]&lt;/style&gt;&lt;/DisplayText&gt;&lt;record&gt;&lt;rec-number&gt;23&lt;/rec-number&gt;&lt;foreign-keys&gt;&lt;key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270AAD">
        <w:fldChar w:fldCharType="separate"/>
      </w:r>
      <w:r w:rsidR="001A7BD1">
        <w:rPr>
          <w:noProof/>
        </w:rPr>
        <w:t>Fuentes, Casanova, Seguel, Nájera and Salazar [54]</w:t>
      </w:r>
      <w:r w:rsidR="00270AAD">
        <w:fldChar w:fldCharType="end"/>
      </w:r>
      <w:r w:rsidRPr="00A92BD0">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 but also implying an environmental risk due to the potential of contamination of underground water.</w:t>
      </w:r>
    </w:p>
    <w:p w14:paraId="4B066304" w14:textId="77777777" w:rsidR="00165A89" w:rsidRPr="00A92BD0" w:rsidRDefault="00165A89" w:rsidP="00165A89">
      <w:pPr>
        <w:pStyle w:val="MDPI41tablecaption"/>
      </w:pPr>
      <w:bookmarkStart w:id="17" w:name="_Hlk112246754"/>
      <w:r w:rsidRPr="00165A89">
        <w:rPr>
          <w:b/>
          <w:bCs/>
        </w:rPr>
        <w:t>Table 4.</w:t>
      </w:r>
      <w:r w:rsidRPr="00165A89">
        <w:t xml:space="preserve"> </w:t>
      </w:r>
      <w:r w:rsidRPr="00A92BD0">
        <w:t xml:space="preserve">Repellency index (R, dimensionless) obtained by the method proposed by </w:t>
      </w:r>
      <w:r>
        <w:fldChar w:fldCharType="begin"/>
      </w:r>
      <w:r>
        <w:instrText xml:space="preserve"> ADDIN EN.CITE &lt;EndNote&gt;&lt;Cite AuthorYear="1"&gt;&lt;Author&gt;Tillman&lt;/Author&gt;&lt;Year&gt;1989&lt;/Year&gt;&lt;RecNum&gt;66&lt;/RecNum&gt;&lt;DisplayText&gt;&lt;style size="10"&gt;Tillman, Scotter, Wallis and Clothier [26]&lt;/style&gt;&lt;/DisplayText&gt;&lt;record&gt;&lt;rec-number&gt;66&lt;/rec-number&gt;&lt;foreign-keys&gt;&lt;key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fldChar w:fldCharType="separate"/>
      </w:r>
      <w:r>
        <w:t>Tillman, Scotter, Wallis and Clothier [26]</w:t>
      </w:r>
      <w:r>
        <w:fldChar w:fldCharType="end"/>
      </w:r>
      <w:r w:rsidRPr="00A92BD0">
        <w:t xml:space="preserve"> in air-dried samples.</w:t>
      </w:r>
    </w:p>
    <w:tbl>
      <w:tblPr>
        <w:tblW w:w="7839" w:type="dxa"/>
        <w:tblInd w:w="2651" w:type="dxa"/>
        <w:tblCellMar>
          <w:left w:w="70" w:type="dxa"/>
          <w:right w:w="70" w:type="dxa"/>
        </w:tblCellMar>
        <w:tblLook w:val="00A0" w:firstRow="1" w:lastRow="0" w:firstColumn="1" w:lastColumn="0" w:noHBand="0" w:noVBand="0"/>
      </w:tblPr>
      <w:tblGrid>
        <w:gridCol w:w="1460"/>
        <w:gridCol w:w="1418"/>
        <w:gridCol w:w="1559"/>
        <w:gridCol w:w="1701"/>
        <w:gridCol w:w="1701"/>
      </w:tblGrid>
      <w:tr w:rsidR="00165A89" w:rsidRPr="00A92BD0" w14:paraId="0E83BEF9" w14:textId="77777777" w:rsidTr="007B6C46">
        <w:trPr>
          <w:trHeight w:val="315"/>
        </w:trPr>
        <w:tc>
          <w:tcPr>
            <w:tcW w:w="1460" w:type="dxa"/>
            <w:tcBorders>
              <w:top w:val="single" w:sz="8" w:space="0" w:color="auto"/>
              <w:left w:val="nil"/>
              <w:bottom w:val="nil"/>
              <w:right w:val="nil"/>
            </w:tcBorders>
            <w:vAlign w:val="center"/>
          </w:tcPr>
          <w:bookmarkEnd w:id="17"/>
          <w:p w14:paraId="4F116AAB" w14:textId="77777777" w:rsidR="00165A89" w:rsidRPr="00A92BD0" w:rsidRDefault="00165A89" w:rsidP="007B6C46">
            <w:pPr>
              <w:spacing w:line="240" w:lineRule="auto"/>
              <w:jc w:val="center"/>
              <w:rPr>
                <w:b/>
                <w:szCs w:val="22"/>
              </w:rPr>
            </w:pPr>
            <w:r w:rsidRPr="00A92BD0">
              <w:rPr>
                <w:b/>
                <w:szCs w:val="22"/>
              </w:rPr>
              <w:t>Zone</w:t>
            </w:r>
          </w:p>
        </w:tc>
        <w:tc>
          <w:tcPr>
            <w:tcW w:w="1418" w:type="dxa"/>
            <w:tcBorders>
              <w:top w:val="single" w:sz="8" w:space="0" w:color="auto"/>
              <w:left w:val="nil"/>
              <w:bottom w:val="nil"/>
              <w:right w:val="nil"/>
            </w:tcBorders>
            <w:vAlign w:val="center"/>
          </w:tcPr>
          <w:p w14:paraId="6A35F045" w14:textId="77777777" w:rsidR="00165A89" w:rsidRPr="00A92BD0" w:rsidRDefault="00165A89" w:rsidP="007B6C46">
            <w:pPr>
              <w:spacing w:line="240" w:lineRule="auto"/>
              <w:jc w:val="center"/>
              <w:rPr>
                <w:b/>
                <w:szCs w:val="22"/>
              </w:rPr>
            </w:pPr>
            <w:r w:rsidRPr="00A92BD0">
              <w:rPr>
                <w:b/>
                <w:szCs w:val="22"/>
              </w:rPr>
              <w:t>Treat.</w:t>
            </w:r>
          </w:p>
        </w:tc>
        <w:tc>
          <w:tcPr>
            <w:tcW w:w="1559" w:type="dxa"/>
            <w:tcBorders>
              <w:top w:val="single" w:sz="8" w:space="0" w:color="auto"/>
              <w:left w:val="nil"/>
              <w:bottom w:val="nil"/>
              <w:right w:val="nil"/>
            </w:tcBorders>
            <w:vAlign w:val="center"/>
          </w:tcPr>
          <w:p w14:paraId="324F7237" w14:textId="77777777" w:rsidR="00165A89" w:rsidRPr="00A92BD0" w:rsidRDefault="00165A89" w:rsidP="007B6C46">
            <w:pPr>
              <w:spacing w:line="240" w:lineRule="auto"/>
              <w:jc w:val="center"/>
              <w:rPr>
                <w:b/>
                <w:szCs w:val="22"/>
              </w:rPr>
            </w:pPr>
            <w:r w:rsidRPr="00A92BD0">
              <w:rPr>
                <w:b/>
                <w:szCs w:val="22"/>
              </w:rPr>
              <w:t>Position</w:t>
            </w:r>
          </w:p>
        </w:tc>
        <w:tc>
          <w:tcPr>
            <w:tcW w:w="1701" w:type="dxa"/>
            <w:tcBorders>
              <w:top w:val="single" w:sz="8" w:space="0" w:color="auto"/>
              <w:left w:val="nil"/>
              <w:bottom w:val="nil"/>
              <w:right w:val="nil"/>
            </w:tcBorders>
            <w:vAlign w:val="center"/>
          </w:tcPr>
          <w:p w14:paraId="2CDD7815" w14:textId="77777777" w:rsidR="00165A89" w:rsidRPr="00A92BD0" w:rsidRDefault="00165A89" w:rsidP="007B6C46">
            <w:pPr>
              <w:spacing w:line="240" w:lineRule="auto"/>
              <w:jc w:val="center"/>
              <w:rPr>
                <w:b/>
                <w:szCs w:val="22"/>
              </w:rPr>
            </w:pPr>
            <w:r w:rsidRPr="00A92BD0">
              <w:rPr>
                <w:b/>
                <w:szCs w:val="22"/>
              </w:rPr>
              <w:t>Depth.</w:t>
            </w:r>
          </w:p>
        </w:tc>
        <w:tc>
          <w:tcPr>
            <w:tcW w:w="1701" w:type="dxa"/>
            <w:tcBorders>
              <w:top w:val="single" w:sz="8" w:space="0" w:color="auto"/>
              <w:left w:val="nil"/>
              <w:bottom w:val="nil"/>
              <w:right w:val="nil"/>
            </w:tcBorders>
            <w:vAlign w:val="center"/>
          </w:tcPr>
          <w:p w14:paraId="475477C6" w14:textId="77777777" w:rsidR="00165A89" w:rsidRPr="00A92BD0" w:rsidRDefault="00165A89" w:rsidP="007B6C46">
            <w:pPr>
              <w:spacing w:line="240" w:lineRule="auto"/>
              <w:jc w:val="center"/>
              <w:rPr>
                <w:b/>
                <w:szCs w:val="22"/>
              </w:rPr>
            </w:pPr>
            <w:r w:rsidRPr="00A92BD0">
              <w:rPr>
                <w:b/>
                <w:szCs w:val="22"/>
              </w:rPr>
              <w:t>R-Index</w:t>
            </w:r>
          </w:p>
        </w:tc>
      </w:tr>
      <w:tr w:rsidR="00165A89" w:rsidRPr="00A92BD0" w14:paraId="3F0437FB" w14:textId="77777777" w:rsidTr="007B6C46">
        <w:trPr>
          <w:trHeight w:val="284"/>
        </w:trPr>
        <w:tc>
          <w:tcPr>
            <w:tcW w:w="1460" w:type="dxa"/>
            <w:tcBorders>
              <w:top w:val="nil"/>
              <w:left w:val="nil"/>
              <w:bottom w:val="single" w:sz="8" w:space="0" w:color="auto"/>
              <w:right w:val="nil"/>
            </w:tcBorders>
            <w:vAlign w:val="center"/>
          </w:tcPr>
          <w:p w14:paraId="6F421A57" w14:textId="77777777" w:rsidR="00165A89" w:rsidRPr="00A92BD0" w:rsidRDefault="00165A89" w:rsidP="007B6C46">
            <w:pPr>
              <w:spacing w:line="240" w:lineRule="auto"/>
              <w:jc w:val="center"/>
              <w:rPr>
                <w:b/>
                <w:szCs w:val="22"/>
              </w:rPr>
            </w:pPr>
          </w:p>
        </w:tc>
        <w:tc>
          <w:tcPr>
            <w:tcW w:w="1418" w:type="dxa"/>
            <w:tcBorders>
              <w:top w:val="nil"/>
              <w:left w:val="nil"/>
              <w:bottom w:val="single" w:sz="8" w:space="0" w:color="auto"/>
              <w:right w:val="nil"/>
            </w:tcBorders>
            <w:vAlign w:val="center"/>
          </w:tcPr>
          <w:p w14:paraId="55F96B2C" w14:textId="77777777" w:rsidR="00165A89" w:rsidRPr="00A92BD0" w:rsidRDefault="00165A89" w:rsidP="007B6C46">
            <w:pPr>
              <w:spacing w:line="240" w:lineRule="auto"/>
              <w:jc w:val="center"/>
              <w:rPr>
                <w:b/>
                <w:szCs w:val="22"/>
              </w:rPr>
            </w:pPr>
          </w:p>
        </w:tc>
        <w:tc>
          <w:tcPr>
            <w:tcW w:w="1559" w:type="dxa"/>
            <w:tcBorders>
              <w:top w:val="nil"/>
              <w:left w:val="nil"/>
              <w:bottom w:val="single" w:sz="8" w:space="0" w:color="auto"/>
              <w:right w:val="nil"/>
            </w:tcBorders>
            <w:vAlign w:val="center"/>
          </w:tcPr>
          <w:p w14:paraId="5C9162A8" w14:textId="77777777" w:rsidR="00165A89" w:rsidRPr="00A92BD0" w:rsidRDefault="00165A89" w:rsidP="007B6C46">
            <w:pPr>
              <w:spacing w:line="240" w:lineRule="auto"/>
              <w:jc w:val="center"/>
              <w:rPr>
                <w:b/>
                <w:szCs w:val="22"/>
              </w:rPr>
            </w:pPr>
          </w:p>
        </w:tc>
        <w:tc>
          <w:tcPr>
            <w:tcW w:w="1701" w:type="dxa"/>
            <w:tcBorders>
              <w:top w:val="nil"/>
              <w:left w:val="nil"/>
              <w:bottom w:val="single" w:sz="8" w:space="0" w:color="auto"/>
              <w:right w:val="nil"/>
            </w:tcBorders>
            <w:vAlign w:val="center"/>
          </w:tcPr>
          <w:p w14:paraId="5082A18B" w14:textId="77777777" w:rsidR="00165A89" w:rsidRPr="00A92BD0" w:rsidRDefault="00165A89" w:rsidP="007B6C46">
            <w:pPr>
              <w:spacing w:line="240" w:lineRule="auto"/>
              <w:jc w:val="center"/>
              <w:rPr>
                <w:b/>
                <w:szCs w:val="22"/>
              </w:rPr>
            </w:pPr>
            <w:r w:rsidRPr="00A92BD0">
              <w:rPr>
                <w:b/>
                <w:szCs w:val="22"/>
              </w:rPr>
              <w:t>(cm)</w:t>
            </w:r>
          </w:p>
        </w:tc>
        <w:tc>
          <w:tcPr>
            <w:tcW w:w="1701" w:type="dxa"/>
            <w:tcBorders>
              <w:top w:val="nil"/>
              <w:left w:val="nil"/>
              <w:bottom w:val="single" w:sz="8" w:space="0" w:color="auto"/>
              <w:right w:val="nil"/>
            </w:tcBorders>
            <w:vAlign w:val="center"/>
          </w:tcPr>
          <w:p w14:paraId="3E7C3B85" w14:textId="77777777" w:rsidR="00165A89" w:rsidRPr="00A92BD0" w:rsidRDefault="00165A89" w:rsidP="007B6C46">
            <w:pPr>
              <w:spacing w:line="240" w:lineRule="auto"/>
              <w:jc w:val="center"/>
              <w:rPr>
                <w:b/>
                <w:szCs w:val="22"/>
              </w:rPr>
            </w:pPr>
          </w:p>
        </w:tc>
      </w:tr>
      <w:tr w:rsidR="00165A89" w:rsidRPr="00A92BD0" w14:paraId="11B92CDB" w14:textId="77777777" w:rsidTr="007B6C46">
        <w:trPr>
          <w:trHeight w:val="211"/>
        </w:trPr>
        <w:tc>
          <w:tcPr>
            <w:tcW w:w="1460" w:type="dxa"/>
            <w:tcBorders>
              <w:top w:val="nil"/>
              <w:left w:val="nil"/>
              <w:bottom w:val="nil"/>
              <w:right w:val="nil"/>
            </w:tcBorders>
            <w:vAlign w:val="center"/>
          </w:tcPr>
          <w:p w14:paraId="1FE469C8" w14:textId="77777777" w:rsidR="00165A89" w:rsidRPr="00A92BD0" w:rsidRDefault="00165A89" w:rsidP="007B6C46">
            <w:pPr>
              <w:spacing w:line="240" w:lineRule="auto"/>
              <w:jc w:val="center"/>
              <w:rPr>
                <w:szCs w:val="22"/>
              </w:rPr>
            </w:pPr>
            <w:r w:rsidRPr="00A92BD0">
              <w:rPr>
                <w:szCs w:val="22"/>
              </w:rPr>
              <w:t>High</w:t>
            </w:r>
          </w:p>
        </w:tc>
        <w:tc>
          <w:tcPr>
            <w:tcW w:w="1418" w:type="dxa"/>
            <w:tcBorders>
              <w:top w:val="nil"/>
              <w:left w:val="nil"/>
              <w:bottom w:val="nil"/>
              <w:right w:val="nil"/>
            </w:tcBorders>
            <w:vAlign w:val="center"/>
          </w:tcPr>
          <w:p w14:paraId="18BAF015" w14:textId="77777777" w:rsidR="00165A89" w:rsidRPr="00A92BD0" w:rsidRDefault="00165A89" w:rsidP="007B6C46">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5699019C" w14:textId="48B8C796"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46DFAF6A"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0E594503" w14:textId="77777777" w:rsidR="00165A89" w:rsidRPr="00A92BD0" w:rsidRDefault="00165A89" w:rsidP="007B6C46">
            <w:pPr>
              <w:spacing w:line="240" w:lineRule="auto"/>
              <w:jc w:val="center"/>
              <w:rPr>
                <w:szCs w:val="22"/>
              </w:rPr>
            </w:pPr>
            <w:r w:rsidRPr="00A92BD0">
              <w:rPr>
                <w:szCs w:val="22"/>
              </w:rPr>
              <w:t>1.33 (± 0.37)</w:t>
            </w:r>
          </w:p>
        </w:tc>
      </w:tr>
      <w:tr w:rsidR="00165A89" w:rsidRPr="00A92BD0" w14:paraId="0DCCEF52" w14:textId="77777777" w:rsidTr="007B6C46">
        <w:trPr>
          <w:trHeight w:val="222"/>
        </w:trPr>
        <w:tc>
          <w:tcPr>
            <w:tcW w:w="1460" w:type="dxa"/>
            <w:tcBorders>
              <w:top w:val="nil"/>
              <w:left w:val="nil"/>
              <w:bottom w:val="nil"/>
              <w:right w:val="nil"/>
            </w:tcBorders>
            <w:vAlign w:val="center"/>
          </w:tcPr>
          <w:p w14:paraId="07FA79D8" w14:textId="77777777" w:rsidR="00165A89" w:rsidRPr="00A92BD0" w:rsidRDefault="00165A89" w:rsidP="007B6C46">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2F21145C" w14:textId="77777777" w:rsidR="00165A89" w:rsidRPr="00A92BD0" w:rsidRDefault="00165A89" w:rsidP="007B6C46">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2316CC70" w14:textId="7531616F"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3CADB550"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nil"/>
              <w:right w:val="nil"/>
            </w:tcBorders>
            <w:vAlign w:val="center"/>
          </w:tcPr>
          <w:p w14:paraId="6F11829F" w14:textId="77777777" w:rsidR="00165A89" w:rsidRPr="00A92BD0" w:rsidRDefault="00165A89" w:rsidP="007B6C46">
            <w:pPr>
              <w:spacing w:line="240" w:lineRule="auto"/>
              <w:jc w:val="center"/>
              <w:rPr>
                <w:szCs w:val="22"/>
              </w:rPr>
            </w:pPr>
            <w:r w:rsidRPr="00A92BD0">
              <w:rPr>
                <w:szCs w:val="22"/>
              </w:rPr>
              <w:t>1.57 (± 0.38)</w:t>
            </w:r>
          </w:p>
        </w:tc>
      </w:tr>
      <w:tr w:rsidR="00165A89" w:rsidRPr="00A92BD0" w14:paraId="222A9C02" w14:textId="77777777" w:rsidTr="007B6C46">
        <w:trPr>
          <w:trHeight w:val="283"/>
        </w:trPr>
        <w:tc>
          <w:tcPr>
            <w:tcW w:w="1460" w:type="dxa"/>
            <w:tcBorders>
              <w:top w:val="nil"/>
              <w:left w:val="nil"/>
              <w:bottom w:val="nil"/>
              <w:right w:val="nil"/>
            </w:tcBorders>
            <w:vAlign w:val="center"/>
          </w:tcPr>
          <w:p w14:paraId="0A05E373" w14:textId="77777777" w:rsidR="00165A89" w:rsidRPr="00A92BD0" w:rsidRDefault="00165A89" w:rsidP="007B6C46">
            <w:pPr>
              <w:spacing w:line="240" w:lineRule="auto"/>
              <w:jc w:val="center"/>
              <w:rPr>
                <w:szCs w:val="22"/>
              </w:rPr>
            </w:pPr>
          </w:p>
        </w:tc>
        <w:tc>
          <w:tcPr>
            <w:tcW w:w="1418" w:type="dxa"/>
            <w:tcBorders>
              <w:top w:val="nil"/>
              <w:left w:val="nil"/>
              <w:bottom w:val="nil"/>
              <w:right w:val="nil"/>
            </w:tcBorders>
            <w:vAlign w:val="center"/>
          </w:tcPr>
          <w:p w14:paraId="1EF37145" w14:textId="77777777" w:rsidR="00165A89" w:rsidRPr="00A92BD0" w:rsidRDefault="00165A89" w:rsidP="007B6C46">
            <w:pPr>
              <w:spacing w:line="240" w:lineRule="auto"/>
              <w:jc w:val="center"/>
              <w:rPr>
                <w:szCs w:val="22"/>
              </w:rPr>
            </w:pPr>
            <w:r w:rsidRPr="00A92BD0">
              <w:rPr>
                <w:szCs w:val="22"/>
              </w:rPr>
              <w:t>T3</w:t>
            </w:r>
          </w:p>
        </w:tc>
        <w:tc>
          <w:tcPr>
            <w:tcW w:w="1559" w:type="dxa"/>
            <w:tcBorders>
              <w:top w:val="nil"/>
              <w:left w:val="nil"/>
              <w:bottom w:val="nil"/>
              <w:right w:val="nil"/>
            </w:tcBorders>
            <w:vAlign w:val="center"/>
          </w:tcPr>
          <w:p w14:paraId="7C4D2A45" w14:textId="6D8F17AD" w:rsidR="00165A89" w:rsidRPr="00A92BD0" w:rsidRDefault="00EF2A7B" w:rsidP="007B6C46">
            <w:pPr>
              <w:spacing w:line="240" w:lineRule="auto"/>
              <w:jc w:val="center"/>
              <w:rPr>
                <w:szCs w:val="22"/>
              </w:rPr>
            </w:pPr>
            <w:r>
              <w:rPr>
                <w:szCs w:val="22"/>
              </w:rPr>
              <w:t>IT</w:t>
            </w:r>
          </w:p>
        </w:tc>
        <w:tc>
          <w:tcPr>
            <w:tcW w:w="1701" w:type="dxa"/>
            <w:tcBorders>
              <w:top w:val="nil"/>
              <w:left w:val="nil"/>
              <w:bottom w:val="nil"/>
              <w:right w:val="nil"/>
            </w:tcBorders>
            <w:vAlign w:val="center"/>
          </w:tcPr>
          <w:p w14:paraId="375BA0D6"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513610AD" w14:textId="77777777" w:rsidR="00165A89" w:rsidRPr="00A92BD0" w:rsidRDefault="00165A89" w:rsidP="007B6C46">
            <w:pPr>
              <w:spacing w:line="240" w:lineRule="auto"/>
              <w:jc w:val="center"/>
              <w:rPr>
                <w:szCs w:val="22"/>
              </w:rPr>
            </w:pPr>
            <w:r w:rsidRPr="00A92BD0">
              <w:rPr>
                <w:szCs w:val="22"/>
              </w:rPr>
              <w:t>1.64 (± 0.42)</w:t>
            </w:r>
          </w:p>
        </w:tc>
      </w:tr>
      <w:tr w:rsidR="00165A89" w:rsidRPr="00A92BD0" w14:paraId="489C0A66" w14:textId="77777777" w:rsidTr="007B6C46">
        <w:trPr>
          <w:trHeight w:val="274"/>
        </w:trPr>
        <w:tc>
          <w:tcPr>
            <w:tcW w:w="1460" w:type="dxa"/>
            <w:tcBorders>
              <w:top w:val="nil"/>
              <w:left w:val="nil"/>
              <w:bottom w:val="single" w:sz="8" w:space="0" w:color="auto"/>
              <w:right w:val="nil"/>
            </w:tcBorders>
            <w:vAlign w:val="center"/>
          </w:tcPr>
          <w:p w14:paraId="57AFC66D" w14:textId="77777777" w:rsidR="00165A89" w:rsidRPr="00A92BD0" w:rsidRDefault="00165A89" w:rsidP="007B6C46">
            <w:pPr>
              <w:spacing w:line="240" w:lineRule="auto"/>
              <w:jc w:val="center"/>
              <w:rPr>
                <w:szCs w:val="22"/>
              </w:rPr>
            </w:pPr>
            <w:r w:rsidRPr="00A92BD0">
              <w:rPr>
                <w:szCs w:val="22"/>
              </w:rPr>
              <w:t> </w:t>
            </w:r>
          </w:p>
        </w:tc>
        <w:tc>
          <w:tcPr>
            <w:tcW w:w="1418" w:type="dxa"/>
            <w:tcBorders>
              <w:top w:val="nil"/>
              <w:left w:val="nil"/>
              <w:bottom w:val="single" w:sz="8" w:space="0" w:color="auto"/>
              <w:right w:val="nil"/>
            </w:tcBorders>
            <w:vAlign w:val="center"/>
          </w:tcPr>
          <w:p w14:paraId="0D5C2B4D" w14:textId="77777777" w:rsidR="00165A89" w:rsidRPr="00A92BD0" w:rsidRDefault="00165A89" w:rsidP="007B6C46">
            <w:pPr>
              <w:spacing w:line="240" w:lineRule="auto"/>
              <w:jc w:val="center"/>
              <w:rPr>
                <w:szCs w:val="22"/>
              </w:rPr>
            </w:pPr>
            <w:r w:rsidRPr="00A92BD0">
              <w:rPr>
                <w:szCs w:val="22"/>
              </w:rPr>
              <w:t>T4</w:t>
            </w:r>
          </w:p>
        </w:tc>
        <w:tc>
          <w:tcPr>
            <w:tcW w:w="1559" w:type="dxa"/>
            <w:tcBorders>
              <w:top w:val="nil"/>
              <w:left w:val="nil"/>
              <w:bottom w:val="single" w:sz="8" w:space="0" w:color="auto"/>
              <w:right w:val="nil"/>
            </w:tcBorders>
            <w:vAlign w:val="center"/>
          </w:tcPr>
          <w:p w14:paraId="23F5EB70" w14:textId="2F226E0B" w:rsidR="00165A89" w:rsidRPr="00A92BD0" w:rsidRDefault="00EF2A7B" w:rsidP="007B6C46">
            <w:pPr>
              <w:spacing w:line="240" w:lineRule="auto"/>
              <w:jc w:val="center"/>
              <w:rPr>
                <w:szCs w:val="22"/>
              </w:rPr>
            </w:pPr>
            <w:r>
              <w:rPr>
                <w:szCs w:val="22"/>
              </w:rPr>
              <w:t>IT</w:t>
            </w:r>
          </w:p>
        </w:tc>
        <w:tc>
          <w:tcPr>
            <w:tcW w:w="1701" w:type="dxa"/>
            <w:tcBorders>
              <w:top w:val="nil"/>
              <w:left w:val="nil"/>
              <w:bottom w:val="single" w:sz="8" w:space="0" w:color="auto"/>
              <w:right w:val="nil"/>
            </w:tcBorders>
            <w:vAlign w:val="center"/>
          </w:tcPr>
          <w:p w14:paraId="2C55DF96"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single" w:sz="8" w:space="0" w:color="auto"/>
              <w:right w:val="nil"/>
            </w:tcBorders>
            <w:vAlign w:val="center"/>
          </w:tcPr>
          <w:p w14:paraId="756F444C" w14:textId="77777777" w:rsidR="00165A89" w:rsidRPr="00A92BD0" w:rsidRDefault="00165A89" w:rsidP="007B6C46">
            <w:pPr>
              <w:spacing w:line="240" w:lineRule="auto"/>
              <w:jc w:val="center"/>
              <w:rPr>
                <w:szCs w:val="22"/>
              </w:rPr>
            </w:pPr>
            <w:r w:rsidRPr="00A92BD0">
              <w:rPr>
                <w:szCs w:val="22"/>
              </w:rPr>
              <w:t>1.39 (± 0.40)</w:t>
            </w:r>
          </w:p>
        </w:tc>
      </w:tr>
      <w:tr w:rsidR="00165A89" w:rsidRPr="00A92BD0" w14:paraId="25F7FFFD" w14:textId="77777777" w:rsidTr="007B6C46">
        <w:trPr>
          <w:trHeight w:val="213"/>
        </w:trPr>
        <w:tc>
          <w:tcPr>
            <w:tcW w:w="1460" w:type="dxa"/>
            <w:tcBorders>
              <w:top w:val="nil"/>
              <w:left w:val="nil"/>
              <w:bottom w:val="nil"/>
              <w:right w:val="nil"/>
            </w:tcBorders>
            <w:vAlign w:val="center"/>
          </w:tcPr>
          <w:p w14:paraId="2547CF63" w14:textId="77777777" w:rsidR="00165A89" w:rsidRPr="00A92BD0" w:rsidRDefault="00165A89" w:rsidP="007B6C46">
            <w:pPr>
              <w:spacing w:line="240" w:lineRule="auto"/>
              <w:jc w:val="center"/>
              <w:rPr>
                <w:szCs w:val="22"/>
              </w:rPr>
            </w:pPr>
            <w:r w:rsidRPr="00A92BD0">
              <w:rPr>
                <w:szCs w:val="22"/>
              </w:rPr>
              <w:t>Low</w:t>
            </w:r>
          </w:p>
        </w:tc>
        <w:tc>
          <w:tcPr>
            <w:tcW w:w="1418" w:type="dxa"/>
            <w:tcBorders>
              <w:top w:val="nil"/>
              <w:left w:val="nil"/>
              <w:bottom w:val="nil"/>
              <w:right w:val="nil"/>
            </w:tcBorders>
            <w:vAlign w:val="center"/>
          </w:tcPr>
          <w:p w14:paraId="4EEBC4C2" w14:textId="77777777" w:rsidR="00165A89" w:rsidRPr="00A92BD0" w:rsidRDefault="00165A89" w:rsidP="007B6C46">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45E81E5E" w14:textId="7F7AC254"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74E1D875"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1739F851" w14:textId="77777777" w:rsidR="00165A89" w:rsidRPr="00A92BD0" w:rsidRDefault="00165A89" w:rsidP="007B6C46">
            <w:pPr>
              <w:spacing w:line="240" w:lineRule="auto"/>
              <w:jc w:val="center"/>
              <w:rPr>
                <w:szCs w:val="22"/>
              </w:rPr>
            </w:pPr>
            <w:r w:rsidRPr="00A92BD0">
              <w:rPr>
                <w:szCs w:val="22"/>
              </w:rPr>
              <w:t>1.70 (± 0.63)</w:t>
            </w:r>
          </w:p>
        </w:tc>
      </w:tr>
      <w:tr w:rsidR="00165A89" w:rsidRPr="00A92BD0" w14:paraId="23A60FE5" w14:textId="77777777" w:rsidTr="007B6C46">
        <w:trPr>
          <w:trHeight w:val="282"/>
        </w:trPr>
        <w:tc>
          <w:tcPr>
            <w:tcW w:w="1460" w:type="dxa"/>
            <w:tcBorders>
              <w:top w:val="nil"/>
              <w:left w:val="nil"/>
              <w:bottom w:val="nil"/>
              <w:right w:val="nil"/>
            </w:tcBorders>
            <w:vAlign w:val="center"/>
          </w:tcPr>
          <w:p w14:paraId="3624481B" w14:textId="77777777" w:rsidR="00165A89" w:rsidRPr="00A92BD0" w:rsidRDefault="00165A89" w:rsidP="007B6C46">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28EEFA51" w14:textId="77777777" w:rsidR="00165A89" w:rsidRPr="00A92BD0" w:rsidRDefault="00165A89" w:rsidP="007B6C46">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7305CC57" w14:textId="29A0D61D"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407D1A6B"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nil"/>
              <w:right w:val="nil"/>
            </w:tcBorders>
            <w:vAlign w:val="center"/>
          </w:tcPr>
          <w:p w14:paraId="1A6B5B9B" w14:textId="77777777" w:rsidR="00165A89" w:rsidRPr="00A92BD0" w:rsidRDefault="00165A89" w:rsidP="007B6C46">
            <w:pPr>
              <w:spacing w:line="240" w:lineRule="auto"/>
              <w:jc w:val="center"/>
              <w:rPr>
                <w:szCs w:val="22"/>
              </w:rPr>
            </w:pPr>
            <w:r w:rsidRPr="00A92BD0">
              <w:rPr>
                <w:szCs w:val="22"/>
              </w:rPr>
              <w:t>1.58 (± 0.69)</w:t>
            </w:r>
          </w:p>
        </w:tc>
      </w:tr>
      <w:tr w:rsidR="00165A89" w:rsidRPr="00A92BD0" w14:paraId="1E846F57" w14:textId="77777777" w:rsidTr="007B6C46">
        <w:trPr>
          <w:trHeight w:val="285"/>
        </w:trPr>
        <w:tc>
          <w:tcPr>
            <w:tcW w:w="1460" w:type="dxa"/>
            <w:tcBorders>
              <w:top w:val="nil"/>
              <w:left w:val="nil"/>
              <w:right w:val="nil"/>
            </w:tcBorders>
            <w:vAlign w:val="center"/>
          </w:tcPr>
          <w:p w14:paraId="34BC7BB7" w14:textId="77777777" w:rsidR="00165A89" w:rsidRPr="00A92BD0" w:rsidRDefault="00165A89" w:rsidP="007B6C46">
            <w:pPr>
              <w:spacing w:line="240" w:lineRule="auto"/>
              <w:jc w:val="center"/>
              <w:rPr>
                <w:szCs w:val="22"/>
              </w:rPr>
            </w:pPr>
          </w:p>
        </w:tc>
        <w:tc>
          <w:tcPr>
            <w:tcW w:w="1418" w:type="dxa"/>
            <w:tcBorders>
              <w:top w:val="nil"/>
              <w:left w:val="nil"/>
              <w:right w:val="nil"/>
            </w:tcBorders>
            <w:vAlign w:val="center"/>
          </w:tcPr>
          <w:p w14:paraId="3DE2E5CF" w14:textId="77777777" w:rsidR="00165A89" w:rsidRPr="00A92BD0" w:rsidRDefault="00165A89" w:rsidP="007B6C46">
            <w:pPr>
              <w:spacing w:line="240" w:lineRule="auto"/>
              <w:jc w:val="center"/>
              <w:rPr>
                <w:szCs w:val="22"/>
              </w:rPr>
            </w:pPr>
            <w:r w:rsidRPr="00A92BD0">
              <w:rPr>
                <w:szCs w:val="22"/>
              </w:rPr>
              <w:t>T3</w:t>
            </w:r>
          </w:p>
        </w:tc>
        <w:tc>
          <w:tcPr>
            <w:tcW w:w="1559" w:type="dxa"/>
            <w:tcBorders>
              <w:top w:val="nil"/>
              <w:left w:val="nil"/>
              <w:right w:val="nil"/>
            </w:tcBorders>
            <w:vAlign w:val="center"/>
          </w:tcPr>
          <w:p w14:paraId="4497173B" w14:textId="1486B00E" w:rsidR="00165A89" w:rsidRPr="00A92BD0" w:rsidRDefault="00EF2A7B" w:rsidP="007B6C46">
            <w:pPr>
              <w:spacing w:line="240" w:lineRule="auto"/>
              <w:jc w:val="center"/>
              <w:rPr>
                <w:szCs w:val="22"/>
              </w:rPr>
            </w:pPr>
            <w:r>
              <w:rPr>
                <w:szCs w:val="22"/>
              </w:rPr>
              <w:t>IT</w:t>
            </w:r>
          </w:p>
        </w:tc>
        <w:tc>
          <w:tcPr>
            <w:tcW w:w="1701" w:type="dxa"/>
            <w:tcBorders>
              <w:top w:val="nil"/>
              <w:left w:val="nil"/>
              <w:right w:val="nil"/>
            </w:tcBorders>
            <w:vAlign w:val="center"/>
          </w:tcPr>
          <w:p w14:paraId="736314E3"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right w:val="nil"/>
            </w:tcBorders>
            <w:vAlign w:val="center"/>
          </w:tcPr>
          <w:p w14:paraId="3B253C3B" w14:textId="77777777" w:rsidR="00165A89" w:rsidRPr="00A92BD0" w:rsidRDefault="00165A89" w:rsidP="007B6C46">
            <w:pPr>
              <w:spacing w:line="240" w:lineRule="auto"/>
              <w:jc w:val="center"/>
              <w:rPr>
                <w:szCs w:val="22"/>
              </w:rPr>
            </w:pPr>
            <w:r w:rsidRPr="00A92BD0">
              <w:rPr>
                <w:szCs w:val="22"/>
              </w:rPr>
              <w:t>2.02 (± 0.70)</w:t>
            </w:r>
          </w:p>
        </w:tc>
      </w:tr>
      <w:tr w:rsidR="00165A89" w:rsidRPr="00A92BD0" w14:paraId="3CD6875A" w14:textId="77777777" w:rsidTr="007B6C46">
        <w:trPr>
          <w:trHeight w:val="290"/>
        </w:trPr>
        <w:tc>
          <w:tcPr>
            <w:tcW w:w="1460" w:type="dxa"/>
            <w:tcBorders>
              <w:top w:val="nil"/>
              <w:left w:val="nil"/>
              <w:bottom w:val="single" w:sz="4" w:space="0" w:color="auto"/>
              <w:right w:val="nil"/>
            </w:tcBorders>
            <w:vAlign w:val="center"/>
          </w:tcPr>
          <w:p w14:paraId="59B01028" w14:textId="77777777" w:rsidR="00165A89" w:rsidRPr="00A92BD0" w:rsidRDefault="00165A89" w:rsidP="007B6C46">
            <w:pPr>
              <w:spacing w:line="240" w:lineRule="auto"/>
              <w:jc w:val="center"/>
              <w:rPr>
                <w:szCs w:val="22"/>
              </w:rPr>
            </w:pPr>
          </w:p>
        </w:tc>
        <w:tc>
          <w:tcPr>
            <w:tcW w:w="1418" w:type="dxa"/>
            <w:tcBorders>
              <w:top w:val="nil"/>
              <w:left w:val="nil"/>
              <w:bottom w:val="single" w:sz="4" w:space="0" w:color="auto"/>
              <w:right w:val="nil"/>
            </w:tcBorders>
            <w:vAlign w:val="center"/>
          </w:tcPr>
          <w:p w14:paraId="5268A72C" w14:textId="77777777" w:rsidR="00165A89" w:rsidRPr="00A92BD0" w:rsidRDefault="00165A89" w:rsidP="007B6C46">
            <w:pPr>
              <w:spacing w:line="240" w:lineRule="auto"/>
              <w:jc w:val="center"/>
              <w:rPr>
                <w:szCs w:val="22"/>
              </w:rPr>
            </w:pPr>
            <w:r w:rsidRPr="00A92BD0">
              <w:rPr>
                <w:szCs w:val="22"/>
              </w:rPr>
              <w:t>T4</w:t>
            </w:r>
          </w:p>
        </w:tc>
        <w:tc>
          <w:tcPr>
            <w:tcW w:w="1559" w:type="dxa"/>
            <w:tcBorders>
              <w:top w:val="nil"/>
              <w:left w:val="nil"/>
              <w:bottom w:val="single" w:sz="4" w:space="0" w:color="auto"/>
              <w:right w:val="nil"/>
            </w:tcBorders>
            <w:vAlign w:val="center"/>
          </w:tcPr>
          <w:p w14:paraId="13E21841" w14:textId="03408689" w:rsidR="00165A89" w:rsidRPr="00A92BD0" w:rsidRDefault="00EF2A7B" w:rsidP="007B6C46">
            <w:pPr>
              <w:spacing w:line="240" w:lineRule="auto"/>
              <w:jc w:val="center"/>
              <w:rPr>
                <w:szCs w:val="22"/>
              </w:rPr>
            </w:pPr>
            <w:r>
              <w:rPr>
                <w:szCs w:val="22"/>
              </w:rPr>
              <w:t>IT</w:t>
            </w:r>
          </w:p>
        </w:tc>
        <w:tc>
          <w:tcPr>
            <w:tcW w:w="1701" w:type="dxa"/>
            <w:tcBorders>
              <w:top w:val="nil"/>
              <w:left w:val="nil"/>
              <w:bottom w:val="single" w:sz="4" w:space="0" w:color="auto"/>
              <w:right w:val="nil"/>
            </w:tcBorders>
            <w:vAlign w:val="center"/>
          </w:tcPr>
          <w:p w14:paraId="63C94436"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single" w:sz="4" w:space="0" w:color="auto"/>
              <w:right w:val="nil"/>
            </w:tcBorders>
            <w:vAlign w:val="center"/>
          </w:tcPr>
          <w:p w14:paraId="3B4ABA36" w14:textId="77777777" w:rsidR="00165A89" w:rsidRPr="00A92BD0" w:rsidRDefault="00165A89" w:rsidP="007B6C46">
            <w:pPr>
              <w:spacing w:line="240" w:lineRule="auto"/>
              <w:jc w:val="center"/>
              <w:rPr>
                <w:szCs w:val="22"/>
              </w:rPr>
            </w:pPr>
            <w:r w:rsidRPr="00A92BD0">
              <w:rPr>
                <w:szCs w:val="22"/>
              </w:rPr>
              <w:t>1.70 (± 0.26)</w:t>
            </w:r>
          </w:p>
        </w:tc>
      </w:tr>
    </w:tbl>
    <w:p w14:paraId="07B2E06B" w14:textId="77777777" w:rsidR="00165A89" w:rsidRDefault="00165A89" w:rsidP="00270AAD">
      <w:pPr>
        <w:pStyle w:val="MDPI31text"/>
        <w:spacing w:after="240"/>
      </w:pPr>
    </w:p>
    <w:p w14:paraId="09281FD6" w14:textId="2B26B9CE" w:rsidR="00270AAD" w:rsidRPr="00A92BD0" w:rsidRDefault="00270AAD" w:rsidP="00270AAD">
      <w:pPr>
        <w:pStyle w:val="MDPI31text"/>
        <w:spacing w:after="240"/>
      </w:pPr>
      <w:r w:rsidRPr="00A92BD0">
        <w:t xml:space="preserve">When exploring the dependence of R with the other properties </w:t>
      </w:r>
      <w:r w:rsidR="008C6449" w:rsidRPr="00A92BD0">
        <w:t>analyzed</w:t>
      </w:r>
      <w:r w:rsidRPr="00A92BD0">
        <w:t xml:space="preserve">, the </w:t>
      </w:r>
      <w:proofErr w:type="gramStart"/>
      <w:r w:rsidRPr="00A92BD0">
        <w:t>step-wise</w:t>
      </w:r>
      <w:proofErr w:type="gramEnd"/>
      <w:r w:rsidRPr="00A92BD0">
        <w:t xml:space="preserve"> regression in both directions indicates clays as the best predictor (R = 8.809 * clay + 0.9503), with statistical significance for this linear model </w:t>
      </w:r>
      <w:r w:rsidR="008C6449" w:rsidRPr="00A92BD0">
        <w:t>analyzed</w:t>
      </w:r>
      <w:r w:rsidRPr="00A92BD0">
        <w:t xml:space="preserve"> according to ANOVA. The direct relationship of these properties is in contrary to findings of </w:t>
      </w:r>
      <w:r>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instrText xml:space="preserve"> ADDIN EN.CITE </w:instrText>
      </w:r>
      <w:r>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instrText xml:space="preserve"> ADDIN EN.CITE.DATA </w:instrText>
      </w:r>
      <w:r>
        <w:fldChar w:fldCharType="end"/>
      </w:r>
      <w:r>
        <w:fldChar w:fldCharType="separate"/>
      </w:r>
      <w:r>
        <w:t>Urbanek, Hallett, Feeney and Horn [13]</w:t>
      </w:r>
      <w:r>
        <w:fldChar w:fldCharType="end"/>
      </w:r>
      <w:r w:rsidRPr="00A92BD0">
        <w:t xml:space="preserve">, indicating that in coarse textured soils, R tends to be greater. This could eventually </w:t>
      </w:r>
      <w:proofErr w:type="gramStart"/>
      <w:r w:rsidRPr="00A92BD0">
        <w:t>be explained</w:t>
      </w:r>
      <w:proofErr w:type="gramEnd"/>
      <w:r w:rsidRPr="00A92BD0">
        <w:t xml:space="preserve">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w:t>
      </w:r>
      <w:proofErr w:type="gramStart"/>
      <w:r w:rsidRPr="00A92BD0">
        <w:t>be addressed</w:t>
      </w:r>
      <w:proofErr w:type="gramEnd"/>
      <w:r w:rsidRPr="00A92BD0">
        <w:t xml:space="preserve"> in future studies.</w:t>
      </w:r>
    </w:p>
    <w:p w14:paraId="71CA0442" w14:textId="77777777" w:rsidR="00270AAD" w:rsidRPr="00270AAD" w:rsidRDefault="00270AAD" w:rsidP="00270AAD">
      <w:pPr>
        <w:pStyle w:val="MDPI23heading3"/>
      </w:pPr>
      <w:bookmarkStart w:id="18" w:name="_Hlk52459124"/>
      <w:r w:rsidRPr="00270AAD">
        <w:t>Correlation between Hydraulic Conductivity (K) and Hydrophobicity (R)</w:t>
      </w:r>
    </w:p>
    <w:bookmarkEnd w:id="18"/>
    <w:p w14:paraId="614117C1" w14:textId="31318523" w:rsidR="00270AAD" w:rsidRPr="00A92BD0" w:rsidRDefault="00270AAD" w:rsidP="00270AAD">
      <w:pPr>
        <w:pStyle w:val="MDPI31text"/>
        <w:spacing w:after="240"/>
      </w:pPr>
      <w:r w:rsidRPr="00A92BD0">
        <w:t>The dependence of K</w:t>
      </w:r>
      <w:r w:rsidRPr="00181751">
        <w:rPr>
          <w:vertAlign w:val="subscript"/>
        </w:rPr>
        <w:t>s</w:t>
      </w:r>
      <w:r w:rsidR="00181751" w:rsidRPr="00181751">
        <w:rPr>
          <w:vertAlign w:val="subscript"/>
        </w:rPr>
        <w:t>at</w:t>
      </w:r>
      <w:r w:rsidRPr="00A92BD0">
        <w:t xml:space="preserve"> with respect to the independent variable R (Figure 7) </w:t>
      </w:r>
      <w:proofErr w:type="gramStart"/>
      <w:r w:rsidRPr="00A92BD0">
        <w:t>was evaluated</w:t>
      </w:r>
      <w:proofErr w:type="gramEnd"/>
      <w:r w:rsidRPr="00A92BD0">
        <w:t xml:space="preserve">. It is known that C content in soils correlates positively with hydraulic conductivity, because it improves the soil structure </w:t>
      </w:r>
      <w:r>
        <w:fldChar w:fldCharType="begin"/>
      </w:r>
      <w:r w:rsidR="001A7BD1">
        <w:instrText xml:space="preserve"> ADDIN EN.CITE &lt;EndNote&gt;&lt;Cite&gt;&lt;Author&gt;Pathak&lt;/Author&gt;&lt;Year&gt;2011&lt;/Year&gt;&lt;RecNum&gt;51&lt;/RecNum&gt;&lt;DisplayText&gt;&lt;style size="10"&gt;[59]&lt;/style&gt;&lt;/DisplayText&gt;&lt;record&gt;&lt;rec-number&gt;51&lt;/rec-number&gt;&lt;foreign-keys&gt;&lt;key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Sciences&lt;/alt-title&gt;&lt;/titles&gt;&lt;alt-periodical&gt;&lt;full-title&gt;Agricultural Sciences&lt;/full-title&gt;&lt;/alt-periodical&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fldChar w:fldCharType="separate"/>
      </w:r>
      <w:r w:rsidR="001A7BD1">
        <w:rPr>
          <w:noProof/>
        </w:rPr>
        <w:t>[59]</w:t>
      </w:r>
      <w:r>
        <w:fldChar w:fldCharType="end"/>
      </w:r>
      <w:r w:rsidRPr="00A92BD0">
        <w:t xml:space="preserve">. However, the presence of hydrophobic substances in soils can </w:t>
      </w:r>
      <w:proofErr w:type="gramStart"/>
      <w:r w:rsidRPr="00A92BD0">
        <w:t>considerably reduce</w:t>
      </w:r>
      <w:proofErr w:type="gramEnd"/>
      <w:r w:rsidRPr="00A92BD0">
        <w:t xml:space="preserve"> the infiltration processes and, depending on the magnitude of the repellency, surface runoff processes can be accelerated. Moreover, it was found that even the growth of the plants can be affected by changed surface water flows </w:t>
      </w:r>
      <w:r>
        <w:fldChar w:fldCharType="begin"/>
      </w:r>
      <w:r w:rsidR="001A7BD1">
        <w:instrText xml:space="preserve"> ADDIN EN.CITE &lt;EndNote&gt;&lt;Cite&gt;&lt;Author&gt;Seguel&lt;/Author&gt;&lt;Year&gt;2013&lt;/Year&gt;&lt;RecNum&gt;59&lt;/RecNum&gt;&lt;DisplayText&gt;&lt;style size="10"&gt;[60]&lt;/style&gt;&lt;/DisplayText&gt;&lt;record&gt;&lt;rec-number&gt;59&lt;/rec-number&gt;&lt;foreign-keys&gt;&lt;key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fldChar w:fldCharType="separate"/>
      </w:r>
      <w:r w:rsidR="001A7BD1">
        <w:rPr>
          <w:noProof/>
        </w:rPr>
        <w:t>[60]</w:t>
      </w:r>
      <w:r>
        <w:fldChar w:fldCharType="end"/>
      </w:r>
      <w:r w:rsidRPr="00A92BD0">
        <w:t>.</w:t>
      </w:r>
    </w:p>
    <w:p w14:paraId="07B6C66F" w14:textId="32E77D50" w:rsidR="0005133F" w:rsidRPr="000D3C25" w:rsidRDefault="00007B31" w:rsidP="000D3C25">
      <w:pPr>
        <w:pStyle w:val="MDPI31text"/>
        <w:jc w:val="center"/>
      </w:pPr>
      <w:r>
        <w:rPr>
          <w:noProof/>
        </w:rPr>
        <w:drawing>
          <wp:inline distT="0" distB="0" distL="0" distR="0" wp14:anchorId="0EB0DB71" wp14:editId="3E427C66">
            <wp:extent cx="2804286" cy="23400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286" cy="2340000"/>
                    </a:xfrm>
                    <a:prstGeom prst="rect">
                      <a:avLst/>
                    </a:prstGeom>
                    <a:noFill/>
                    <a:ln>
                      <a:noFill/>
                    </a:ln>
                  </pic:spPr>
                </pic:pic>
              </a:graphicData>
            </a:graphic>
          </wp:inline>
        </w:drawing>
      </w:r>
    </w:p>
    <w:p w14:paraId="07A224C7" w14:textId="0A5F5E71" w:rsidR="00270AAD" w:rsidRPr="009142B9" w:rsidRDefault="00270AAD" w:rsidP="009142B9">
      <w:pPr>
        <w:pStyle w:val="MDPI51figurecaption"/>
        <w:rPr>
          <w:bCs/>
        </w:rPr>
      </w:pPr>
      <w:r w:rsidRPr="009142B9">
        <w:rPr>
          <w:b/>
        </w:rPr>
        <w:t xml:space="preserve">Figure 7. </w:t>
      </w:r>
      <w:r w:rsidRPr="009142B9">
        <w:rPr>
          <w:bCs/>
        </w:rPr>
        <w:t>Hydraulic conductivity (Log K) as a function of the repellency index (R).</w:t>
      </w:r>
    </w:p>
    <w:p w14:paraId="7269932C" w14:textId="6DB57730" w:rsidR="00270AAD" w:rsidRPr="00A92BD0" w:rsidRDefault="00270AAD" w:rsidP="00270AAD">
      <w:pPr>
        <w:pStyle w:val="MDPI31text"/>
        <w:spacing w:after="240"/>
      </w:pPr>
      <w:r w:rsidRPr="00A92BD0">
        <w:t xml:space="preserve">Although the OM contents of the study site are not high (Figure 5), their presence may be interfering with water repellency, since this is a phenomenon that is related to the specific surface occupied by the coating of the particles. Coarse texture classes will be more affected by hydrophobicity than fine texture classes </w:t>
      </w:r>
      <w:r>
        <w:fldChar w:fldCharType="begin"/>
      </w:r>
      <w:r w:rsidR="001A7BD1">
        <w:instrText xml:space="preserve"> ADDIN EN.CITE &lt;EndNote&gt;&lt;Cite&gt;&lt;Author&gt;Harper&lt;/Author&gt;&lt;Year&gt;2000&lt;/Year&gt;&lt;RecNum&gt;30&lt;/RecNum&gt;&lt;DisplayText&gt;&lt;style size="10"&gt;[56]&lt;/style&gt;&lt;/DisplayText&gt;&lt;record&gt;&lt;rec-number&gt;30&lt;/rec-number&gt;&lt;foreign-keys&gt;&lt;key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fldChar w:fldCharType="separate"/>
      </w:r>
      <w:r w:rsidR="001A7BD1">
        <w:rPr>
          <w:noProof/>
        </w:rPr>
        <w:t>[56]</w:t>
      </w:r>
      <w:r>
        <w:fldChar w:fldCharType="end"/>
      </w:r>
      <w:r w:rsidRPr="00A92BD0">
        <w:t>.</w:t>
      </w:r>
    </w:p>
    <w:p w14:paraId="573FF79E" w14:textId="64D59F46" w:rsidR="00270AAD" w:rsidRPr="00A92BD0" w:rsidRDefault="00270AAD" w:rsidP="00270AAD">
      <w:pPr>
        <w:pStyle w:val="MDPI31text"/>
        <w:spacing w:after="240"/>
      </w:pPr>
      <w:r w:rsidRPr="00A92BD0">
        <w:t xml:space="preserve">In soils dominated by sands, as in the present study, with a lower specific surface than in soils dominated by clay, the generation of a hydrophobic surface will have an impact on a greater proportion of particles than for a soil of fine texture, where the contact surface is up to three times greater </w:t>
      </w:r>
      <w:r>
        <w:fldChar w:fldCharType="begin"/>
      </w:r>
      <w: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fldChar w:fldCharType="separate"/>
      </w:r>
      <w:r>
        <w:t>[14]</w:t>
      </w:r>
      <w:r>
        <w:fldChar w:fldCharType="end"/>
      </w:r>
      <w:r w:rsidRPr="00A92BD0">
        <w:t xml:space="preserve">. The correlation between both properties was determined using the mean values of the replicates of each of the treatments of both zones (high and low P). There is an inverse linear dependence between these variables (Figure 7). In addition, it </w:t>
      </w:r>
      <w:proofErr w:type="gramStart"/>
      <w:r w:rsidRPr="00A92BD0">
        <w:t>is observed</w:t>
      </w:r>
      <w:proofErr w:type="gramEnd"/>
      <w:r w:rsidRPr="00A92BD0">
        <w:t xml:space="preserve"> that the zone of low PR presents the highest values of water repellency, a condition that would explain the lower values of K with respect to the site of high PR.</w:t>
      </w:r>
    </w:p>
    <w:p w14:paraId="4C0B5352" w14:textId="0F644B38" w:rsidR="00270AAD" w:rsidRPr="00A92BD0" w:rsidRDefault="00270AAD" w:rsidP="00270AAD">
      <w:pPr>
        <w:pStyle w:val="MDPI31text"/>
        <w:spacing w:after="240"/>
      </w:pPr>
      <w:r w:rsidRPr="00A92BD0">
        <w:lastRenderedPageBreak/>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181751">
        <w:rPr>
          <w:vertAlign w:val="subscript"/>
        </w:rPr>
        <w:t>s</w:t>
      </w:r>
      <w:r w:rsidR="00181751" w:rsidRPr="00181751">
        <w:rPr>
          <w:vertAlign w:val="subscript"/>
        </w:rPr>
        <w:t>at</w:t>
      </w:r>
      <w:r w:rsidRPr="00A92BD0">
        <w:t>, indicating that there would be particle dispersion processes due to high wettability. In other words, at the high PR site the effect of the higher sand content would be dominating in relation to the low PR site.</w:t>
      </w:r>
    </w:p>
    <w:p w14:paraId="0047DE57" w14:textId="69885258" w:rsidR="00270AAD" w:rsidRPr="00A92BD0" w:rsidRDefault="00270AAD" w:rsidP="00270AAD">
      <w:pPr>
        <w:pStyle w:val="MDPI31text"/>
        <w:spacing w:after="240"/>
      </w:pPr>
      <w:r w:rsidRPr="00A92BD0">
        <w:t xml:space="preserve">In a context of climate change, with longer periods of drought, it becomes vital to clarify the implications that management has, especially in a resource as </w:t>
      </w:r>
      <w:proofErr w:type="gramStart"/>
      <w:r w:rsidRPr="00A92BD0">
        <w:t>closely linked</w:t>
      </w:r>
      <w:proofErr w:type="gramEnd"/>
      <w:r w:rsidRPr="00A92BD0">
        <w:t xml:space="preserve">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70CEAAE3" w14:textId="77777777" w:rsidR="00FA2825" w:rsidRPr="00325902" w:rsidRDefault="00FA2825" w:rsidP="0086379F">
      <w:pPr>
        <w:pStyle w:val="MDPI21heading1"/>
      </w:pPr>
      <w:r>
        <w:t>5. Conclusions</w:t>
      </w:r>
    </w:p>
    <w:p w14:paraId="5739B78D" w14:textId="4FDF75A4" w:rsidR="00615E56" w:rsidRDefault="00615E56" w:rsidP="00615E56">
      <w:pPr>
        <w:pStyle w:val="MDPI31text"/>
      </w:pPr>
      <w:r>
        <w:t>For an Inceptisol in central Chile under traditional intensive tillage, the mechanical effect of machinery traffic evaluated as penetration resistance (PR) in-the-wheel-track (</w:t>
      </w:r>
      <w:r w:rsidR="00EF2A7B">
        <w:t>IT</w:t>
      </w:r>
      <w:r>
        <w:t>) and outside-the-wheel-track (</w:t>
      </w:r>
      <w:r w:rsidR="00EF2A7B">
        <w:t>OT</w:t>
      </w:r>
      <w:r>
        <w:t xml:space="preserve">) </w:t>
      </w:r>
      <w:proofErr w:type="gramStart"/>
      <w:r>
        <w:t>is not reflected</w:t>
      </w:r>
      <w:proofErr w:type="gramEnd"/>
      <w:r>
        <w:t xml:space="preserve"> in the same season. It shows a homogeneous distribution, </w:t>
      </w:r>
      <w:proofErr w:type="gramStart"/>
      <w:r>
        <w:t>possibly mitigated</w:t>
      </w:r>
      <w:proofErr w:type="gramEnd"/>
      <w:r>
        <w:t xml:space="preserve"> by annual tillage. However, a deep hardening </w:t>
      </w:r>
      <w:proofErr w:type="gramStart"/>
      <w:r>
        <w:t>was observed</w:t>
      </w:r>
      <w:proofErr w:type="gramEnd"/>
      <w:r>
        <w:t xml:space="preserve">, reflected as an increase in bulk density and penetration resistance of the soil. This directly affects soil functionality, limiting the ability of the roots to reach water and nutrients, reducing maize yields, but this effect could </w:t>
      </w:r>
      <w:proofErr w:type="gramStart"/>
      <w:r>
        <w:t>be eliminated</w:t>
      </w:r>
      <w:proofErr w:type="gramEnd"/>
      <w:r>
        <w:t xml:space="preserve"> through deep ploughing. It is particularly noteworthy, how the distribution of PR is associated to the clay content of the soil, </w:t>
      </w:r>
      <w:proofErr w:type="gramStart"/>
      <w:r>
        <w:t>possibly associated</w:t>
      </w:r>
      <w:proofErr w:type="gramEnd"/>
      <w:r>
        <w:t xml:space="preserve"> with the higher water and nutrient retention capacity that these particles have, which favors a mayor accumulation of organic matter.</w:t>
      </w:r>
    </w:p>
    <w:p w14:paraId="5C43856C" w14:textId="181034CA" w:rsidR="00615E56" w:rsidRDefault="00615E56" w:rsidP="00615E56">
      <w:pPr>
        <w:pStyle w:val="MDPI31text"/>
      </w:pPr>
      <w:r>
        <w:t>When analyzing soil functionality through hydraulic properties, evaluated as hydraulic conductivity (K) and soil water repellency (R</w:t>
      </w:r>
      <w:proofErr w:type="gramStart"/>
      <w:r>
        <w:t>)</w:t>
      </w:r>
      <w:proofErr w:type="gramEnd"/>
      <w:r>
        <w:t xml:space="preserve"> and associated with the movement of water in the soil, it shows homogeneous values for the different treatments. However, the trend indicates a reduction in K in the low PR zone, which can </w:t>
      </w:r>
      <w:proofErr w:type="gramStart"/>
      <w:r>
        <w:t>be explained</w:t>
      </w:r>
      <w:proofErr w:type="gramEnd"/>
      <w:r>
        <w:t xml:space="preserve"> by the higher clay content. When exploring the distribution in depth, there is an increase in K the subsoil, which can </w:t>
      </w:r>
      <w:proofErr w:type="gramStart"/>
      <w:r>
        <w:t>be attributed</w:t>
      </w:r>
      <w:proofErr w:type="gramEnd"/>
      <w:r>
        <w:t xml:space="preserve"> to the destruction of the coarse porosity generated by the tillage in the topsoil, not being affected in the subsoil. The effect of the passage of machinery (</w:t>
      </w:r>
      <w:r w:rsidR="00EF2A7B">
        <w:t>OT</w:t>
      </w:r>
      <w:r>
        <w:t>/</w:t>
      </w:r>
      <w:r w:rsidR="00B40317">
        <w:t>I</w:t>
      </w:r>
      <w:r>
        <w:t>T) is likewise the mechanical properties, explained by the uniform alteration of the structures generated by tillage.</w:t>
      </w:r>
    </w:p>
    <w:p w14:paraId="43FD68A0" w14:textId="27AC7A24" w:rsidR="00615E56" w:rsidRDefault="00615E56" w:rsidP="00615E56">
      <w:pPr>
        <w:pStyle w:val="MDPI31text"/>
      </w:pPr>
      <w:r>
        <w:t xml:space="preserve">Findings on water repellency (R) indicated that there is no hydrophobicity at the study site. This result contrasts with the observed correlation between hydraulic conductivity and the R index. This may be due to the sensitivity of the method used, which was not high enough to determine a </w:t>
      </w:r>
      <w:r>
        <w:t>sufficient</w:t>
      </w:r>
      <w:r>
        <w:t xml:space="preserve"> degree of soil hydrophobicity. This could </w:t>
      </w:r>
      <w:proofErr w:type="gramStart"/>
      <w:r>
        <w:t>be explained</w:t>
      </w:r>
      <w:proofErr w:type="gramEnd"/>
      <w:r>
        <w:t xml:space="preserve"> by the presence of surface runoff and the problems of water infiltration in the profile identified by farmers. It might be interesting to study this phenomenon more thoroughly and to conduct measurements better distributed throughout the season. Moreover, R shows a dependency with the clay content, not associated with OM or other texture fractions, which could </w:t>
      </w:r>
      <w:proofErr w:type="gramStart"/>
      <w:r>
        <w:t>be explained</w:t>
      </w:r>
      <w:proofErr w:type="gramEnd"/>
      <w:r>
        <w:t xml:space="preserve"> by internal characteristics or mineralogy of the clays present in the site. This result should </w:t>
      </w:r>
      <w:proofErr w:type="gramStart"/>
      <w:r>
        <w:t>be addressed</w:t>
      </w:r>
      <w:proofErr w:type="gramEnd"/>
      <w:r>
        <w:t xml:space="preserve"> in future studies.</w:t>
      </w:r>
    </w:p>
    <w:p w14:paraId="0C10429B" w14:textId="0C2F8B1B" w:rsidR="00FA2825" w:rsidRPr="00613B31" w:rsidRDefault="00FA2825" w:rsidP="004F6D7F">
      <w:pPr>
        <w:pStyle w:val="MDPI62BackMatter"/>
        <w:spacing w:before="240"/>
      </w:pPr>
      <w:r w:rsidRPr="00613B31">
        <w:rPr>
          <w:b/>
        </w:rPr>
        <w:t>Author Contributions:</w:t>
      </w:r>
      <w:r w:rsidRPr="00613B31">
        <w:t xml:space="preserve"> Conceptualization, </w:t>
      </w:r>
      <w:r w:rsidR="00931B27">
        <w:t>O</w:t>
      </w:r>
      <w:r w:rsidR="006F31C6">
        <w:t>.</w:t>
      </w:r>
      <w:r w:rsidR="00931B27">
        <w:t>S</w:t>
      </w:r>
      <w:r w:rsidR="006F31C6">
        <w:t xml:space="preserve">e., O.Sa. </w:t>
      </w:r>
      <w:r w:rsidRPr="00613B31">
        <w:t xml:space="preserve">and </w:t>
      </w:r>
      <w:r w:rsidR="006F31C6">
        <w:t>N.R.M.</w:t>
      </w:r>
      <w:r w:rsidRPr="00613B31">
        <w:t xml:space="preserve">; methodology, </w:t>
      </w:r>
      <w:r w:rsidR="006F31C6">
        <w:t>O.Se. and N.R.M.</w:t>
      </w:r>
      <w:r w:rsidRPr="00613B31">
        <w:t xml:space="preserve">; software, </w:t>
      </w:r>
      <w:r w:rsidR="006F31C6">
        <w:t>N.R.M.</w:t>
      </w:r>
      <w:r w:rsidRPr="00613B31">
        <w:t>; formal analysis,</w:t>
      </w:r>
      <w:r w:rsidR="006F31C6">
        <w:t xml:space="preserve"> N.R.M.</w:t>
      </w:r>
      <w:r w:rsidRPr="00613B31">
        <w:t xml:space="preserve">; investigation, </w:t>
      </w:r>
      <w:r w:rsidR="006F31C6">
        <w:t>C.S. and N.R.M.</w:t>
      </w:r>
      <w:r w:rsidRPr="00613B31">
        <w:t xml:space="preserve">; resources, </w:t>
      </w:r>
      <w:r w:rsidR="006F31C6">
        <w:t>O.Se. and O.Sa.</w:t>
      </w:r>
      <w:r w:rsidRPr="00613B31">
        <w:t xml:space="preserve">; data curation, </w:t>
      </w:r>
      <w:r w:rsidR="006F31C6">
        <w:t>C.S.</w:t>
      </w:r>
      <w:r w:rsidRPr="00613B31">
        <w:t xml:space="preserve">; writing—original draft preparation, </w:t>
      </w:r>
      <w:r w:rsidR="006F31C6">
        <w:t>N.R.M.</w:t>
      </w:r>
      <w:r w:rsidRPr="00613B31">
        <w:t xml:space="preserve">; writing—review and editing, </w:t>
      </w:r>
      <w:r w:rsidR="006F31C6">
        <w:t>St.S.</w:t>
      </w:r>
      <w:r w:rsidR="000F24C2">
        <w:t xml:space="preserve"> and T.S.</w:t>
      </w:r>
      <w:r w:rsidRPr="00613B31">
        <w:t xml:space="preserve">; visualization, </w:t>
      </w:r>
      <w:r w:rsidR="006F31C6">
        <w:t>N.R.M.</w:t>
      </w:r>
      <w:r w:rsidRPr="00613B31">
        <w:t xml:space="preserve">; supervision, </w:t>
      </w:r>
      <w:r w:rsidR="006F31C6">
        <w:t>O.Se. and O.Sa.</w:t>
      </w:r>
      <w:r w:rsidRPr="00613B31">
        <w:t xml:space="preserve">; project administration, </w:t>
      </w:r>
      <w:r w:rsidR="006F31C6">
        <w:t>O</w:t>
      </w:r>
      <w:r w:rsidR="006F31C6">
        <w:t>.</w:t>
      </w:r>
      <w:r w:rsidR="006F31C6">
        <w:t>Sa</w:t>
      </w:r>
      <w:r w:rsidR="006F31C6">
        <w:t>.</w:t>
      </w:r>
      <w:r w:rsidRPr="00613B31">
        <w:t xml:space="preserve">; funding acquisition, </w:t>
      </w:r>
      <w:r w:rsidR="006F31C6">
        <w:t>O</w:t>
      </w:r>
      <w:r w:rsidR="006F31C6">
        <w:t>.</w:t>
      </w:r>
      <w:r w:rsidR="006F31C6">
        <w:t>Sa</w:t>
      </w:r>
      <w:r w:rsidRPr="00613B31">
        <w:t>. All authors have read and agreed to the published version of the manuscript.</w:t>
      </w:r>
    </w:p>
    <w:p w14:paraId="66D7E71C" w14:textId="1BE301BE" w:rsidR="00FA2825" w:rsidRPr="00613B31" w:rsidRDefault="00FA2825" w:rsidP="00FA2825">
      <w:pPr>
        <w:pStyle w:val="MDPI62BackMatter"/>
      </w:pPr>
      <w:r w:rsidRPr="00613B31">
        <w:rPr>
          <w:b/>
        </w:rPr>
        <w:t>Funding:</w:t>
      </w:r>
      <w:r w:rsidRPr="00613B31">
        <w:t xml:space="preserve"> This research </w:t>
      </w:r>
      <w:proofErr w:type="gramStart"/>
      <w:r w:rsidRPr="00613B31">
        <w:t xml:space="preserve">was </w:t>
      </w:r>
      <w:r w:rsidR="000B4E50" w:rsidRPr="000B4E50">
        <w:t>partially funded</w:t>
      </w:r>
      <w:proofErr w:type="gramEnd"/>
      <w:r w:rsidR="000B4E50" w:rsidRPr="000B4E50">
        <w:t xml:space="preserve"> by FONDECYT de Iniciación 2011 grant no. 11110464.</w:t>
      </w:r>
    </w:p>
    <w:p w14:paraId="03C9FCDC" w14:textId="0ECE7C9C" w:rsidR="003A79A0" w:rsidRPr="00613B31" w:rsidRDefault="003A79A0" w:rsidP="003A79A0">
      <w:pPr>
        <w:pStyle w:val="MDPI62BackMatter"/>
      </w:pPr>
      <w:bookmarkStart w:id="19" w:name="_Hlk60054323"/>
      <w:r w:rsidRPr="007D75A8">
        <w:rPr>
          <w:b/>
        </w:rPr>
        <w:lastRenderedPageBreak/>
        <w:t xml:space="preserve">Data Availability Statement: </w:t>
      </w:r>
      <w:r w:rsidR="000B4E50" w:rsidRPr="000B4E50">
        <w:t>The data presented in this study and the code to reproduce the figures are openly available in FigShare at doi.org, reference number 10.6084/m9.figshare.20533005.</w:t>
      </w:r>
    </w:p>
    <w:bookmarkEnd w:id="19"/>
    <w:p w14:paraId="76F635AC" w14:textId="346F5029" w:rsidR="00FA2825" w:rsidRPr="00613B31" w:rsidRDefault="00FA2825" w:rsidP="00FA2825">
      <w:pPr>
        <w:pStyle w:val="MDPI62BackMatter"/>
      </w:pPr>
      <w:r w:rsidRPr="00613B31">
        <w:rPr>
          <w:b/>
        </w:rPr>
        <w:t>Acknowledgments:</w:t>
      </w:r>
      <w:r w:rsidRPr="00613B31">
        <w:t xml:space="preserve"> </w:t>
      </w:r>
      <w:r w:rsidR="000B4E50" w:rsidRPr="000B4E50">
        <w:t>The authors thank the Departamento de Ingeniería y Suelos of the Universidad de Chile and the Cooperativa Intercomunal Campesina de Peumo (COOPEUMO) for supporting this study</w:t>
      </w:r>
      <w:r w:rsidR="000B4E50">
        <w:t>.</w:t>
      </w:r>
    </w:p>
    <w:p w14:paraId="5E75F8B3" w14:textId="09E7FE4F" w:rsidR="00FA2825" w:rsidRPr="00613B31" w:rsidRDefault="00FA2825" w:rsidP="00FA2825">
      <w:pPr>
        <w:pStyle w:val="MDPI62BackMatter"/>
      </w:pPr>
      <w:r w:rsidRPr="00613B31">
        <w:rPr>
          <w:b/>
        </w:rPr>
        <w:t>Conflicts of Interest:</w:t>
      </w:r>
      <w:r w:rsidRPr="00613B31">
        <w:t xml:space="preserve"> </w:t>
      </w:r>
      <w:r w:rsidR="00FE6203">
        <w:t>The funders had no role in the design of the study; in the collection, analyses, or interpretation of data; in the writing of the manuscript; or in the decision to publish the results</w:t>
      </w:r>
      <w:r w:rsidRPr="00613B31">
        <w:t>.</w:t>
      </w:r>
    </w:p>
    <w:p w14:paraId="6ED2D68C" w14:textId="77777777" w:rsidR="004327A8" w:rsidRDefault="004327A8" w:rsidP="00FA2825">
      <w:pPr>
        <w:adjustRightInd w:val="0"/>
        <w:snapToGrid w:val="0"/>
        <w:spacing w:before="240" w:after="60" w:line="228" w:lineRule="auto"/>
        <w:ind w:left="2608"/>
        <w:rPr>
          <w:b/>
          <w:bCs/>
          <w:szCs w:val="18"/>
          <w:lang w:bidi="en-US"/>
        </w:rPr>
      </w:pPr>
      <w:r>
        <w:rPr>
          <w:b/>
          <w:bCs/>
          <w:szCs w:val="18"/>
          <w:lang w:bidi="en-US"/>
        </w:rPr>
        <w:br w:type="page"/>
      </w:r>
    </w:p>
    <w:p w14:paraId="30D18CDB" w14:textId="77777777" w:rsidR="00FA2825" w:rsidRPr="00FA04F1" w:rsidRDefault="00FA2825" w:rsidP="0020631B">
      <w:pPr>
        <w:pStyle w:val="MDPI21heading1"/>
        <w:ind w:left="0"/>
      </w:pPr>
      <w:r w:rsidRPr="00FA04F1">
        <w:lastRenderedPageBreak/>
        <w:t>References</w:t>
      </w:r>
    </w:p>
    <w:p w14:paraId="1EBBDEDC" w14:textId="77777777" w:rsidR="00FA2825" w:rsidRPr="00325902" w:rsidRDefault="00FA2825" w:rsidP="00E504A0">
      <w:pPr>
        <w:pStyle w:val="MDPI71References"/>
        <w:numPr>
          <w:ilvl w:val="0"/>
          <w:numId w:val="0"/>
        </w:numPr>
        <w:ind w:left="425"/>
      </w:pPr>
    </w:p>
    <w:p w14:paraId="60A612EB" w14:textId="3A56A914" w:rsidR="00A91EE3" w:rsidRPr="003F36E2" w:rsidRDefault="00A44FED" w:rsidP="003F36E2">
      <w:pPr>
        <w:pStyle w:val="MDPI71References"/>
        <w:numPr>
          <w:ilvl w:val="0"/>
          <w:numId w:val="0"/>
        </w:numPr>
        <w:ind w:left="426" w:hanging="426"/>
      </w:pPr>
      <w:r w:rsidRPr="003F36E2">
        <w:fldChar w:fldCharType="begin"/>
      </w:r>
      <w:r w:rsidRPr="003F36E2">
        <w:instrText xml:space="preserve"> ADDIN EN.REFLIST </w:instrText>
      </w:r>
      <w:r w:rsidRPr="003F36E2">
        <w:fldChar w:fldCharType="separate"/>
      </w:r>
      <w:r w:rsidR="00A91EE3" w:rsidRPr="003F36E2">
        <w:t>1.</w:t>
      </w:r>
      <w:r w:rsidR="00A91EE3" w:rsidRPr="003F36E2">
        <w:tab/>
        <w:t xml:space="preserve">ODEPA. Maíz: producción, precios y comercio exterior. Avance a julio de 2013. Available online: </w:t>
      </w:r>
      <w:hyperlink r:id="rId16" w:history="1">
        <w:r w:rsidR="00A91EE3" w:rsidRPr="003F36E2">
          <w:t>http://www.odepa.gob.cl//odepaweb/serviciosinformacion/Boletines/BMaiz0713.pdf;jsessionid=0953D27D8C95FA24FE79A17340FDEE93</w:t>
        </w:r>
      </w:hyperlink>
      <w:r w:rsidR="00A91EE3" w:rsidRPr="003F36E2">
        <w:t xml:space="preserve"> (accessed on 2013 September 23).</w:t>
      </w:r>
    </w:p>
    <w:p w14:paraId="0C6599C6" w14:textId="3A317B1C" w:rsidR="00A91EE3" w:rsidRPr="003F36E2" w:rsidRDefault="00A91EE3" w:rsidP="003F36E2">
      <w:pPr>
        <w:pStyle w:val="MDPI71References"/>
        <w:numPr>
          <w:ilvl w:val="0"/>
          <w:numId w:val="0"/>
        </w:numPr>
        <w:ind w:left="426" w:hanging="426"/>
      </w:pPr>
      <w:r w:rsidRPr="003F36E2">
        <w:t>2.</w:t>
      </w:r>
      <w:r w:rsidRPr="003F36E2">
        <w:tab/>
        <w:t xml:space="preserve">Pioneer. Ensayos a potrero para grano: Temporada 2011 – 2012. Available online: </w:t>
      </w:r>
      <w:hyperlink r:id="rId17" w:history="1">
        <w:r w:rsidRPr="003F36E2">
          <w:t>http://www.pioneer.com/CMRoot/International/Chile/Products_and_Services/ens_grano_2012.pdf</w:t>
        </w:r>
      </w:hyperlink>
      <w:r w:rsidRPr="003F36E2">
        <w:t xml:space="preserve"> (accessed on 2013 October 22).</w:t>
      </w:r>
    </w:p>
    <w:p w14:paraId="427C4ADE" w14:textId="77777777" w:rsidR="00A91EE3" w:rsidRPr="003F36E2" w:rsidRDefault="00A91EE3" w:rsidP="003F36E2">
      <w:pPr>
        <w:pStyle w:val="MDPI71References"/>
        <w:numPr>
          <w:ilvl w:val="0"/>
          <w:numId w:val="0"/>
        </w:numPr>
        <w:ind w:left="426" w:hanging="426"/>
      </w:pPr>
      <w:r w:rsidRPr="003F36E2">
        <w:t>3.</w:t>
      </w:r>
      <w:r w:rsidRPr="003F36E2">
        <w:tab/>
        <w:t xml:space="preserve">Fischer, T.; Byerlee, D.; Edmeades, G. Crop Yields and Global Food Security: Will Yield Increase Continue to Feed the </w:t>
      </w:r>
      <w:proofErr w:type="gramStart"/>
      <w:r w:rsidRPr="003F36E2">
        <w:t>World?;</w:t>
      </w:r>
      <w:proofErr w:type="gramEnd"/>
      <w:r w:rsidRPr="003F36E2">
        <w:t xml:space="preserve"> Australian Centre for International Agricultural Research: 2014.</w:t>
      </w:r>
    </w:p>
    <w:p w14:paraId="0745FCB1" w14:textId="77777777" w:rsidR="00A91EE3" w:rsidRPr="003F36E2" w:rsidRDefault="00A91EE3" w:rsidP="003F36E2">
      <w:pPr>
        <w:pStyle w:val="MDPI71References"/>
        <w:numPr>
          <w:ilvl w:val="0"/>
          <w:numId w:val="0"/>
        </w:numPr>
        <w:ind w:left="426" w:hanging="426"/>
      </w:pPr>
      <w:r w:rsidRPr="003F36E2">
        <w:t>4.</w:t>
      </w:r>
      <w:r w:rsidRPr="003F36E2">
        <w:tab/>
        <w:t xml:space="preserve">Taylor, H.M.; Brar, G.S. Effect of Soil Compaction on Root Development. </w:t>
      </w:r>
      <w:r w:rsidRPr="003F36E2">
        <w:rPr>
          <w:i/>
          <w:iCs/>
        </w:rPr>
        <w:t>Soil &amp; Tillage Research</w:t>
      </w:r>
      <w:r w:rsidRPr="003F36E2">
        <w:t xml:space="preserve"> 1991, 19, 111-119, doi:10.1016/0167-1987(91)90080-H.</w:t>
      </w:r>
    </w:p>
    <w:p w14:paraId="3074AE3E" w14:textId="77777777" w:rsidR="00A91EE3" w:rsidRPr="003F36E2" w:rsidRDefault="00A91EE3" w:rsidP="003F36E2">
      <w:pPr>
        <w:pStyle w:val="MDPI71References"/>
        <w:numPr>
          <w:ilvl w:val="0"/>
          <w:numId w:val="0"/>
        </w:numPr>
        <w:ind w:left="426" w:hanging="426"/>
      </w:pPr>
      <w:r w:rsidRPr="003F36E2">
        <w:t>5.</w:t>
      </w:r>
      <w:r w:rsidRPr="003F36E2">
        <w:tab/>
        <w:t xml:space="preserve">Hamza, M.A.; Anderson, W.K. Soil compaction in cropping systems - A review of the nature, causes and </w:t>
      </w:r>
      <w:proofErr w:type="gramStart"/>
      <w:r w:rsidRPr="003F36E2">
        <w:t>possible solutions</w:t>
      </w:r>
      <w:proofErr w:type="gramEnd"/>
      <w:r w:rsidRPr="003F36E2">
        <w:t xml:space="preserve">. </w:t>
      </w:r>
      <w:r w:rsidRPr="003F36E2">
        <w:rPr>
          <w:i/>
          <w:iCs/>
        </w:rPr>
        <w:t>Soil &amp; Tillage Research</w:t>
      </w:r>
      <w:r w:rsidRPr="003F36E2">
        <w:t xml:space="preserve"> 2005, 82, 121-145, </w:t>
      </w:r>
      <w:proofErr w:type="gramStart"/>
      <w:r w:rsidRPr="003F36E2">
        <w:t>doi:10.1016/j.still</w:t>
      </w:r>
      <w:proofErr w:type="gramEnd"/>
      <w:r w:rsidRPr="003F36E2">
        <w:t>.2004.08.009.</w:t>
      </w:r>
    </w:p>
    <w:p w14:paraId="197F965A" w14:textId="77777777" w:rsidR="00A91EE3" w:rsidRPr="003F36E2" w:rsidRDefault="00A91EE3" w:rsidP="003F36E2">
      <w:pPr>
        <w:pStyle w:val="MDPI71References"/>
        <w:numPr>
          <w:ilvl w:val="0"/>
          <w:numId w:val="0"/>
        </w:numPr>
        <w:ind w:left="426" w:hanging="426"/>
      </w:pPr>
      <w:r w:rsidRPr="003F36E2">
        <w:t>6.</w:t>
      </w:r>
      <w:r w:rsidRPr="003F36E2">
        <w:tab/>
        <w:t>Salazar, O.; Rojas, C.; Soto, C. Diagnóstico sectorial y propuesta de producción limpia: productores de maíz de la Región del Libertador Bernardo O´Higgins; Campesina Intercomunal de Peumo (COOPEUMO): 2013.</w:t>
      </w:r>
    </w:p>
    <w:p w14:paraId="6C4EEFBB" w14:textId="77777777" w:rsidR="00A91EE3" w:rsidRPr="003F36E2" w:rsidRDefault="00A91EE3" w:rsidP="003F36E2">
      <w:pPr>
        <w:pStyle w:val="MDPI71References"/>
        <w:numPr>
          <w:ilvl w:val="0"/>
          <w:numId w:val="0"/>
        </w:numPr>
        <w:ind w:left="426" w:hanging="426"/>
      </w:pPr>
      <w:r w:rsidRPr="003F36E2">
        <w:t>7.</w:t>
      </w:r>
      <w:r w:rsidRPr="003F36E2">
        <w:tab/>
        <w:t>Seitz, S.; Prasuhn, V.; Scholten, T. Controlling Soil Erosion Using No-Till Farming Systems. In No-till Farming Systems for Sustainable Agriculture; Springer: 2020; pp. 195-211.</w:t>
      </w:r>
    </w:p>
    <w:p w14:paraId="583C42A6" w14:textId="77777777" w:rsidR="00A91EE3" w:rsidRPr="003F36E2" w:rsidRDefault="00A91EE3" w:rsidP="003F36E2">
      <w:pPr>
        <w:pStyle w:val="MDPI71References"/>
        <w:numPr>
          <w:ilvl w:val="0"/>
          <w:numId w:val="0"/>
        </w:numPr>
        <w:ind w:left="426" w:hanging="426"/>
      </w:pPr>
      <w:r w:rsidRPr="003F36E2">
        <w:t>8.</w:t>
      </w:r>
      <w:r w:rsidRPr="003F36E2">
        <w:tab/>
        <w:t xml:space="preserve">Hausherr Lüder, R.-M.; Qin, R.; Richner, W.; Stamp, P.; Streit, B.; Noulas, C. Effect of Tillage Systems on Spatial Variation in Soil Chemical Properties and Winter Wheat (Triticum aestivum L.) Performance in Small Fields. </w:t>
      </w:r>
      <w:r w:rsidRPr="0080206F">
        <w:rPr>
          <w:i/>
          <w:iCs/>
        </w:rPr>
        <w:t>Agronomy</w:t>
      </w:r>
      <w:r w:rsidRPr="003F36E2">
        <w:t xml:space="preserve"> 2019, 9, 182, doi:10.3390/agronomy9040182.</w:t>
      </w:r>
    </w:p>
    <w:p w14:paraId="5E2B1E13" w14:textId="77777777" w:rsidR="00A91EE3" w:rsidRPr="003F36E2" w:rsidRDefault="00A91EE3" w:rsidP="003F36E2">
      <w:pPr>
        <w:pStyle w:val="MDPI71References"/>
        <w:numPr>
          <w:ilvl w:val="0"/>
          <w:numId w:val="0"/>
        </w:numPr>
        <w:ind w:left="426" w:hanging="426"/>
      </w:pPr>
      <w:r w:rsidRPr="003F36E2">
        <w:t>9.</w:t>
      </w:r>
      <w:r w:rsidRPr="003F36E2">
        <w:tab/>
        <w:t xml:space="preserve">Seguel, O.; Diaz, D.; Acevedo, E.; Silva, P.; Homer, I.; Seitz, S. Hydraulic Conductivity in a Soil Cultivated with Wheat-Rapeseed Rotation Under Two Tillage Systems. </w:t>
      </w:r>
      <w:r w:rsidRPr="0080206F">
        <w:rPr>
          <w:i/>
          <w:iCs/>
        </w:rPr>
        <w:t>Journal of Soil Science and Plant Nutrition</w:t>
      </w:r>
      <w:r w:rsidRPr="003F36E2">
        <w:t xml:space="preserve"> 2020, doi:10.1007/s42729-020-00296-w.</w:t>
      </w:r>
    </w:p>
    <w:p w14:paraId="22E63ECE" w14:textId="77777777" w:rsidR="00A91EE3" w:rsidRPr="003F36E2" w:rsidRDefault="00A91EE3" w:rsidP="003F36E2">
      <w:pPr>
        <w:pStyle w:val="MDPI71References"/>
        <w:numPr>
          <w:ilvl w:val="0"/>
          <w:numId w:val="0"/>
        </w:numPr>
        <w:ind w:left="426" w:hanging="426"/>
      </w:pPr>
      <w:r w:rsidRPr="003F36E2">
        <w:t>10.</w:t>
      </w:r>
      <w:r w:rsidRPr="003F36E2">
        <w:tab/>
        <w:t xml:space="preserve">Nissen, J.; Quiroz, C.; Seguel, O.; Mac Donald, R.; Ellies, A. Flujo Hídrico no Saturado en Andisoles. </w:t>
      </w:r>
      <w:r w:rsidRPr="0080206F">
        <w:rPr>
          <w:i/>
          <w:iCs/>
        </w:rPr>
        <w:t>Revista de la ciencia del suelo y nutrición vegetal</w:t>
      </w:r>
      <w:r w:rsidRPr="003F36E2">
        <w:t xml:space="preserve"> 2006, 6, 9-19, doi:10.4067/S0718-27912006000100003 </w:t>
      </w:r>
    </w:p>
    <w:p w14:paraId="1750794A" w14:textId="77777777" w:rsidR="00A91EE3" w:rsidRPr="003F36E2" w:rsidRDefault="00A91EE3" w:rsidP="003F36E2">
      <w:pPr>
        <w:pStyle w:val="MDPI71References"/>
        <w:numPr>
          <w:ilvl w:val="0"/>
          <w:numId w:val="0"/>
        </w:numPr>
        <w:ind w:left="426" w:hanging="426"/>
      </w:pPr>
      <w:r w:rsidRPr="003F36E2">
        <w:t>11.</w:t>
      </w:r>
      <w:r w:rsidRPr="003F36E2">
        <w:tab/>
        <w:t>Warrick, A.W. Soil physics companion; CRC press: 2001.</w:t>
      </w:r>
    </w:p>
    <w:p w14:paraId="5F58AA2A" w14:textId="77777777" w:rsidR="00A91EE3" w:rsidRPr="003F36E2" w:rsidRDefault="00A91EE3" w:rsidP="003F36E2">
      <w:pPr>
        <w:pStyle w:val="MDPI71References"/>
        <w:numPr>
          <w:ilvl w:val="0"/>
          <w:numId w:val="0"/>
        </w:numPr>
        <w:ind w:left="426" w:hanging="426"/>
      </w:pPr>
      <w:r w:rsidRPr="003F36E2">
        <w:t>12.</w:t>
      </w:r>
      <w:r w:rsidRPr="003F36E2">
        <w:tab/>
        <w:t xml:space="preserve">Piccolo, A.; Mbagwu, J.S.C. Role of hydrophobic components of soil organic matter in soil aggregate stability. </w:t>
      </w:r>
      <w:r w:rsidRPr="0080206F">
        <w:rPr>
          <w:i/>
          <w:iCs/>
        </w:rPr>
        <w:t>Soil Science Society of America Journal</w:t>
      </w:r>
      <w:r w:rsidRPr="003F36E2">
        <w:t xml:space="preserve"> 1999, 63, 1801-1810, </w:t>
      </w:r>
      <w:proofErr w:type="gramStart"/>
      <w:r w:rsidRPr="003F36E2">
        <w:t>doi:DOI</w:t>
      </w:r>
      <w:proofErr w:type="gramEnd"/>
      <w:r w:rsidRPr="003F36E2">
        <w:t xml:space="preserve"> 10.2136/sssaj1999.6361801x.</w:t>
      </w:r>
    </w:p>
    <w:p w14:paraId="41380BAD" w14:textId="77777777" w:rsidR="00A91EE3" w:rsidRPr="003F36E2" w:rsidRDefault="00A91EE3" w:rsidP="003F36E2">
      <w:pPr>
        <w:pStyle w:val="MDPI71References"/>
        <w:numPr>
          <w:ilvl w:val="0"/>
          <w:numId w:val="0"/>
        </w:numPr>
        <w:ind w:left="426" w:hanging="426"/>
      </w:pPr>
      <w:r w:rsidRPr="003F36E2">
        <w:t>13.</w:t>
      </w:r>
      <w:r w:rsidRPr="003F36E2">
        <w:tab/>
        <w:t xml:space="preserve">Urbanek, E.; Hallett, P.; Feeney, D.; Horn, R. Water repellency and distribution of hydrophilic and hydrophobic compounds in soil aggregates from different tillage systems. </w:t>
      </w:r>
      <w:r w:rsidRPr="0080206F">
        <w:rPr>
          <w:i/>
          <w:iCs/>
        </w:rPr>
        <w:t>Geoderma</w:t>
      </w:r>
      <w:r w:rsidRPr="003F36E2">
        <w:t xml:space="preserve"> 2007, 140, 147-155, </w:t>
      </w:r>
      <w:proofErr w:type="gramStart"/>
      <w:r w:rsidRPr="003F36E2">
        <w:t>doi:10.1016/j.geoderma</w:t>
      </w:r>
      <w:proofErr w:type="gramEnd"/>
      <w:r w:rsidRPr="003F36E2">
        <w:t>.2007.04.001.</w:t>
      </w:r>
    </w:p>
    <w:p w14:paraId="1B27D4AF" w14:textId="77777777" w:rsidR="00A91EE3" w:rsidRPr="003F36E2" w:rsidRDefault="00A91EE3" w:rsidP="003F36E2">
      <w:pPr>
        <w:pStyle w:val="MDPI71References"/>
        <w:numPr>
          <w:ilvl w:val="0"/>
          <w:numId w:val="0"/>
        </w:numPr>
        <w:ind w:left="426" w:hanging="426"/>
      </w:pPr>
      <w:r w:rsidRPr="003F36E2">
        <w:t>14.</w:t>
      </w:r>
      <w:r w:rsidRPr="003F36E2">
        <w:tab/>
        <w:t>Hallett, P. An introduction to soil water repellency. In Proceedings of the 8th International Symposium on Adjuvants for Agrochemicals (ISAA2007), Columbus, Ohio, USA Aug 6–9, 2007; p. 13.</w:t>
      </w:r>
    </w:p>
    <w:p w14:paraId="2663BA4E" w14:textId="77777777" w:rsidR="00A91EE3" w:rsidRPr="003F36E2" w:rsidRDefault="00A91EE3" w:rsidP="003F36E2">
      <w:pPr>
        <w:pStyle w:val="MDPI71References"/>
        <w:numPr>
          <w:ilvl w:val="0"/>
          <w:numId w:val="0"/>
        </w:numPr>
        <w:ind w:left="426" w:hanging="426"/>
      </w:pPr>
      <w:r w:rsidRPr="003F36E2">
        <w:t>15.</w:t>
      </w:r>
      <w:r w:rsidRPr="003F36E2">
        <w:tab/>
        <w:t xml:space="preserve">Cuevas Becerra, J. Efecto de la materia orgánica y el manejo sobre la hidrofobicidad de suelos volcánicos. </w:t>
      </w:r>
      <w:r w:rsidRPr="000826FB">
        <w:rPr>
          <w:i/>
          <w:iCs/>
        </w:rPr>
        <w:t xml:space="preserve">Revista de la ciencia del suelo y nutrición vegetal </w:t>
      </w:r>
      <w:r w:rsidRPr="003F36E2">
        <w:t xml:space="preserve">2006, 6, 13-27, doi:10.4067/S0718-27912006000200002 </w:t>
      </w:r>
    </w:p>
    <w:p w14:paraId="1C983B64" w14:textId="77777777" w:rsidR="00A91EE3" w:rsidRPr="003F36E2" w:rsidRDefault="00A91EE3" w:rsidP="003F36E2">
      <w:pPr>
        <w:pStyle w:val="MDPI71References"/>
        <w:numPr>
          <w:ilvl w:val="0"/>
          <w:numId w:val="0"/>
        </w:numPr>
        <w:ind w:left="426" w:hanging="426"/>
      </w:pPr>
      <w:r w:rsidRPr="003F36E2">
        <w:t>16.</w:t>
      </w:r>
      <w:r w:rsidRPr="003F36E2">
        <w:tab/>
        <w:t>Horton, R.; Ankeny, M.; Allmaras, R. Effects of compaction on soil hydraulic properties. In Developments in agricultural engineering; Elsevier: 1994; Volume 11, pp. 141-165.</w:t>
      </w:r>
    </w:p>
    <w:p w14:paraId="36242FA1" w14:textId="77777777" w:rsidR="00A91EE3" w:rsidRPr="003F36E2" w:rsidRDefault="00A91EE3" w:rsidP="003F36E2">
      <w:pPr>
        <w:pStyle w:val="MDPI71References"/>
        <w:numPr>
          <w:ilvl w:val="0"/>
          <w:numId w:val="0"/>
        </w:numPr>
        <w:ind w:left="426" w:hanging="426"/>
      </w:pPr>
      <w:r w:rsidRPr="003F36E2">
        <w:t>17.</w:t>
      </w:r>
      <w:r w:rsidRPr="003F36E2">
        <w:tab/>
        <w:t xml:space="preserve">Buczko, U.; Bens, O. Assessing soil hydrophobicity and its variability through the soil profile using two different methods. </w:t>
      </w:r>
      <w:r w:rsidRPr="000826FB">
        <w:rPr>
          <w:i/>
          <w:iCs/>
        </w:rPr>
        <w:t>Soil Science Society of America Journal</w:t>
      </w:r>
      <w:r w:rsidRPr="003F36E2">
        <w:t xml:space="preserve"> 2006, 70, 718-727, doi:10.2136/sssaj2005.0183.</w:t>
      </w:r>
    </w:p>
    <w:p w14:paraId="2704CDAB" w14:textId="77777777" w:rsidR="00A91EE3" w:rsidRPr="003F36E2" w:rsidRDefault="00A91EE3" w:rsidP="003F36E2">
      <w:pPr>
        <w:pStyle w:val="MDPI71References"/>
        <w:numPr>
          <w:ilvl w:val="0"/>
          <w:numId w:val="0"/>
        </w:numPr>
        <w:ind w:left="426" w:hanging="426"/>
      </w:pPr>
      <w:r w:rsidRPr="003F36E2">
        <w:t>18.</w:t>
      </w:r>
      <w:r w:rsidRPr="003F36E2">
        <w:tab/>
        <w:t xml:space="preserve">CIREN. Estudio agrológico VI </w:t>
      </w:r>
      <w:proofErr w:type="gramStart"/>
      <w:r w:rsidRPr="003F36E2">
        <w:t>Región :</w:t>
      </w:r>
      <w:proofErr w:type="gramEnd"/>
      <w:r w:rsidRPr="003F36E2">
        <w:t xml:space="preserve"> descripción de suelos materiales y símbolos. (Pub. CIREN N°114); Centro de Información de Recursos Naturales: Santiago, Chile, 1996; p. 570.</w:t>
      </w:r>
    </w:p>
    <w:p w14:paraId="464A7644" w14:textId="77777777" w:rsidR="00A91EE3" w:rsidRPr="003F36E2" w:rsidRDefault="00A91EE3" w:rsidP="003F36E2">
      <w:pPr>
        <w:pStyle w:val="MDPI71References"/>
        <w:numPr>
          <w:ilvl w:val="0"/>
          <w:numId w:val="0"/>
        </w:numPr>
        <w:ind w:left="426" w:hanging="426"/>
      </w:pPr>
      <w:r w:rsidRPr="003F36E2">
        <w:t>19.</w:t>
      </w:r>
      <w:r w:rsidRPr="003F36E2">
        <w:tab/>
        <w:t xml:space="preserve">Salazar, O.; Vargas, J.; Najera, F.; Seguel, O.; Casanova, M. Monitoring of nitrate leaching during flush flooding events in a coarse-textured floodplain soil. </w:t>
      </w:r>
      <w:r w:rsidRPr="000826FB">
        <w:rPr>
          <w:i/>
          <w:iCs/>
        </w:rPr>
        <w:t xml:space="preserve">Agricultural Water Management </w:t>
      </w:r>
      <w:r w:rsidRPr="003F36E2">
        <w:t xml:space="preserve">2014, 146, 218-227, </w:t>
      </w:r>
      <w:proofErr w:type="gramStart"/>
      <w:r w:rsidRPr="003F36E2">
        <w:t>doi:10.1016/j.agwat</w:t>
      </w:r>
      <w:proofErr w:type="gramEnd"/>
      <w:r w:rsidRPr="003F36E2">
        <w:t>.2014.08.014.</w:t>
      </w:r>
    </w:p>
    <w:p w14:paraId="1165D01C" w14:textId="77777777" w:rsidR="00A91EE3" w:rsidRPr="003F36E2" w:rsidRDefault="00A91EE3" w:rsidP="003F36E2">
      <w:pPr>
        <w:pStyle w:val="MDPI71References"/>
        <w:numPr>
          <w:ilvl w:val="0"/>
          <w:numId w:val="0"/>
        </w:numPr>
        <w:ind w:left="426" w:hanging="426"/>
      </w:pPr>
      <w:r w:rsidRPr="003F36E2">
        <w:t>20.</w:t>
      </w:r>
      <w:r w:rsidRPr="003F36E2">
        <w:tab/>
        <w:t>Uribe, J.; Cabrera, R.; de la Fuente, A.; Paneque, M. Atlas Bioclimático de Chile; 2012.</w:t>
      </w:r>
    </w:p>
    <w:p w14:paraId="346C76A5" w14:textId="77777777" w:rsidR="00A91EE3" w:rsidRPr="003F36E2" w:rsidRDefault="00A91EE3" w:rsidP="003F36E2">
      <w:pPr>
        <w:pStyle w:val="MDPI71References"/>
        <w:numPr>
          <w:ilvl w:val="0"/>
          <w:numId w:val="0"/>
        </w:numPr>
        <w:ind w:left="426" w:hanging="426"/>
      </w:pPr>
      <w:r w:rsidRPr="003F36E2">
        <w:t>21.</w:t>
      </w:r>
      <w:r w:rsidRPr="003F36E2">
        <w:tab/>
        <w:t xml:space="preserve">Salazar, O.; Najera, F.; Tapia, W.; Casanova, M. Evaluation of the DAISY model for predicting nitrogen leaching in coarse-textured soils cropped with maize in the Mediterranean zone of Chile. </w:t>
      </w:r>
      <w:r w:rsidRPr="000826FB">
        <w:rPr>
          <w:i/>
          <w:iCs/>
        </w:rPr>
        <w:t>Agricultural Water Management</w:t>
      </w:r>
      <w:r w:rsidRPr="003F36E2">
        <w:t xml:space="preserve"> 2017, 182, 77-86, </w:t>
      </w:r>
      <w:proofErr w:type="gramStart"/>
      <w:r w:rsidRPr="003F36E2">
        <w:t>doi:10.1016/j.agwat</w:t>
      </w:r>
      <w:proofErr w:type="gramEnd"/>
      <w:r w:rsidRPr="003F36E2">
        <w:t>.2016.12.005.</w:t>
      </w:r>
    </w:p>
    <w:p w14:paraId="600E03F6" w14:textId="77777777" w:rsidR="00A91EE3" w:rsidRPr="003F36E2" w:rsidRDefault="00A91EE3" w:rsidP="003F36E2">
      <w:pPr>
        <w:pStyle w:val="MDPI71References"/>
        <w:numPr>
          <w:ilvl w:val="0"/>
          <w:numId w:val="0"/>
        </w:numPr>
        <w:ind w:left="426" w:hanging="426"/>
      </w:pPr>
      <w:r w:rsidRPr="003F36E2">
        <w:t>22.</w:t>
      </w:r>
      <w:r w:rsidRPr="003F36E2">
        <w:tab/>
        <w:t>Sandoval, M.; Dörner, J.; Seguel, O.; Cuevas, J.; Rivera, D. Métodos de análisis físicos de suelos; 2012.</w:t>
      </w:r>
    </w:p>
    <w:p w14:paraId="3FC365C2" w14:textId="77777777" w:rsidR="00A91EE3" w:rsidRPr="003F36E2" w:rsidRDefault="00A91EE3" w:rsidP="003F36E2">
      <w:pPr>
        <w:pStyle w:val="MDPI71References"/>
        <w:numPr>
          <w:ilvl w:val="0"/>
          <w:numId w:val="0"/>
        </w:numPr>
        <w:ind w:left="426" w:hanging="426"/>
      </w:pPr>
      <w:r w:rsidRPr="003F36E2">
        <w:t>23.</w:t>
      </w:r>
      <w:r w:rsidRPr="003F36E2">
        <w:tab/>
        <w:t>Sadzawka, A.; Carrasco, M.A.; Grez, R.; Mora, M.; Flores, H.; Neaman, A. Métodos de análisis recomendados para los suelos chilenos. Comisión de Normalización y Acreditación. Sociedad Chilena de la Ciencia del Suelo, Santiago, Chile 2004, 113.</w:t>
      </w:r>
    </w:p>
    <w:p w14:paraId="5CD8DACE" w14:textId="77777777" w:rsidR="00A91EE3" w:rsidRPr="003F36E2" w:rsidRDefault="00A91EE3" w:rsidP="003F36E2">
      <w:pPr>
        <w:pStyle w:val="MDPI71References"/>
        <w:numPr>
          <w:ilvl w:val="0"/>
          <w:numId w:val="0"/>
        </w:numPr>
        <w:ind w:left="426" w:hanging="426"/>
      </w:pPr>
      <w:r w:rsidRPr="003F36E2">
        <w:t>24.</w:t>
      </w:r>
      <w:r w:rsidRPr="003F36E2">
        <w:tab/>
        <w:t xml:space="preserve">Zhang, R.D. Determination of soil sorptivity and hydraulic conductivity from the disk infiltrometer. </w:t>
      </w:r>
      <w:r w:rsidRPr="000826FB">
        <w:rPr>
          <w:i/>
          <w:iCs/>
        </w:rPr>
        <w:t xml:space="preserve">Soil Science Society of America Journal </w:t>
      </w:r>
      <w:r w:rsidRPr="003F36E2">
        <w:t>1997, 61, 1024-1030, doi:10.2136/sssaj1997.03615995006100040005x.</w:t>
      </w:r>
    </w:p>
    <w:p w14:paraId="62D890E8" w14:textId="77777777" w:rsidR="00A91EE3" w:rsidRPr="003F36E2" w:rsidRDefault="00A91EE3" w:rsidP="003F36E2">
      <w:pPr>
        <w:pStyle w:val="MDPI71References"/>
        <w:numPr>
          <w:ilvl w:val="0"/>
          <w:numId w:val="0"/>
        </w:numPr>
        <w:ind w:left="426" w:hanging="426"/>
      </w:pPr>
      <w:r w:rsidRPr="003F36E2">
        <w:t>25.</w:t>
      </w:r>
      <w:r w:rsidRPr="003F36E2">
        <w:tab/>
        <w:t xml:space="preserve">Carsel, R.F.; Parrish, R.S. Developing Joint Probability-Distributions of Soil-Water Retention Characteristics. </w:t>
      </w:r>
      <w:r w:rsidRPr="000826FB">
        <w:rPr>
          <w:i/>
          <w:iCs/>
        </w:rPr>
        <w:t>Water Resources Research</w:t>
      </w:r>
      <w:r w:rsidRPr="003F36E2">
        <w:t xml:space="preserve"> 1988, 24, 755-769, </w:t>
      </w:r>
      <w:proofErr w:type="gramStart"/>
      <w:r w:rsidRPr="003F36E2">
        <w:t>doi:DOI</w:t>
      </w:r>
      <w:proofErr w:type="gramEnd"/>
      <w:r w:rsidRPr="003F36E2">
        <w:t xml:space="preserve"> 10.1029/WR024i005p00755.</w:t>
      </w:r>
    </w:p>
    <w:p w14:paraId="22501F20" w14:textId="77777777" w:rsidR="00A91EE3" w:rsidRPr="003F36E2" w:rsidRDefault="00A91EE3" w:rsidP="003F36E2">
      <w:pPr>
        <w:pStyle w:val="MDPI71References"/>
        <w:numPr>
          <w:ilvl w:val="0"/>
          <w:numId w:val="0"/>
        </w:numPr>
        <w:ind w:left="426" w:hanging="426"/>
      </w:pPr>
      <w:r w:rsidRPr="003F36E2">
        <w:t>26.</w:t>
      </w:r>
      <w:r w:rsidRPr="003F36E2">
        <w:tab/>
        <w:t xml:space="preserve">Tillman, R.W.; Scotter, D.R.; Wallis, M.G.; Clothier, B.E. Water-Repellency and Its Measurement by Using Intrinsic Sorptivity. </w:t>
      </w:r>
      <w:r w:rsidRPr="000826FB">
        <w:rPr>
          <w:i/>
          <w:iCs/>
        </w:rPr>
        <w:t>Australian Journal of Soil Research</w:t>
      </w:r>
      <w:r w:rsidRPr="003F36E2">
        <w:t xml:space="preserve"> 1989, 27, 637-644, doi:10.1071/Sr9890637.</w:t>
      </w:r>
    </w:p>
    <w:p w14:paraId="424B6BDE" w14:textId="77777777" w:rsidR="00A91EE3" w:rsidRPr="003F36E2" w:rsidRDefault="00A91EE3" w:rsidP="003F36E2">
      <w:pPr>
        <w:pStyle w:val="MDPI71References"/>
        <w:numPr>
          <w:ilvl w:val="0"/>
          <w:numId w:val="0"/>
        </w:numPr>
        <w:ind w:left="426" w:hanging="426"/>
      </w:pPr>
      <w:r w:rsidRPr="003F36E2">
        <w:t>27.</w:t>
      </w:r>
      <w:r w:rsidRPr="003F36E2">
        <w:tab/>
        <w:t xml:space="preserve">Leeds-Harrison, P.B.; Youngs, </w:t>
      </w:r>
      <w:proofErr w:type="gramStart"/>
      <w:r w:rsidRPr="003F36E2">
        <w:t>E.G.;</w:t>
      </w:r>
      <w:proofErr w:type="gramEnd"/>
      <w:r w:rsidRPr="003F36E2">
        <w:t xml:space="preserve"> Uddin, B. A device for determining the sorptivity of soil aggregates. </w:t>
      </w:r>
      <w:r w:rsidRPr="000826FB">
        <w:rPr>
          <w:i/>
          <w:iCs/>
        </w:rPr>
        <w:t>European Journal of Soil Science</w:t>
      </w:r>
      <w:r w:rsidRPr="003F36E2">
        <w:t xml:space="preserve"> 1994, 45, 269-272, doi:10.1111/j.1365-</w:t>
      </w:r>
      <w:proofErr w:type="gramStart"/>
      <w:r w:rsidRPr="003F36E2">
        <w:t>2389.1994.tb</w:t>
      </w:r>
      <w:proofErr w:type="gramEnd"/>
      <w:r w:rsidRPr="003F36E2">
        <w:t>00509.x.</w:t>
      </w:r>
    </w:p>
    <w:p w14:paraId="2AFD3FFF" w14:textId="77777777" w:rsidR="00A91EE3" w:rsidRPr="003F36E2" w:rsidRDefault="00A91EE3" w:rsidP="003F36E2">
      <w:pPr>
        <w:pStyle w:val="MDPI71References"/>
        <w:numPr>
          <w:ilvl w:val="0"/>
          <w:numId w:val="0"/>
        </w:numPr>
        <w:ind w:left="426" w:hanging="426"/>
      </w:pPr>
      <w:r w:rsidRPr="003F36E2">
        <w:t>28.</w:t>
      </w:r>
      <w:r w:rsidRPr="003F36E2">
        <w:tab/>
        <w:t xml:space="preserve">Hallett, P.D.; Young, I.M. Changes to water repellence of soil aggregates caused by substrate-induced microbial activity. </w:t>
      </w:r>
      <w:r w:rsidRPr="00DB245C">
        <w:rPr>
          <w:i/>
          <w:iCs/>
        </w:rPr>
        <w:t>European Journal of Soil Science</w:t>
      </w:r>
      <w:r w:rsidRPr="003F36E2">
        <w:t xml:space="preserve"> 1999, 50, 35-40, doi:10.1046/j.1365-2389.1999.</w:t>
      </w:r>
      <w:proofErr w:type="gramStart"/>
      <w:r w:rsidRPr="003F36E2">
        <w:t>00214.x.</w:t>
      </w:r>
      <w:proofErr w:type="gramEnd"/>
    </w:p>
    <w:p w14:paraId="45469BF7" w14:textId="08362877" w:rsidR="00A91EE3" w:rsidRPr="003F36E2" w:rsidRDefault="00A91EE3" w:rsidP="003F36E2">
      <w:pPr>
        <w:pStyle w:val="MDPI71References"/>
        <w:numPr>
          <w:ilvl w:val="0"/>
          <w:numId w:val="0"/>
        </w:numPr>
        <w:ind w:left="426" w:hanging="426"/>
      </w:pPr>
      <w:r w:rsidRPr="003F36E2">
        <w:lastRenderedPageBreak/>
        <w:t>29.</w:t>
      </w:r>
      <w:r w:rsidRPr="003F36E2">
        <w:tab/>
        <w:t>Di Rienzo, J.; Robledo, C.; Balzarini, M.; Casanoves, F.; González, L.; Tablada, M. InfoStat Software Estadístico. Available online: http//</w:t>
      </w:r>
      <w:hyperlink r:id="rId18" w:history="1">
        <w:r w:rsidRPr="003F36E2">
          <w:t>www.infostat.com.ar</w:t>
        </w:r>
      </w:hyperlink>
      <w:r w:rsidRPr="003F36E2">
        <w:t xml:space="preserve"> (accessed on 2015 June 20).</w:t>
      </w:r>
    </w:p>
    <w:p w14:paraId="671D8B09" w14:textId="77777777" w:rsidR="00A91EE3" w:rsidRPr="003F36E2" w:rsidRDefault="00A91EE3" w:rsidP="003F36E2">
      <w:pPr>
        <w:pStyle w:val="MDPI71References"/>
        <w:numPr>
          <w:ilvl w:val="0"/>
          <w:numId w:val="0"/>
        </w:numPr>
        <w:ind w:left="426" w:hanging="426"/>
      </w:pPr>
      <w:r w:rsidRPr="003F36E2">
        <w:t>30.</w:t>
      </w:r>
      <w:r w:rsidRPr="003F36E2">
        <w:tab/>
        <w:t>Badiella, L. Modelos lineales generalizados mixtos: algunos casos prácticos. In Proceedings of the X Congreso Galego de Estatística e Investigación de Operacións, Pontevedra, Spain, Nov 3–5, 2011; pp. 1 - 6.</w:t>
      </w:r>
    </w:p>
    <w:p w14:paraId="07B6C78F" w14:textId="77777777" w:rsidR="00A91EE3" w:rsidRPr="003F36E2" w:rsidRDefault="00A91EE3" w:rsidP="003F36E2">
      <w:pPr>
        <w:pStyle w:val="MDPI71References"/>
        <w:numPr>
          <w:ilvl w:val="0"/>
          <w:numId w:val="0"/>
        </w:numPr>
        <w:ind w:left="426" w:hanging="426"/>
      </w:pPr>
      <w:r w:rsidRPr="003F36E2">
        <w:t>31.</w:t>
      </w:r>
      <w:r w:rsidRPr="003F36E2">
        <w:tab/>
        <w:t xml:space="preserve">Usowicz, B.; Lipiec, J. Spatial distribution of soil penetration resistance as affected by soil compaction: The fractal approach. </w:t>
      </w:r>
      <w:r w:rsidRPr="00DB245C">
        <w:rPr>
          <w:i/>
          <w:iCs/>
        </w:rPr>
        <w:t>Ecological Complexity</w:t>
      </w:r>
      <w:r w:rsidRPr="003F36E2">
        <w:t xml:space="preserve"> 2009, 6, 263-271, </w:t>
      </w:r>
      <w:proofErr w:type="gramStart"/>
      <w:r w:rsidRPr="003F36E2">
        <w:t>doi:10.1016/j.ecocom</w:t>
      </w:r>
      <w:proofErr w:type="gramEnd"/>
      <w:r w:rsidRPr="003F36E2">
        <w:t>.2009.05.005.</w:t>
      </w:r>
    </w:p>
    <w:p w14:paraId="27D5BB48" w14:textId="77777777" w:rsidR="00A91EE3" w:rsidRPr="003F36E2" w:rsidRDefault="00A91EE3" w:rsidP="003F36E2">
      <w:pPr>
        <w:pStyle w:val="MDPI71References"/>
        <w:numPr>
          <w:ilvl w:val="0"/>
          <w:numId w:val="0"/>
        </w:numPr>
        <w:ind w:left="426" w:hanging="426"/>
      </w:pPr>
      <w:r w:rsidRPr="003F36E2">
        <w:t>32.</w:t>
      </w:r>
      <w:r w:rsidRPr="003F36E2">
        <w:tab/>
        <w:t xml:space="preserve">Strudley, M.W.; Green, T.R.; Ascough, J.C. Tillage effects on soil hydraulic properties in space and time: State of the science. </w:t>
      </w:r>
      <w:r w:rsidRPr="00DB245C">
        <w:rPr>
          <w:i/>
          <w:iCs/>
        </w:rPr>
        <w:t>Soil &amp; Tillage Research</w:t>
      </w:r>
      <w:r w:rsidRPr="003F36E2">
        <w:t xml:space="preserve"> 2008, 99, 4-48, </w:t>
      </w:r>
      <w:proofErr w:type="gramStart"/>
      <w:r w:rsidRPr="003F36E2">
        <w:t>doi:10.1016/j.still</w:t>
      </w:r>
      <w:proofErr w:type="gramEnd"/>
      <w:r w:rsidRPr="003F36E2">
        <w:t>.2008.01.007.</w:t>
      </w:r>
    </w:p>
    <w:p w14:paraId="5A909BF2" w14:textId="77777777" w:rsidR="00A91EE3" w:rsidRPr="003F36E2" w:rsidRDefault="00A91EE3" w:rsidP="003F36E2">
      <w:pPr>
        <w:pStyle w:val="MDPI71References"/>
        <w:numPr>
          <w:ilvl w:val="0"/>
          <w:numId w:val="0"/>
        </w:numPr>
        <w:ind w:left="426" w:hanging="426"/>
      </w:pPr>
      <w:r w:rsidRPr="003F36E2">
        <w:t>33.</w:t>
      </w:r>
      <w:r w:rsidRPr="003F36E2">
        <w:tab/>
        <w:t xml:space="preserve">Horn, R.; Vossbrink, J.; Peth, S.; Becker, S. Impact of modern forest vehicles on soil physical properties. </w:t>
      </w:r>
      <w:r w:rsidRPr="00DB245C">
        <w:rPr>
          <w:i/>
          <w:iCs/>
        </w:rPr>
        <w:t>Forest Ecology and Management</w:t>
      </w:r>
      <w:r w:rsidRPr="003F36E2">
        <w:t xml:space="preserve"> 2007, 248, 56-63, </w:t>
      </w:r>
      <w:proofErr w:type="gramStart"/>
      <w:r w:rsidRPr="003F36E2">
        <w:t>doi:10.1016/j.foreco</w:t>
      </w:r>
      <w:proofErr w:type="gramEnd"/>
      <w:r w:rsidRPr="003F36E2">
        <w:t>.2007.02.037.</w:t>
      </w:r>
    </w:p>
    <w:p w14:paraId="4AAF499E" w14:textId="77777777" w:rsidR="00A91EE3" w:rsidRPr="003F36E2" w:rsidRDefault="00A91EE3" w:rsidP="003F36E2">
      <w:pPr>
        <w:pStyle w:val="MDPI71References"/>
        <w:numPr>
          <w:ilvl w:val="0"/>
          <w:numId w:val="0"/>
        </w:numPr>
        <w:ind w:left="426" w:hanging="426"/>
      </w:pPr>
      <w:r w:rsidRPr="003F36E2">
        <w:t>34.</w:t>
      </w:r>
      <w:r w:rsidRPr="003F36E2">
        <w:tab/>
        <w:t>Schoeneberger, P.J.; Wysocki, D.A.; Benham, E.C. Field book for describing and sampling soils; Government Printing Office: 2012.</w:t>
      </w:r>
    </w:p>
    <w:p w14:paraId="55895247" w14:textId="77777777" w:rsidR="00A91EE3" w:rsidRPr="003F36E2" w:rsidRDefault="00A91EE3" w:rsidP="003F36E2">
      <w:pPr>
        <w:pStyle w:val="MDPI71References"/>
        <w:numPr>
          <w:ilvl w:val="0"/>
          <w:numId w:val="0"/>
        </w:numPr>
        <w:ind w:left="426" w:hanging="426"/>
      </w:pPr>
      <w:r w:rsidRPr="003F36E2">
        <w:t>35.</w:t>
      </w:r>
      <w:r w:rsidRPr="003F36E2">
        <w:tab/>
        <w:t xml:space="preserve">Horn, R. Stress-strain effects in structured unsaturated soils on coupled mechanical and hydraulic processes. </w:t>
      </w:r>
      <w:r w:rsidRPr="00DB245C">
        <w:rPr>
          <w:i/>
          <w:iCs/>
        </w:rPr>
        <w:t>Geoderma</w:t>
      </w:r>
      <w:r w:rsidRPr="003F36E2">
        <w:t xml:space="preserve"> 2003, 116, 77-88, doi:10.1016/S0016-7061(03)00095-8.</w:t>
      </w:r>
    </w:p>
    <w:p w14:paraId="506D5A88" w14:textId="77777777" w:rsidR="00A91EE3" w:rsidRPr="003F36E2" w:rsidRDefault="00A91EE3" w:rsidP="003F36E2">
      <w:pPr>
        <w:pStyle w:val="MDPI71References"/>
        <w:numPr>
          <w:ilvl w:val="0"/>
          <w:numId w:val="0"/>
        </w:numPr>
        <w:ind w:left="426" w:hanging="426"/>
      </w:pPr>
      <w:r w:rsidRPr="003F36E2">
        <w:t>36.</w:t>
      </w:r>
      <w:r w:rsidRPr="003F36E2">
        <w:tab/>
        <w:t>Horn, R.; Fleige, H. Risk assessment of subsoil compaction for arable soils in Northwest Germany at farm scale.</w:t>
      </w:r>
      <w:r w:rsidRPr="00DB245C">
        <w:rPr>
          <w:i/>
          <w:iCs/>
        </w:rPr>
        <w:t xml:space="preserve"> Soil &amp; Tillage Research </w:t>
      </w:r>
      <w:r w:rsidRPr="003F36E2">
        <w:t xml:space="preserve">2009, 102, 201-208, </w:t>
      </w:r>
      <w:proofErr w:type="gramStart"/>
      <w:r w:rsidRPr="003F36E2">
        <w:t>doi:10.1016/j.still</w:t>
      </w:r>
      <w:proofErr w:type="gramEnd"/>
      <w:r w:rsidRPr="003F36E2">
        <w:t>.2008.07.015.</w:t>
      </w:r>
    </w:p>
    <w:p w14:paraId="0FC57491" w14:textId="77777777" w:rsidR="00A91EE3" w:rsidRPr="003F36E2" w:rsidRDefault="00A91EE3" w:rsidP="003F36E2">
      <w:pPr>
        <w:pStyle w:val="MDPI71References"/>
        <w:numPr>
          <w:ilvl w:val="0"/>
          <w:numId w:val="0"/>
        </w:numPr>
        <w:ind w:left="426" w:hanging="426"/>
      </w:pPr>
      <w:r w:rsidRPr="003F36E2">
        <w:t>37.</w:t>
      </w:r>
      <w:r w:rsidRPr="003F36E2">
        <w:tab/>
        <w:t xml:space="preserve">Pérez, L.D.; Millán, H.; González-Posada, M. Spatial complexity of soil plow layer penetrometer resistance as influenced by sugarcane harvesting: A prefractal approach. </w:t>
      </w:r>
      <w:r w:rsidRPr="00DB245C">
        <w:rPr>
          <w:i/>
          <w:iCs/>
        </w:rPr>
        <w:t>Soil and Tillage Research</w:t>
      </w:r>
      <w:r w:rsidRPr="003F36E2">
        <w:t xml:space="preserve"> 2010, 110, 77-86, </w:t>
      </w:r>
      <w:proofErr w:type="gramStart"/>
      <w:r w:rsidRPr="003F36E2">
        <w:t>doi:10.1016/j.still</w:t>
      </w:r>
      <w:proofErr w:type="gramEnd"/>
      <w:r w:rsidRPr="003F36E2">
        <w:t>.2010.06.011.</w:t>
      </w:r>
    </w:p>
    <w:p w14:paraId="472D387F" w14:textId="77777777" w:rsidR="00A91EE3" w:rsidRPr="003F36E2" w:rsidRDefault="00A91EE3" w:rsidP="003F36E2">
      <w:pPr>
        <w:pStyle w:val="MDPI71References"/>
        <w:numPr>
          <w:ilvl w:val="0"/>
          <w:numId w:val="0"/>
        </w:numPr>
        <w:ind w:left="426" w:hanging="426"/>
      </w:pPr>
      <w:r w:rsidRPr="003F36E2">
        <w:t>38.</w:t>
      </w:r>
      <w:r w:rsidRPr="003F36E2">
        <w:tab/>
        <w:t xml:space="preserve">Hadas, A. Soil tilth - the desired soil structural state obtained through proper soil fragmentation and reorientation processes. </w:t>
      </w:r>
      <w:r w:rsidRPr="009905C7">
        <w:rPr>
          <w:i/>
          <w:iCs/>
        </w:rPr>
        <w:t>Soil &amp; Tillage Research</w:t>
      </w:r>
      <w:r w:rsidRPr="003F36E2">
        <w:t xml:space="preserve"> 1997, 43, 7-40, doi:10.1016/S0167-1987(97)00033-0.</w:t>
      </w:r>
    </w:p>
    <w:p w14:paraId="26800841" w14:textId="77777777" w:rsidR="00A91EE3" w:rsidRPr="003F36E2" w:rsidRDefault="00A91EE3" w:rsidP="003F36E2">
      <w:pPr>
        <w:pStyle w:val="MDPI71References"/>
        <w:numPr>
          <w:ilvl w:val="0"/>
          <w:numId w:val="0"/>
        </w:numPr>
        <w:ind w:left="426" w:hanging="426"/>
      </w:pPr>
      <w:r w:rsidRPr="003F36E2">
        <w:t>39.</w:t>
      </w:r>
      <w:r w:rsidRPr="003F36E2">
        <w:tab/>
        <w:t>Feldman, L. The maize root. In The maize handbook, Freeling, M., Walbot, V., Eds.; Springer: New York (NY), 1994; pp. 29-37.</w:t>
      </w:r>
    </w:p>
    <w:p w14:paraId="0505F87F" w14:textId="77777777" w:rsidR="00A91EE3" w:rsidRPr="003F36E2" w:rsidRDefault="00A91EE3" w:rsidP="003F36E2">
      <w:pPr>
        <w:pStyle w:val="MDPI71References"/>
        <w:numPr>
          <w:ilvl w:val="0"/>
          <w:numId w:val="0"/>
        </w:numPr>
        <w:ind w:left="426" w:hanging="426"/>
      </w:pPr>
      <w:r w:rsidRPr="003F36E2">
        <w:t>40.</w:t>
      </w:r>
      <w:r w:rsidRPr="003F36E2">
        <w:tab/>
        <w:t>FAO. Guía para la descripción de suelos - Cuarta edición; FAO: Roma (Italia), 2009; p. 110.</w:t>
      </w:r>
    </w:p>
    <w:p w14:paraId="2172189B" w14:textId="77777777" w:rsidR="00A91EE3" w:rsidRPr="003F36E2" w:rsidRDefault="00A91EE3" w:rsidP="003F36E2">
      <w:pPr>
        <w:pStyle w:val="MDPI71References"/>
        <w:numPr>
          <w:ilvl w:val="0"/>
          <w:numId w:val="0"/>
        </w:numPr>
        <w:ind w:left="426" w:hanging="426"/>
      </w:pPr>
      <w:r w:rsidRPr="003F36E2">
        <w:t>41.</w:t>
      </w:r>
      <w:r w:rsidRPr="003F36E2">
        <w:tab/>
        <w:t>Horn, R.; Lebert, M. Soil Compactability and Compressibility. In Soil Compaction in Crop Production, Soane, B.D., van Ouwerkerk, C., Eds.; Developments in Agricultural Engineering; Elsevier: 1994; Volume 11, pp. 45-69.</w:t>
      </w:r>
    </w:p>
    <w:p w14:paraId="3644F891" w14:textId="77777777" w:rsidR="00A91EE3" w:rsidRPr="003F36E2" w:rsidRDefault="00A91EE3" w:rsidP="003F36E2">
      <w:pPr>
        <w:pStyle w:val="MDPI71References"/>
        <w:numPr>
          <w:ilvl w:val="0"/>
          <w:numId w:val="0"/>
        </w:numPr>
        <w:ind w:left="426" w:hanging="426"/>
      </w:pPr>
      <w:r w:rsidRPr="003F36E2">
        <w:t>42.</w:t>
      </w:r>
      <w:r w:rsidRPr="003F36E2">
        <w:tab/>
        <w:t>Hillel, D.J. Fundamentals of Soil Physics; Elsevier Science: 1980.</w:t>
      </w:r>
    </w:p>
    <w:p w14:paraId="7F010E22" w14:textId="77777777" w:rsidR="00A91EE3" w:rsidRPr="003F36E2" w:rsidRDefault="00A91EE3" w:rsidP="003F36E2">
      <w:pPr>
        <w:pStyle w:val="MDPI71References"/>
        <w:numPr>
          <w:ilvl w:val="0"/>
          <w:numId w:val="0"/>
        </w:numPr>
        <w:ind w:left="426" w:hanging="426"/>
      </w:pPr>
      <w:r w:rsidRPr="003F36E2">
        <w:t>43.</w:t>
      </w:r>
      <w:r w:rsidRPr="003F36E2">
        <w:tab/>
        <w:t xml:space="preserve">Osunbitan, J.A.; Oyedele, D.J.; Adekalu, K.O. Tillage effects on bulk density, hydraulic </w:t>
      </w:r>
      <w:proofErr w:type="gramStart"/>
      <w:r w:rsidRPr="003F36E2">
        <w:t>conductivity</w:t>
      </w:r>
      <w:proofErr w:type="gramEnd"/>
      <w:r w:rsidRPr="003F36E2">
        <w:t xml:space="preserve"> and strength of a loamy sand soil in southwestern Nigeria. </w:t>
      </w:r>
      <w:r w:rsidRPr="009905C7">
        <w:rPr>
          <w:i/>
          <w:iCs/>
        </w:rPr>
        <w:t>Soil &amp; Tillage Research</w:t>
      </w:r>
      <w:r w:rsidRPr="003F36E2">
        <w:t xml:space="preserve"> 2005, 82, 57-64, </w:t>
      </w:r>
      <w:proofErr w:type="gramStart"/>
      <w:r w:rsidRPr="003F36E2">
        <w:t>doi:10.1016/j.still</w:t>
      </w:r>
      <w:proofErr w:type="gramEnd"/>
      <w:r w:rsidRPr="003F36E2">
        <w:t>.2004.05.007.</w:t>
      </w:r>
    </w:p>
    <w:p w14:paraId="3081138C" w14:textId="77777777" w:rsidR="00A91EE3" w:rsidRPr="003F36E2" w:rsidRDefault="00A91EE3" w:rsidP="003F36E2">
      <w:pPr>
        <w:pStyle w:val="MDPI71References"/>
        <w:numPr>
          <w:ilvl w:val="0"/>
          <w:numId w:val="0"/>
        </w:numPr>
        <w:ind w:left="426" w:hanging="426"/>
      </w:pPr>
      <w:r w:rsidRPr="003F36E2">
        <w:t>44.</w:t>
      </w:r>
      <w:r w:rsidRPr="003F36E2">
        <w:tab/>
        <w:t>Blume, H.-P.; Bru</w:t>
      </w:r>
      <w:r w:rsidRPr="003F36E2">
        <w:rPr>
          <w:rFonts w:ascii="Times New Roman" w:hAnsi="Times New Roman"/>
        </w:rPr>
        <w:t>̈</w:t>
      </w:r>
      <w:r w:rsidRPr="003F36E2">
        <w:t>mmer, G.W.; Horn, R.; Kandeler, E.; Ko</w:t>
      </w:r>
      <w:r w:rsidRPr="003F36E2">
        <w:rPr>
          <w:rFonts w:ascii="Times New Roman" w:hAnsi="Times New Roman"/>
        </w:rPr>
        <w:t>̈</w:t>
      </w:r>
      <w:r w:rsidRPr="003F36E2">
        <w:t>gel-Knabner, I.; Kretzschmar, R.; Stahr, K.; Wilke, B.-M.; Scheffer, F.; Schachtschabel, P.; et al. Scheffer/Schachtschabel Lehrbuch der Bodenkunde, 16. Auflage, (Nachdruck) ed.; Springer Spektrum: Berlin Heidelberg, 2010; pp. XIV, 569 Seiten.</w:t>
      </w:r>
    </w:p>
    <w:p w14:paraId="04FBA53C" w14:textId="77777777" w:rsidR="00A91EE3" w:rsidRPr="003F36E2" w:rsidRDefault="00A91EE3" w:rsidP="003F36E2">
      <w:pPr>
        <w:pStyle w:val="MDPI71References"/>
        <w:numPr>
          <w:ilvl w:val="0"/>
          <w:numId w:val="0"/>
        </w:numPr>
        <w:ind w:left="426" w:hanging="426"/>
      </w:pPr>
      <w:r w:rsidRPr="003F36E2">
        <w:t>45.</w:t>
      </w:r>
      <w:r w:rsidRPr="003F36E2">
        <w:tab/>
        <w:t xml:space="preserve">Seguel, O.; Horn, R. Structure properties and pore dynamics in aggregate beds due to wetting-drying cycles. </w:t>
      </w:r>
      <w:r w:rsidRPr="009905C7">
        <w:rPr>
          <w:i/>
          <w:iCs/>
        </w:rPr>
        <w:t>Journal of Plant Nutrition and Soil Science</w:t>
      </w:r>
      <w:r w:rsidRPr="003F36E2">
        <w:t xml:space="preserve"> 2006, 169, 221-232, doi:10.1002/jpln.200521854.</w:t>
      </w:r>
    </w:p>
    <w:p w14:paraId="4C375A82" w14:textId="77777777" w:rsidR="00A91EE3" w:rsidRPr="003F36E2" w:rsidRDefault="00A91EE3" w:rsidP="003F36E2">
      <w:pPr>
        <w:pStyle w:val="MDPI71References"/>
        <w:numPr>
          <w:ilvl w:val="0"/>
          <w:numId w:val="0"/>
        </w:numPr>
        <w:ind w:left="426" w:hanging="426"/>
      </w:pPr>
      <w:r w:rsidRPr="003F36E2">
        <w:t>46.</w:t>
      </w:r>
      <w:r w:rsidRPr="003F36E2">
        <w:tab/>
        <w:t xml:space="preserve">Stolt, M.H.; Drohan, P.J.; Richardson, M.J. Insights and Approaches for Mapping Soil Organic Carbon as a Dynamic Soil Property. </w:t>
      </w:r>
      <w:r w:rsidRPr="009905C7">
        <w:rPr>
          <w:i/>
          <w:iCs/>
        </w:rPr>
        <w:t>Soil Science Society of America Journal</w:t>
      </w:r>
      <w:r w:rsidRPr="003F36E2">
        <w:t xml:space="preserve"> 2010, 74, 1685-1689, doi:10.2136/sssaj2009.0326N.</w:t>
      </w:r>
    </w:p>
    <w:p w14:paraId="409B1A8B" w14:textId="77777777" w:rsidR="00A91EE3" w:rsidRPr="003F36E2" w:rsidRDefault="00A91EE3" w:rsidP="003F36E2">
      <w:pPr>
        <w:pStyle w:val="MDPI71References"/>
        <w:numPr>
          <w:ilvl w:val="0"/>
          <w:numId w:val="0"/>
        </w:numPr>
        <w:ind w:left="426" w:hanging="426"/>
      </w:pPr>
      <w:r w:rsidRPr="003F36E2">
        <w:t>47.</w:t>
      </w:r>
      <w:r w:rsidRPr="003F36E2">
        <w:tab/>
        <w:t xml:space="preserve">Lal, R. Soil carbon sequestration to mitigate climate change. </w:t>
      </w:r>
      <w:r w:rsidRPr="009905C7">
        <w:rPr>
          <w:i/>
          <w:iCs/>
        </w:rPr>
        <w:t>Geoderma</w:t>
      </w:r>
      <w:r w:rsidRPr="003F36E2">
        <w:t xml:space="preserve"> 2004, 123, 1-22, </w:t>
      </w:r>
      <w:proofErr w:type="gramStart"/>
      <w:r w:rsidRPr="003F36E2">
        <w:t>doi:10.1016/j.geoderma</w:t>
      </w:r>
      <w:proofErr w:type="gramEnd"/>
      <w:r w:rsidRPr="003F36E2">
        <w:t>.2004.01.032.</w:t>
      </w:r>
    </w:p>
    <w:p w14:paraId="1873D14C" w14:textId="77777777" w:rsidR="00A91EE3" w:rsidRPr="003F36E2" w:rsidRDefault="00A91EE3" w:rsidP="003F36E2">
      <w:pPr>
        <w:pStyle w:val="MDPI71References"/>
        <w:numPr>
          <w:ilvl w:val="0"/>
          <w:numId w:val="0"/>
        </w:numPr>
        <w:ind w:left="426" w:hanging="426"/>
      </w:pPr>
      <w:r w:rsidRPr="003F36E2">
        <w:t>48.</w:t>
      </w:r>
      <w:r w:rsidRPr="003F36E2">
        <w:tab/>
        <w:t xml:space="preserve">Franzluebbers, A.J. Soil organic matter stratification ratio as an indicator of soil quality. </w:t>
      </w:r>
      <w:r w:rsidRPr="009905C7">
        <w:rPr>
          <w:i/>
          <w:iCs/>
        </w:rPr>
        <w:t>Soil &amp; Tillage Research</w:t>
      </w:r>
      <w:r w:rsidRPr="003F36E2">
        <w:t xml:space="preserve"> 2002, 66, 95-106, doi:10.1016/S0167-1987(02)00018-1.</w:t>
      </w:r>
    </w:p>
    <w:p w14:paraId="75FEDD3D" w14:textId="77777777" w:rsidR="00A91EE3" w:rsidRPr="003F36E2" w:rsidRDefault="00A91EE3" w:rsidP="003F36E2">
      <w:pPr>
        <w:pStyle w:val="MDPI71References"/>
        <w:numPr>
          <w:ilvl w:val="0"/>
          <w:numId w:val="0"/>
        </w:numPr>
        <w:ind w:left="426" w:hanging="426"/>
      </w:pPr>
      <w:r w:rsidRPr="003F36E2">
        <w:t>49.</w:t>
      </w:r>
      <w:r w:rsidRPr="003F36E2">
        <w:tab/>
        <w:t>Ortega, R.; Díaz, K. Análisis de fertilidad de suelos y recomendación de fertilizantes. In Agricultura de Precisión. Introducción al Manejo sitio-específico, INIA, Ed.; Serie Quilamapu; Chillán, Chile, 1999; Volume 129, pp. 135-146.</w:t>
      </w:r>
    </w:p>
    <w:p w14:paraId="28B8080D" w14:textId="77777777" w:rsidR="00A91EE3" w:rsidRPr="003F36E2" w:rsidRDefault="00A91EE3" w:rsidP="003F36E2">
      <w:pPr>
        <w:pStyle w:val="MDPI71References"/>
        <w:numPr>
          <w:ilvl w:val="0"/>
          <w:numId w:val="0"/>
        </w:numPr>
        <w:ind w:left="426" w:hanging="426"/>
      </w:pPr>
      <w:r w:rsidRPr="003F36E2">
        <w:t>50.</w:t>
      </w:r>
      <w:r w:rsidRPr="003F36E2">
        <w:tab/>
        <w:t>Dörner, J.; Dec, D.; Zúñiga, F.; Sandoval, P.; Horn, R. Effect of land use change on Andosol's pore functions and their functional resilience after mechanical and hydraulic stresses.</w:t>
      </w:r>
      <w:r w:rsidRPr="009905C7">
        <w:rPr>
          <w:i/>
          <w:iCs/>
        </w:rPr>
        <w:t xml:space="preserve"> Soil and Tillage Research</w:t>
      </w:r>
      <w:r w:rsidRPr="003F36E2">
        <w:t xml:space="preserve"> 2011, 115-116, 71-79, </w:t>
      </w:r>
      <w:proofErr w:type="gramStart"/>
      <w:r w:rsidRPr="003F36E2">
        <w:t>doi:10.1016/j.still</w:t>
      </w:r>
      <w:proofErr w:type="gramEnd"/>
      <w:r w:rsidRPr="003F36E2">
        <w:t>.2011.07.002.</w:t>
      </w:r>
    </w:p>
    <w:p w14:paraId="05979B06" w14:textId="77777777" w:rsidR="00A91EE3" w:rsidRPr="003F36E2" w:rsidRDefault="00A91EE3" w:rsidP="003F36E2">
      <w:pPr>
        <w:pStyle w:val="MDPI71References"/>
        <w:numPr>
          <w:ilvl w:val="0"/>
          <w:numId w:val="0"/>
        </w:numPr>
        <w:ind w:left="426" w:hanging="426"/>
      </w:pPr>
      <w:r w:rsidRPr="003F36E2">
        <w:t>51.</w:t>
      </w:r>
      <w:r w:rsidRPr="003F36E2">
        <w:tab/>
        <w:t xml:space="preserve">Dexter, A.R.; Czyz, E.A.; Gate, O.P. Soil structure and the saturated hydraulic conductivity of subsoils. </w:t>
      </w:r>
      <w:r w:rsidRPr="009905C7">
        <w:rPr>
          <w:i/>
          <w:iCs/>
        </w:rPr>
        <w:t>Soil &amp; Tillage Research</w:t>
      </w:r>
      <w:r w:rsidRPr="003F36E2">
        <w:t xml:space="preserve"> 2004, 79, 185-189, </w:t>
      </w:r>
      <w:proofErr w:type="gramStart"/>
      <w:r w:rsidRPr="003F36E2">
        <w:t>doi:10.1016/j.still</w:t>
      </w:r>
      <w:proofErr w:type="gramEnd"/>
      <w:r w:rsidRPr="003F36E2">
        <w:t>.2004.07.007.</w:t>
      </w:r>
    </w:p>
    <w:p w14:paraId="3EA6C318" w14:textId="77777777" w:rsidR="00A91EE3" w:rsidRPr="003F36E2" w:rsidRDefault="00A91EE3" w:rsidP="003F36E2">
      <w:pPr>
        <w:pStyle w:val="MDPI71References"/>
        <w:numPr>
          <w:ilvl w:val="0"/>
          <w:numId w:val="0"/>
        </w:numPr>
        <w:ind w:left="426" w:hanging="426"/>
      </w:pPr>
      <w:r w:rsidRPr="003F36E2">
        <w:t>52.</w:t>
      </w:r>
      <w:r w:rsidRPr="003F36E2">
        <w:tab/>
        <w:t xml:space="preserve">Casanova, M.; Messing, I.; Joel, A. Influence of aspect and slope gradient on hydraulic conductivity measured by tension infiltrometer. </w:t>
      </w:r>
      <w:r w:rsidRPr="009905C7">
        <w:rPr>
          <w:i/>
          <w:iCs/>
        </w:rPr>
        <w:t>Hydrological Processes</w:t>
      </w:r>
      <w:r w:rsidRPr="003F36E2">
        <w:t xml:space="preserve"> 2000, 14, 155-164, doi:10.1002/(SICI)1099-1085(200001)14:1&lt;</w:t>
      </w:r>
      <w:proofErr w:type="gramStart"/>
      <w:r w:rsidRPr="003F36E2">
        <w:t>155::</w:t>
      </w:r>
      <w:proofErr w:type="gramEnd"/>
      <w:r w:rsidRPr="003F36E2">
        <w:t>AID-HYP917&gt;3.0.CO;2-J.</w:t>
      </w:r>
    </w:p>
    <w:p w14:paraId="61C4B98F" w14:textId="4CE5CB4C" w:rsidR="00A91EE3" w:rsidRPr="003F36E2" w:rsidRDefault="00A91EE3" w:rsidP="003F36E2">
      <w:pPr>
        <w:pStyle w:val="MDPI71References"/>
        <w:numPr>
          <w:ilvl w:val="0"/>
          <w:numId w:val="0"/>
        </w:numPr>
        <w:ind w:left="426" w:hanging="426"/>
      </w:pPr>
      <w:r w:rsidRPr="003F36E2">
        <w:t>53.</w:t>
      </w:r>
      <w:r w:rsidRPr="003F36E2">
        <w:tab/>
        <w:t xml:space="preserve">Bhattacharyya, R.; Prakash, V.; Kundu, S.; Gupta, H.S. Effect of tillage and crop rotations on pore size distribution and soil hydraulic conductivity in sandy clay loam soil of the Indian Himalayas. </w:t>
      </w:r>
      <w:r w:rsidRPr="009905C7">
        <w:rPr>
          <w:i/>
          <w:iCs/>
        </w:rPr>
        <w:t>Soil &amp; Tillage Research</w:t>
      </w:r>
      <w:r w:rsidRPr="003F36E2">
        <w:t xml:space="preserve"> 2006, 86, 129-140, doi:</w:t>
      </w:r>
      <w:hyperlink r:id="rId19" w:history="1">
        <w:r w:rsidRPr="003F36E2">
          <w:t>https://doi.org/10.1016/j.still.2005.02.018</w:t>
        </w:r>
      </w:hyperlink>
      <w:r w:rsidRPr="003F36E2">
        <w:t>.</w:t>
      </w:r>
    </w:p>
    <w:p w14:paraId="11F9C67A" w14:textId="77777777" w:rsidR="00A91EE3" w:rsidRPr="003F36E2" w:rsidRDefault="00A91EE3" w:rsidP="003F36E2">
      <w:pPr>
        <w:pStyle w:val="MDPI71References"/>
        <w:numPr>
          <w:ilvl w:val="0"/>
          <w:numId w:val="0"/>
        </w:numPr>
        <w:ind w:left="426" w:hanging="426"/>
      </w:pPr>
      <w:r w:rsidRPr="003F36E2">
        <w:t>54.</w:t>
      </w:r>
      <w:r w:rsidRPr="003F36E2">
        <w:tab/>
        <w:t xml:space="preserve">Fuentes, I.; Casanova, M.; Seguel, O.; Nájera, F.; Salazar, O. Morphophysical pedotransfer functions for groundwater pollution by nitrate leaching in Central Chile. </w:t>
      </w:r>
      <w:r w:rsidRPr="009905C7">
        <w:rPr>
          <w:i/>
          <w:iCs/>
        </w:rPr>
        <w:t>Chilean journal of agricultural research</w:t>
      </w:r>
      <w:r w:rsidRPr="003F36E2">
        <w:t xml:space="preserve"> 2014, 74, 340-348, doi:10.4067/s0718-58392014000300013.</w:t>
      </w:r>
    </w:p>
    <w:p w14:paraId="4B6ED5ED" w14:textId="77777777" w:rsidR="00A91EE3" w:rsidRPr="003F36E2" w:rsidRDefault="00A91EE3" w:rsidP="003F36E2">
      <w:pPr>
        <w:pStyle w:val="MDPI71References"/>
        <w:numPr>
          <w:ilvl w:val="0"/>
          <w:numId w:val="0"/>
        </w:numPr>
        <w:ind w:left="426" w:hanging="426"/>
      </w:pPr>
      <w:r w:rsidRPr="003F36E2">
        <w:t>55.</w:t>
      </w:r>
      <w:r w:rsidRPr="003F36E2">
        <w:tab/>
        <w:t xml:space="preserve">Alletto, L.; Coquet, Y. Temporal and spatial variability of soil bulk density and near-saturated hydraulic conductivity under two contrasted tillage management systems. </w:t>
      </w:r>
      <w:r w:rsidRPr="009905C7">
        <w:rPr>
          <w:i/>
          <w:iCs/>
        </w:rPr>
        <w:t>Geoderma</w:t>
      </w:r>
      <w:r w:rsidRPr="003F36E2">
        <w:t xml:space="preserve"> 2009, 152, 85-94, </w:t>
      </w:r>
      <w:proofErr w:type="gramStart"/>
      <w:r w:rsidRPr="003F36E2">
        <w:t>doi:10.1016/j.geoderma</w:t>
      </w:r>
      <w:proofErr w:type="gramEnd"/>
      <w:r w:rsidRPr="003F36E2">
        <w:t>.2009.05.023.</w:t>
      </w:r>
    </w:p>
    <w:p w14:paraId="44614DB9" w14:textId="77777777" w:rsidR="00A91EE3" w:rsidRPr="003F36E2" w:rsidRDefault="00A91EE3" w:rsidP="003F36E2">
      <w:pPr>
        <w:pStyle w:val="MDPI71References"/>
        <w:numPr>
          <w:ilvl w:val="0"/>
          <w:numId w:val="0"/>
        </w:numPr>
        <w:ind w:left="426" w:hanging="426"/>
      </w:pPr>
      <w:r w:rsidRPr="003F36E2">
        <w:t>56.</w:t>
      </w:r>
      <w:r w:rsidRPr="003F36E2">
        <w:tab/>
        <w:t xml:space="preserve">Harper, R.J.; McKissock, I.; Gilkes, R.J.; Carter, D.J.; Blackwell, P.S. A multivariate framework for interpreting the effects of soil properties, soil management and landuse on water repellency. </w:t>
      </w:r>
      <w:r w:rsidRPr="009905C7">
        <w:rPr>
          <w:i/>
          <w:iCs/>
        </w:rPr>
        <w:t>Journal of Hydrology</w:t>
      </w:r>
      <w:r w:rsidRPr="003F36E2">
        <w:t xml:space="preserve"> 2000, 231, 371-383, doi:10.1016/S0022-1694(00)00209-2.</w:t>
      </w:r>
    </w:p>
    <w:p w14:paraId="7B7E68B9" w14:textId="77777777" w:rsidR="00A91EE3" w:rsidRPr="003F36E2" w:rsidRDefault="00A91EE3" w:rsidP="003F36E2">
      <w:pPr>
        <w:pStyle w:val="MDPI71References"/>
        <w:numPr>
          <w:ilvl w:val="0"/>
          <w:numId w:val="0"/>
        </w:numPr>
        <w:ind w:left="426" w:hanging="426"/>
      </w:pPr>
      <w:r w:rsidRPr="003F36E2">
        <w:t>57.</w:t>
      </w:r>
      <w:r w:rsidRPr="003F36E2">
        <w:tab/>
        <w:t xml:space="preserve">Chenu, C.; Le Bissonnais, Y.; Arrouays, D. Organic matter influence on clay wettability and soil aggregate stability. </w:t>
      </w:r>
      <w:r w:rsidRPr="009905C7">
        <w:rPr>
          <w:i/>
          <w:iCs/>
        </w:rPr>
        <w:t>Soil Science Society of America Journal</w:t>
      </w:r>
      <w:r w:rsidRPr="003F36E2">
        <w:t xml:space="preserve"> 2000, 64, 1479-1486, doi:10.2136/sssaj2000.6441479x.</w:t>
      </w:r>
    </w:p>
    <w:p w14:paraId="28A5143D" w14:textId="77777777" w:rsidR="00A91EE3" w:rsidRPr="003F36E2" w:rsidRDefault="00A91EE3" w:rsidP="003F36E2">
      <w:pPr>
        <w:pStyle w:val="MDPI71References"/>
        <w:numPr>
          <w:ilvl w:val="0"/>
          <w:numId w:val="0"/>
        </w:numPr>
        <w:ind w:left="426" w:hanging="426"/>
      </w:pPr>
      <w:r w:rsidRPr="003F36E2">
        <w:t>58.</w:t>
      </w:r>
      <w:r w:rsidRPr="003F36E2">
        <w:tab/>
        <w:t xml:space="preserve">Hallett, P.D.; Baumgartl, T.; Young, I.M. Subcritical water repellency of aggregates from a range of soil management practices. </w:t>
      </w:r>
      <w:r w:rsidRPr="009905C7">
        <w:rPr>
          <w:i/>
          <w:iCs/>
        </w:rPr>
        <w:t>Soil Science Society of America Journal</w:t>
      </w:r>
      <w:r w:rsidRPr="003F36E2">
        <w:t xml:space="preserve"> 2001, 65, 184-190, doi:10.2136/sssaj2001.651184x.</w:t>
      </w:r>
    </w:p>
    <w:p w14:paraId="199D7D27" w14:textId="77777777" w:rsidR="00A91EE3" w:rsidRPr="003F36E2" w:rsidRDefault="00A91EE3" w:rsidP="003F36E2">
      <w:pPr>
        <w:pStyle w:val="MDPI71References"/>
        <w:numPr>
          <w:ilvl w:val="0"/>
          <w:numId w:val="0"/>
        </w:numPr>
        <w:ind w:left="426" w:hanging="426"/>
      </w:pPr>
      <w:r w:rsidRPr="003F36E2">
        <w:lastRenderedPageBreak/>
        <w:t>59.</w:t>
      </w:r>
      <w:r w:rsidRPr="003F36E2">
        <w:tab/>
        <w:t>Pathak, P.; Wani, S.; Sudi, R. Long-term effects of management systems on crop yield and soil physical properties of semi-arid tropics of Vertisols. 2011; Volume 02, pp. 435-442.</w:t>
      </w:r>
    </w:p>
    <w:p w14:paraId="5AEF1C03" w14:textId="77777777" w:rsidR="00A91EE3" w:rsidRPr="003F36E2" w:rsidRDefault="00A91EE3" w:rsidP="003F36E2">
      <w:pPr>
        <w:pStyle w:val="MDPI71References"/>
        <w:numPr>
          <w:ilvl w:val="0"/>
          <w:numId w:val="0"/>
        </w:numPr>
        <w:ind w:left="426" w:hanging="426"/>
      </w:pPr>
      <w:r w:rsidRPr="003F36E2">
        <w:t>60.</w:t>
      </w:r>
      <w:r w:rsidRPr="003F36E2">
        <w:tab/>
        <w:t xml:space="preserve">Seguel, O.; Sagardía, S.; Casanova, M. Efecto del exudado de Chaitophorus leucomelas sobre las propiedades hidráulicas del suelo. </w:t>
      </w:r>
      <w:r w:rsidRPr="009905C7">
        <w:rPr>
          <w:i/>
          <w:iCs/>
        </w:rPr>
        <w:t>Agro Sur</w:t>
      </w:r>
      <w:r w:rsidRPr="003F36E2">
        <w:t xml:space="preserve"> 2013, 41, 1-7, doi:10.4206/</w:t>
      </w:r>
      <w:proofErr w:type="gramStart"/>
      <w:r w:rsidRPr="003F36E2">
        <w:t>agrosur.2013.v</w:t>
      </w:r>
      <w:proofErr w:type="gramEnd"/>
      <w:r w:rsidRPr="003F36E2">
        <w:t>41n2-01.</w:t>
      </w:r>
    </w:p>
    <w:p w14:paraId="3B2E7EA3" w14:textId="49D7128A" w:rsidR="00FA2825" w:rsidRDefault="00A44FED" w:rsidP="003F36E2">
      <w:pPr>
        <w:pStyle w:val="MDPI71References"/>
        <w:numPr>
          <w:ilvl w:val="0"/>
          <w:numId w:val="0"/>
        </w:numPr>
        <w:ind w:left="426" w:hanging="426"/>
      </w:pPr>
      <w:r w:rsidRPr="003F36E2">
        <w:fldChar w:fldCharType="end"/>
      </w:r>
    </w:p>
    <w:sectPr w:rsidR="00FA2825" w:rsidSect="0042233F">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B3E28" w14:textId="77777777" w:rsidR="00E35BB8" w:rsidRDefault="00E35BB8">
      <w:pPr>
        <w:spacing w:line="240" w:lineRule="auto"/>
      </w:pPr>
      <w:r>
        <w:separator/>
      </w:r>
    </w:p>
  </w:endnote>
  <w:endnote w:type="continuationSeparator" w:id="0">
    <w:p w14:paraId="346DE053" w14:textId="77777777" w:rsidR="00E35BB8" w:rsidRDefault="00E35B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C7BB" w14:textId="77777777" w:rsidR="00FF3C90" w:rsidRDefault="00FF3C90"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BF93" w14:textId="77777777" w:rsidR="00113A57" w:rsidRDefault="00113A57" w:rsidP="00B9071D">
    <w:pPr>
      <w:pBdr>
        <w:top w:val="single" w:sz="4" w:space="0" w:color="000000"/>
      </w:pBdr>
      <w:tabs>
        <w:tab w:val="right" w:pos="8844"/>
      </w:tabs>
      <w:adjustRightInd w:val="0"/>
      <w:snapToGrid w:val="0"/>
      <w:spacing w:before="480" w:line="100" w:lineRule="exact"/>
      <w:jc w:val="left"/>
      <w:rPr>
        <w:i/>
        <w:sz w:val="16"/>
        <w:szCs w:val="16"/>
      </w:rPr>
    </w:pPr>
  </w:p>
  <w:p w14:paraId="01154B97" w14:textId="77777777" w:rsidR="00FF3C90" w:rsidRPr="00372FCD" w:rsidRDefault="00FF3C90" w:rsidP="00A37AF1">
    <w:pPr>
      <w:tabs>
        <w:tab w:val="right" w:pos="10466"/>
      </w:tabs>
      <w:adjustRightInd w:val="0"/>
      <w:snapToGrid w:val="0"/>
      <w:spacing w:line="240" w:lineRule="auto"/>
      <w:rPr>
        <w:sz w:val="16"/>
        <w:szCs w:val="16"/>
        <w:lang w:val="fr-CH"/>
      </w:rPr>
    </w:pPr>
    <w:r>
      <w:rPr>
        <w:i/>
        <w:sz w:val="16"/>
        <w:szCs w:val="16"/>
      </w:rPr>
      <w:t xml:space="preserve">Soil Syst. </w:t>
    </w:r>
    <w:r w:rsidR="00594649">
      <w:rPr>
        <w:b/>
        <w:bCs/>
        <w:iCs/>
        <w:sz w:val="16"/>
        <w:szCs w:val="16"/>
      </w:rPr>
      <w:t>2022</w:t>
    </w:r>
    <w:r w:rsidR="00BB476B" w:rsidRPr="00BB476B">
      <w:rPr>
        <w:bCs/>
        <w:iCs/>
        <w:sz w:val="16"/>
        <w:szCs w:val="16"/>
      </w:rPr>
      <w:t>,</w:t>
    </w:r>
    <w:r w:rsidR="00594649">
      <w:rPr>
        <w:bCs/>
        <w:i/>
        <w:iCs/>
        <w:sz w:val="16"/>
        <w:szCs w:val="16"/>
      </w:rPr>
      <w:t xml:space="preserve"> 6</w:t>
    </w:r>
    <w:r w:rsidR="00BB476B" w:rsidRPr="00BB476B">
      <w:rPr>
        <w:bCs/>
        <w:iCs/>
        <w:sz w:val="16"/>
        <w:szCs w:val="16"/>
      </w:rPr>
      <w:t xml:space="preserve">, </w:t>
    </w:r>
    <w:r w:rsidR="00A06ADC">
      <w:rPr>
        <w:bCs/>
        <w:iCs/>
        <w:sz w:val="16"/>
        <w:szCs w:val="16"/>
      </w:rPr>
      <w:t>x</w:t>
    </w:r>
    <w:r w:rsidR="00113A57">
      <w:rPr>
        <w:bCs/>
        <w:iCs/>
        <w:sz w:val="16"/>
        <w:szCs w:val="16"/>
      </w:rPr>
      <w:t>. https://doi.org/10.3390/xxxxx</w:t>
    </w:r>
    <w:r w:rsidR="00A37AF1" w:rsidRPr="00503020">
      <w:rPr>
        <w:sz w:val="16"/>
        <w:szCs w:val="16"/>
        <w:lang w:val="fr-CH"/>
      </w:rPr>
      <w:tab/>
    </w:r>
    <w:r w:rsidRPr="00503020">
      <w:rPr>
        <w:sz w:val="16"/>
        <w:szCs w:val="16"/>
        <w:lang w:val="fr-CH"/>
      </w:rPr>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BC473" w14:textId="77777777" w:rsidR="00E35BB8" w:rsidRDefault="00E35BB8">
      <w:pPr>
        <w:spacing w:line="240" w:lineRule="auto"/>
      </w:pPr>
      <w:r>
        <w:separator/>
      </w:r>
    </w:p>
  </w:footnote>
  <w:footnote w:type="continuationSeparator" w:id="0">
    <w:p w14:paraId="1B1F67D4" w14:textId="77777777" w:rsidR="00E35BB8" w:rsidRDefault="00E35B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5EE" w14:textId="77777777" w:rsidR="00FF3C90" w:rsidRDefault="00FF3C90"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4DE3" w14:textId="77777777" w:rsidR="00113A57" w:rsidRDefault="00FF3C90" w:rsidP="00A37AF1">
    <w:pPr>
      <w:tabs>
        <w:tab w:val="right" w:pos="10466"/>
      </w:tabs>
      <w:adjustRightInd w:val="0"/>
      <w:snapToGrid w:val="0"/>
      <w:spacing w:line="240" w:lineRule="auto"/>
      <w:rPr>
        <w:sz w:val="16"/>
      </w:rPr>
    </w:pPr>
    <w:r>
      <w:rPr>
        <w:i/>
        <w:sz w:val="16"/>
        <w:szCs w:val="16"/>
      </w:rPr>
      <w:t xml:space="preserve">Soil Syst. </w:t>
    </w:r>
    <w:r w:rsidR="00594649">
      <w:rPr>
        <w:b/>
        <w:sz w:val="16"/>
      </w:rPr>
      <w:t>2022</w:t>
    </w:r>
    <w:r w:rsidR="00BB476B" w:rsidRPr="00BB476B">
      <w:rPr>
        <w:sz w:val="16"/>
      </w:rPr>
      <w:t>,</w:t>
    </w:r>
    <w:r w:rsidR="00594649">
      <w:rPr>
        <w:i/>
        <w:sz w:val="16"/>
      </w:rPr>
      <w:t xml:space="preserve"> 6</w:t>
    </w:r>
    <w:r w:rsidR="00A06ADC">
      <w:rPr>
        <w:sz w:val="16"/>
      </w:rPr>
      <w:t>, x FOR PEER REVIEW</w:t>
    </w:r>
    <w:r w:rsidR="00A37AF1">
      <w:rPr>
        <w:sz w:val="16"/>
      </w:rPr>
      <w:tab/>
    </w:r>
    <w:r w:rsidR="00A06ADC">
      <w:rPr>
        <w:sz w:val="16"/>
      </w:rPr>
      <w:fldChar w:fldCharType="begin"/>
    </w:r>
    <w:r w:rsidR="00A06ADC">
      <w:rPr>
        <w:sz w:val="16"/>
      </w:rPr>
      <w:instrText xml:space="preserve"> PAGE   \* MERGEFORMAT </w:instrText>
    </w:r>
    <w:r w:rsidR="00A06ADC">
      <w:rPr>
        <w:sz w:val="16"/>
      </w:rPr>
      <w:fldChar w:fldCharType="separate"/>
    </w:r>
    <w:r w:rsidR="002A1811">
      <w:rPr>
        <w:sz w:val="16"/>
      </w:rPr>
      <w:t>5</w:t>
    </w:r>
    <w:r w:rsidR="00A06ADC">
      <w:rPr>
        <w:sz w:val="16"/>
      </w:rPr>
      <w:fldChar w:fldCharType="end"/>
    </w:r>
    <w:r w:rsidR="00A06ADC">
      <w:rPr>
        <w:sz w:val="16"/>
      </w:rPr>
      <w:t xml:space="preserve"> of </w:t>
    </w:r>
    <w:r w:rsidR="00A06ADC">
      <w:rPr>
        <w:sz w:val="16"/>
      </w:rPr>
      <w:fldChar w:fldCharType="begin"/>
    </w:r>
    <w:r w:rsidR="00A06ADC">
      <w:rPr>
        <w:sz w:val="16"/>
      </w:rPr>
      <w:instrText xml:space="preserve"> NUMPAGES   \* MERGEFORMAT </w:instrText>
    </w:r>
    <w:r w:rsidR="00A06ADC">
      <w:rPr>
        <w:sz w:val="16"/>
      </w:rPr>
      <w:fldChar w:fldCharType="separate"/>
    </w:r>
    <w:r w:rsidR="002A1811">
      <w:rPr>
        <w:sz w:val="16"/>
      </w:rPr>
      <w:t>5</w:t>
    </w:r>
    <w:r w:rsidR="00A06ADC">
      <w:rPr>
        <w:sz w:val="16"/>
      </w:rPr>
      <w:fldChar w:fldCharType="end"/>
    </w:r>
  </w:p>
  <w:p w14:paraId="45AAA16E" w14:textId="77777777" w:rsidR="00FF3C90" w:rsidRPr="00435AE0" w:rsidRDefault="00FF3C90"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113A57" w:rsidRPr="00A37AF1" w14:paraId="1D5E4899" w14:textId="77777777" w:rsidTr="00741F5F">
      <w:trPr>
        <w:trHeight w:val="686"/>
      </w:trPr>
      <w:tc>
        <w:tcPr>
          <w:tcW w:w="3679" w:type="dxa"/>
          <w:shd w:val="clear" w:color="auto" w:fill="auto"/>
          <w:vAlign w:val="center"/>
        </w:tcPr>
        <w:p w14:paraId="00719513" w14:textId="77777777" w:rsidR="00113A57" w:rsidRPr="00FE6C93" w:rsidRDefault="00BA5790" w:rsidP="00A37AF1">
          <w:pPr>
            <w:pStyle w:val="Header"/>
            <w:pBdr>
              <w:bottom w:val="none" w:sz="0" w:space="0" w:color="auto"/>
            </w:pBdr>
            <w:jc w:val="left"/>
            <w:rPr>
              <w:rFonts w:eastAsia="DengXian"/>
              <w:b/>
              <w:bCs/>
            </w:rPr>
          </w:pPr>
          <w:r w:rsidRPr="00FE6C93">
            <w:rPr>
              <w:rFonts w:eastAsia="DengXian"/>
              <w:b/>
              <w:bCs/>
            </w:rPr>
            <w:drawing>
              <wp:inline distT="0" distB="0" distL="0" distR="0" wp14:anchorId="6338C02F" wp14:editId="1331A597">
                <wp:extent cx="1371600" cy="429260"/>
                <wp:effectExtent l="0" t="0" r="0" b="0"/>
                <wp:docPr id="1"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2070A67D" w14:textId="77777777" w:rsidR="00113A57" w:rsidRPr="00FE6C93" w:rsidRDefault="00113A57" w:rsidP="00A37AF1">
          <w:pPr>
            <w:pStyle w:val="Header"/>
            <w:pBdr>
              <w:bottom w:val="none" w:sz="0" w:space="0" w:color="auto"/>
            </w:pBdr>
            <w:rPr>
              <w:rFonts w:eastAsia="DengXian"/>
              <w:b/>
              <w:bCs/>
            </w:rPr>
          </w:pPr>
        </w:p>
      </w:tc>
      <w:tc>
        <w:tcPr>
          <w:tcW w:w="2273" w:type="dxa"/>
          <w:shd w:val="clear" w:color="auto" w:fill="auto"/>
          <w:vAlign w:val="center"/>
        </w:tcPr>
        <w:p w14:paraId="1CAFBFD0" w14:textId="77777777" w:rsidR="00113A57" w:rsidRPr="00FE6C93" w:rsidRDefault="00741F5F" w:rsidP="00741F5F">
          <w:pPr>
            <w:pStyle w:val="Header"/>
            <w:pBdr>
              <w:bottom w:val="none" w:sz="0" w:space="0" w:color="auto"/>
            </w:pBdr>
            <w:jc w:val="right"/>
            <w:rPr>
              <w:rFonts w:eastAsia="DengXian"/>
              <w:b/>
              <w:bCs/>
            </w:rPr>
          </w:pPr>
          <w:r>
            <w:rPr>
              <w:rFonts w:eastAsia="DengXian"/>
              <w:b/>
              <w:bCs/>
            </w:rPr>
            <w:drawing>
              <wp:inline distT="0" distB="0" distL="0" distR="0" wp14:anchorId="72AA5583" wp14:editId="0B9F839F">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513CFFD" w14:textId="77777777" w:rsidR="00FF3C90" w:rsidRPr="00113A57" w:rsidRDefault="00FF3C90"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990541A"/>
    <w:lvl w:ilvl="0" w:tplc="F5F416A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FD7CEF"/>
    <w:multiLevelType w:val="hybridMultilevel"/>
    <w:tmpl w:val="37A87CCA"/>
    <w:lvl w:ilvl="0" w:tplc="82BE40E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D5F2D46"/>
    <w:multiLevelType w:val="hybridMultilevel"/>
    <w:tmpl w:val="D7DA4C08"/>
    <w:lvl w:ilvl="0" w:tplc="1440272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42E53"/>
    <w:multiLevelType w:val="hybridMultilevel"/>
    <w:tmpl w:val="B91C12A0"/>
    <w:lvl w:ilvl="0" w:tplc="F27E54E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6063962">
    <w:abstractNumId w:val="4"/>
  </w:num>
  <w:num w:numId="2" w16cid:durableId="784540106">
    <w:abstractNumId w:val="6"/>
  </w:num>
  <w:num w:numId="3" w16cid:durableId="1319113873">
    <w:abstractNumId w:val="2"/>
  </w:num>
  <w:num w:numId="4" w16cid:durableId="1764842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1059026">
    <w:abstractNumId w:val="5"/>
  </w:num>
  <w:num w:numId="6" w16cid:durableId="1307468468">
    <w:abstractNumId w:val="9"/>
  </w:num>
  <w:num w:numId="7" w16cid:durableId="296103397">
    <w:abstractNumId w:val="1"/>
  </w:num>
  <w:num w:numId="8" w16cid:durableId="721757730">
    <w:abstractNumId w:val="9"/>
  </w:num>
  <w:num w:numId="9" w16cid:durableId="1086422494">
    <w:abstractNumId w:val="1"/>
  </w:num>
  <w:num w:numId="10" w16cid:durableId="345792106">
    <w:abstractNumId w:val="9"/>
  </w:num>
  <w:num w:numId="11" w16cid:durableId="1691106525">
    <w:abstractNumId w:val="1"/>
  </w:num>
  <w:num w:numId="12" w16cid:durableId="1372924132">
    <w:abstractNumId w:val="10"/>
  </w:num>
  <w:num w:numId="13" w16cid:durableId="154221733">
    <w:abstractNumId w:val="9"/>
  </w:num>
  <w:num w:numId="14" w16cid:durableId="1084689589">
    <w:abstractNumId w:val="1"/>
  </w:num>
  <w:num w:numId="15" w16cid:durableId="1129545719">
    <w:abstractNumId w:val="0"/>
  </w:num>
  <w:num w:numId="16" w16cid:durableId="142040184">
    <w:abstractNumId w:val="8"/>
  </w:num>
  <w:num w:numId="17" w16cid:durableId="2136024481">
    <w:abstractNumId w:val="0"/>
  </w:num>
  <w:num w:numId="18" w16cid:durableId="175462974">
    <w:abstractNumId w:val="9"/>
  </w:num>
  <w:num w:numId="19" w16cid:durableId="1998026624">
    <w:abstractNumId w:val="1"/>
  </w:num>
  <w:num w:numId="20" w16cid:durableId="990211343">
    <w:abstractNumId w:val="0"/>
  </w:num>
  <w:num w:numId="21" w16cid:durableId="1323007813">
    <w:abstractNumId w:val="3"/>
  </w:num>
  <w:num w:numId="22" w16cid:durableId="1217468379">
    <w:abstractNumId w:val="11"/>
  </w:num>
  <w:num w:numId="23" w16cid:durableId="170529710">
    <w:abstractNumId w:val="7"/>
  </w:num>
  <w:num w:numId="24" w16cid:durableId="1948466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UwMDI0NjQxNjMwsDRU0lEKTi0uzszPAykwqgUAR1z6TCwAAAA="/>
    <w:docVar w:name="EN.InstantFormat" w:val="&lt;ENInstantFormat&gt;&lt;Enabled&gt;1&lt;/Enabled&gt;&lt;ScanUnformatted&gt;1&lt;/ScanUnformatted&gt;&lt;ScanChanges&gt;1&lt;/ScanChanges&gt;&lt;Suspended&gt;1&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soil_structure_biocrust_references&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9&lt;/item&gt;&lt;item&gt;51&lt;/item&gt;&lt;item&gt;52&lt;/item&gt;&lt;item&gt;53&lt;/item&gt;&lt;item&gt;54&lt;/item&gt;&lt;item&gt;55&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item&gt;94&lt;/item&gt;&lt;/record-ids&gt;&lt;/item&gt;&lt;/Libraries&gt;"/>
  </w:docVars>
  <w:rsids>
    <w:rsidRoot w:val="00CF3012"/>
    <w:rsid w:val="0000047B"/>
    <w:rsid w:val="00000EDD"/>
    <w:rsid w:val="00007B31"/>
    <w:rsid w:val="00036F75"/>
    <w:rsid w:val="00043D14"/>
    <w:rsid w:val="0005133F"/>
    <w:rsid w:val="0006251D"/>
    <w:rsid w:val="000741E1"/>
    <w:rsid w:val="000826FB"/>
    <w:rsid w:val="00092527"/>
    <w:rsid w:val="000A531E"/>
    <w:rsid w:val="000B4E50"/>
    <w:rsid w:val="000C22E6"/>
    <w:rsid w:val="000D3C25"/>
    <w:rsid w:val="000F24C2"/>
    <w:rsid w:val="000F32F3"/>
    <w:rsid w:val="000F3BC1"/>
    <w:rsid w:val="000F42FA"/>
    <w:rsid w:val="00113A57"/>
    <w:rsid w:val="00121B40"/>
    <w:rsid w:val="00161594"/>
    <w:rsid w:val="00165A89"/>
    <w:rsid w:val="00181751"/>
    <w:rsid w:val="00193ECB"/>
    <w:rsid w:val="001954FE"/>
    <w:rsid w:val="00196BC7"/>
    <w:rsid w:val="001A2310"/>
    <w:rsid w:val="001A32ED"/>
    <w:rsid w:val="001A37C3"/>
    <w:rsid w:val="001A7BD1"/>
    <w:rsid w:val="001B66D8"/>
    <w:rsid w:val="001C6143"/>
    <w:rsid w:val="001E2AEB"/>
    <w:rsid w:val="001F2463"/>
    <w:rsid w:val="0020631B"/>
    <w:rsid w:val="00215850"/>
    <w:rsid w:val="0022109C"/>
    <w:rsid w:val="00222F29"/>
    <w:rsid w:val="00247700"/>
    <w:rsid w:val="00267575"/>
    <w:rsid w:val="00270AAD"/>
    <w:rsid w:val="002731C2"/>
    <w:rsid w:val="002779A0"/>
    <w:rsid w:val="002A1811"/>
    <w:rsid w:val="002B7C02"/>
    <w:rsid w:val="002C3E45"/>
    <w:rsid w:val="002F56D7"/>
    <w:rsid w:val="0030598E"/>
    <w:rsid w:val="003225C0"/>
    <w:rsid w:val="00326141"/>
    <w:rsid w:val="00330A3F"/>
    <w:rsid w:val="0034323D"/>
    <w:rsid w:val="00347C41"/>
    <w:rsid w:val="003810A8"/>
    <w:rsid w:val="003A2D99"/>
    <w:rsid w:val="003A36FC"/>
    <w:rsid w:val="003A7541"/>
    <w:rsid w:val="003A79A0"/>
    <w:rsid w:val="003C5435"/>
    <w:rsid w:val="003D65BC"/>
    <w:rsid w:val="003D6668"/>
    <w:rsid w:val="003E03D6"/>
    <w:rsid w:val="003F36E2"/>
    <w:rsid w:val="00401D30"/>
    <w:rsid w:val="00415047"/>
    <w:rsid w:val="0042233F"/>
    <w:rsid w:val="00423605"/>
    <w:rsid w:val="00425F65"/>
    <w:rsid w:val="004327A8"/>
    <w:rsid w:val="00434B10"/>
    <w:rsid w:val="00435897"/>
    <w:rsid w:val="00456A35"/>
    <w:rsid w:val="00461AD2"/>
    <w:rsid w:val="00473C19"/>
    <w:rsid w:val="00474BA7"/>
    <w:rsid w:val="00475D84"/>
    <w:rsid w:val="00486D87"/>
    <w:rsid w:val="00495E54"/>
    <w:rsid w:val="004A241B"/>
    <w:rsid w:val="004A2C7A"/>
    <w:rsid w:val="004B5A74"/>
    <w:rsid w:val="004C62E8"/>
    <w:rsid w:val="004D0019"/>
    <w:rsid w:val="004E7FF4"/>
    <w:rsid w:val="004F51F0"/>
    <w:rsid w:val="004F5A93"/>
    <w:rsid w:val="004F6D7F"/>
    <w:rsid w:val="005104B9"/>
    <w:rsid w:val="00530EE7"/>
    <w:rsid w:val="005427DB"/>
    <w:rsid w:val="00564814"/>
    <w:rsid w:val="00572AAE"/>
    <w:rsid w:val="00580358"/>
    <w:rsid w:val="00581F3A"/>
    <w:rsid w:val="00582ADD"/>
    <w:rsid w:val="0059153D"/>
    <w:rsid w:val="00594649"/>
    <w:rsid w:val="005B36CD"/>
    <w:rsid w:val="005C0E94"/>
    <w:rsid w:val="005E3A46"/>
    <w:rsid w:val="005E4B08"/>
    <w:rsid w:val="005F11A1"/>
    <w:rsid w:val="00600110"/>
    <w:rsid w:val="00604214"/>
    <w:rsid w:val="0060444A"/>
    <w:rsid w:val="00615E56"/>
    <w:rsid w:val="00620E8F"/>
    <w:rsid w:val="006335CB"/>
    <w:rsid w:val="00633E3A"/>
    <w:rsid w:val="0064549B"/>
    <w:rsid w:val="00665378"/>
    <w:rsid w:val="00670B6F"/>
    <w:rsid w:val="0067434C"/>
    <w:rsid w:val="00680018"/>
    <w:rsid w:val="00692393"/>
    <w:rsid w:val="00697E4A"/>
    <w:rsid w:val="006A4A42"/>
    <w:rsid w:val="006C2018"/>
    <w:rsid w:val="006C78B2"/>
    <w:rsid w:val="006D6725"/>
    <w:rsid w:val="006E0488"/>
    <w:rsid w:val="006F31C6"/>
    <w:rsid w:val="00715697"/>
    <w:rsid w:val="00730B42"/>
    <w:rsid w:val="007322F7"/>
    <w:rsid w:val="007402E0"/>
    <w:rsid w:val="00741F5F"/>
    <w:rsid w:val="00750EAD"/>
    <w:rsid w:val="00762DB8"/>
    <w:rsid w:val="007B3E80"/>
    <w:rsid w:val="007D516B"/>
    <w:rsid w:val="0080206F"/>
    <w:rsid w:val="0081232D"/>
    <w:rsid w:val="00820DC8"/>
    <w:rsid w:val="00822C96"/>
    <w:rsid w:val="00836FE0"/>
    <w:rsid w:val="00845C6D"/>
    <w:rsid w:val="008542B8"/>
    <w:rsid w:val="0086379F"/>
    <w:rsid w:val="00871393"/>
    <w:rsid w:val="0087230E"/>
    <w:rsid w:val="00883347"/>
    <w:rsid w:val="00890950"/>
    <w:rsid w:val="00892DD5"/>
    <w:rsid w:val="008A1C30"/>
    <w:rsid w:val="008A537D"/>
    <w:rsid w:val="008A75B1"/>
    <w:rsid w:val="008B0EC1"/>
    <w:rsid w:val="008B1422"/>
    <w:rsid w:val="008C4484"/>
    <w:rsid w:val="008C6449"/>
    <w:rsid w:val="008C680F"/>
    <w:rsid w:val="008C6D62"/>
    <w:rsid w:val="008C7353"/>
    <w:rsid w:val="008D19B2"/>
    <w:rsid w:val="008D2140"/>
    <w:rsid w:val="008D2CB2"/>
    <w:rsid w:val="0090503C"/>
    <w:rsid w:val="009142B9"/>
    <w:rsid w:val="00931B27"/>
    <w:rsid w:val="00932C07"/>
    <w:rsid w:val="00941E82"/>
    <w:rsid w:val="009545B0"/>
    <w:rsid w:val="0096554A"/>
    <w:rsid w:val="0098621E"/>
    <w:rsid w:val="009905C7"/>
    <w:rsid w:val="009910DA"/>
    <w:rsid w:val="00997F44"/>
    <w:rsid w:val="009A0783"/>
    <w:rsid w:val="009A3850"/>
    <w:rsid w:val="009B0645"/>
    <w:rsid w:val="009B28E8"/>
    <w:rsid w:val="009B3E51"/>
    <w:rsid w:val="009C0122"/>
    <w:rsid w:val="009C125A"/>
    <w:rsid w:val="009C279D"/>
    <w:rsid w:val="009C5C4D"/>
    <w:rsid w:val="009C63EE"/>
    <w:rsid w:val="009F70E6"/>
    <w:rsid w:val="00A008B4"/>
    <w:rsid w:val="00A06ADC"/>
    <w:rsid w:val="00A115B7"/>
    <w:rsid w:val="00A13CD8"/>
    <w:rsid w:val="00A37AF1"/>
    <w:rsid w:val="00A44FED"/>
    <w:rsid w:val="00A4754D"/>
    <w:rsid w:val="00A52944"/>
    <w:rsid w:val="00A60D6C"/>
    <w:rsid w:val="00A74415"/>
    <w:rsid w:val="00A83036"/>
    <w:rsid w:val="00A83B96"/>
    <w:rsid w:val="00A91EE3"/>
    <w:rsid w:val="00AB1F9F"/>
    <w:rsid w:val="00AB415B"/>
    <w:rsid w:val="00AD0D3F"/>
    <w:rsid w:val="00AD1B94"/>
    <w:rsid w:val="00AD3275"/>
    <w:rsid w:val="00AE1B93"/>
    <w:rsid w:val="00AE3475"/>
    <w:rsid w:val="00AF184F"/>
    <w:rsid w:val="00AF1D37"/>
    <w:rsid w:val="00AF5AD8"/>
    <w:rsid w:val="00AF77D4"/>
    <w:rsid w:val="00AF7EDA"/>
    <w:rsid w:val="00B00B36"/>
    <w:rsid w:val="00B07E18"/>
    <w:rsid w:val="00B17B32"/>
    <w:rsid w:val="00B253E7"/>
    <w:rsid w:val="00B3474D"/>
    <w:rsid w:val="00B40317"/>
    <w:rsid w:val="00B414D6"/>
    <w:rsid w:val="00B76238"/>
    <w:rsid w:val="00B8393B"/>
    <w:rsid w:val="00B9071D"/>
    <w:rsid w:val="00B91650"/>
    <w:rsid w:val="00BA5790"/>
    <w:rsid w:val="00BB476B"/>
    <w:rsid w:val="00BB6444"/>
    <w:rsid w:val="00BC15E1"/>
    <w:rsid w:val="00BC176F"/>
    <w:rsid w:val="00BC365E"/>
    <w:rsid w:val="00BC6152"/>
    <w:rsid w:val="00BE4AD1"/>
    <w:rsid w:val="00C1444E"/>
    <w:rsid w:val="00C427D2"/>
    <w:rsid w:val="00C47004"/>
    <w:rsid w:val="00C51747"/>
    <w:rsid w:val="00C60370"/>
    <w:rsid w:val="00C769F3"/>
    <w:rsid w:val="00C86F66"/>
    <w:rsid w:val="00C92D48"/>
    <w:rsid w:val="00CA16AC"/>
    <w:rsid w:val="00CC08B3"/>
    <w:rsid w:val="00CD3621"/>
    <w:rsid w:val="00CE0B99"/>
    <w:rsid w:val="00CE438F"/>
    <w:rsid w:val="00CE5328"/>
    <w:rsid w:val="00CF2789"/>
    <w:rsid w:val="00CF3012"/>
    <w:rsid w:val="00D257F4"/>
    <w:rsid w:val="00D3322F"/>
    <w:rsid w:val="00D54419"/>
    <w:rsid w:val="00D71129"/>
    <w:rsid w:val="00D7330D"/>
    <w:rsid w:val="00D80E37"/>
    <w:rsid w:val="00D84847"/>
    <w:rsid w:val="00D86D5C"/>
    <w:rsid w:val="00DA618F"/>
    <w:rsid w:val="00DB245C"/>
    <w:rsid w:val="00DF4901"/>
    <w:rsid w:val="00E118C2"/>
    <w:rsid w:val="00E15884"/>
    <w:rsid w:val="00E21B2F"/>
    <w:rsid w:val="00E22A80"/>
    <w:rsid w:val="00E22BD2"/>
    <w:rsid w:val="00E23A7A"/>
    <w:rsid w:val="00E24C44"/>
    <w:rsid w:val="00E3211B"/>
    <w:rsid w:val="00E35BB8"/>
    <w:rsid w:val="00E40567"/>
    <w:rsid w:val="00E504A0"/>
    <w:rsid w:val="00E532A7"/>
    <w:rsid w:val="00E80C84"/>
    <w:rsid w:val="00E90EE1"/>
    <w:rsid w:val="00E97617"/>
    <w:rsid w:val="00EB0729"/>
    <w:rsid w:val="00ED5D0A"/>
    <w:rsid w:val="00EE4677"/>
    <w:rsid w:val="00EF2A7B"/>
    <w:rsid w:val="00EF6ECA"/>
    <w:rsid w:val="00F042D1"/>
    <w:rsid w:val="00F17F91"/>
    <w:rsid w:val="00F25262"/>
    <w:rsid w:val="00F25FF6"/>
    <w:rsid w:val="00F31FA9"/>
    <w:rsid w:val="00F43B5A"/>
    <w:rsid w:val="00F74F00"/>
    <w:rsid w:val="00FA07C7"/>
    <w:rsid w:val="00FA2825"/>
    <w:rsid w:val="00FA53D1"/>
    <w:rsid w:val="00FB0E6A"/>
    <w:rsid w:val="00FD6342"/>
    <w:rsid w:val="00FE0166"/>
    <w:rsid w:val="00FE6203"/>
    <w:rsid w:val="00FE6C93"/>
    <w:rsid w:val="00FF0A78"/>
    <w:rsid w:val="00FF11D9"/>
    <w:rsid w:val="00FF3C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369CE"/>
  <w15:chartTrackingRefBased/>
  <w15:docId w15:val="{873E662B-A14D-41E7-845F-804B5E5CF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25"/>
    <w:pPr>
      <w:spacing w:line="260" w:lineRule="atLeast"/>
      <w:jc w:val="both"/>
    </w:pPr>
    <w:rPr>
      <w:rFonts w:ascii="Palatino Linotype" w:hAnsi="Palatino Linotype"/>
      <w:noProof/>
      <w:color w:val="000000"/>
    </w:rPr>
  </w:style>
  <w:style w:type="paragraph" w:styleId="Heading2">
    <w:name w:val="heading 2"/>
    <w:basedOn w:val="Normal"/>
    <w:next w:val="Normal"/>
    <w:link w:val="Heading2Char"/>
    <w:qFormat/>
    <w:rsid w:val="00267575"/>
    <w:pPr>
      <w:keepNext/>
      <w:spacing w:before="240" w:after="60" w:line="480" w:lineRule="auto"/>
      <w:jc w:val="left"/>
      <w:outlineLvl w:val="1"/>
    </w:pPr>
    <w:rPr>
      <w:rFonts w:ascii="Calibri Light" w:eastAsia="Calibri" w:hAnsi="Calibri Light"/>
      <w:b/>
      <w:i/>
      <w:noProof w:val="0"/>
      <w:color w:val="auto"/>
      <w:sz w:val="28"/>
      <w:lang w:val="es-CL"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A2825"/>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A2825"/>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A2825"/>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A2825"/>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A2825"/>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A2825"/>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A2825"/>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A2825"/>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FA2825"/>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A2825"/>
    <w:pPr>
      <w:ind w:firstLine="0"/>
    </w:pPr>
  </w:style>
  <w:style w:type="paragraph" w:customStyle="1" w:styleId="MDPI31text">
    <w:name w:val="MDPI_3.1_text"/>
    <w:link w:val="MDPI31textChar"/>
    <w:qFormat/>
    <w:rsid w:val="00E118C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A2825"/>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FA2825"/>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A282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A2825"/>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741F5F"/>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741F5F"/>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A2825"/>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A2825"/>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A2825"/>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21B4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A2825"/>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A2825"/>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A2825"/>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FA2825"/>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A2825"/>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FA2825"/>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A2825"/>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A2825"/>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504A0"/>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FA2825"/>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A2825"/>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A2825"/>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A2825"/>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59464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A2825"/>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A2825"/>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A2825"/>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A2825"/>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A2825"/>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A2825"/>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A2825"/>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A2825"/>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A2825"/>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A2825"/>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A2825"/>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A2825"/>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A2825"/>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A2825"/>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FF0A78"/>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EndNoteBibliographyTitle">
    <w:name w:val="EndNote Bibliography Title"/>
    <w:basedOn w:val="Normal"/>
    <w:link w:val="EndNoteBibliographyTitleChar"/>
    <w:rsid w:val="00A44FED"/>
    <w:pPr>
      <w:jc w:val="center"/>
    </w:pPr>
    <w:rPr>
      <w:sz w:val="18"/>
    </w:rPr>
  </w:style>
  <w:style w:type="character" w:customStyle="1" w:styleId="MDPI31textChar">
    <w:name w:val="MDPI_3.1_text Char"/>
    <w:basedOn w:val="DefaultParagraphFont"/>
    <w:link w:val="MDPI31text"/>
    <w:rsid w:val="00A44FED"/>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A44FED"/>
    <w:rPr>
      <w:rFonts w:ascii="Palatino Linotype" w:eastAsia="Times New Roman" w:hAnsi="Palatino Linotype"/>
      <w:noProof/>
      <w:snapToGrid/>
      <w:color w:val="000000"/>
      <w:sz w:val="18"/>
      <w:szCs w:val="22"/>
      <w:lang w:eastAsia="de-DE" w:bidi="en-US"/>
    </w:rPr>
  </w:style>
  <w:style w:type="paragraph" w:customStyle="1" w:styleId="EndNoteBibliography">
    <w:name w:val="EndNote Bibliography"/>
    <w:basedOn w:val="Normal"/>
    <w:link w:val="EndNoteBibliographyChar"/>
    <w:rsid w:val="00A44FED"/>
    <w:pPr>
      <w:spacing w:line="240" w:lineRule="atLeast"/>
    </w:pPr>
    <w:rPr>
      <w:sz w:val="18"/>
    </w:rPr>
  </w:style>
  <w:style w:type="character" w:customStyle="1" w:styleId="EndNoteBibliographyChar">
    <w:name w:val="EndNote Bibliography Char"/>
    <w:basedOn w:val="MDPI31textChar"/>
    <w:link w:val="EndNoteBibliography"/>
    <w:rsid w:val="00A44FED"/>
    <w:rPr>
      <w:rFonts w:ascii="Palatino Linotype" w:eastAsia="Times New Roman" w:hAnsi="Palatino Linotype"/>
      <w:noProof/>
      <w:snapToGrid/>
      <w:color w:val="000000"/>
      <w:sz w:val="18"/>
      <w:szCs w:val="22"/>
      <w:lang w:eastAsia="de-DE" w:bidi="en-US"/>
    </w:rPr>
  </w:style>
  <w:style w:type="character" w:customStyle="1" w:styleId="Heading2Char">
    <w:name w:val="Heading 2 Char"/>
    <w:basedOn w:val="DefaultParagraphFont"/>
    <w:link w:val="Heading2"/>
    <w:rsid w:val="00267575"/>
    <w:rPr>
      <w:rFonts w:ascii="Calibri Light" w:eastAsia="Calibri" w:hAnsi="Calibri Light"/>
      <w:b/>
      <w:i/>
      <w:sz w:val="28"/>
      <w:lang w:val="es-CL" w:eastAsia="en-US"/>
    </w:rPr>
  </w:style>
  <w:style w:type="paragraph" w:styleId="Caption">
    <w:name w:val="caption"/>
    <w:basedOn w:val="Normal"/>
    <w:next w:val="Normal"/>
    <w:uiPriority w:val="35"/>
    <w:unhideWhenUsed/>
    <w:qFormat/>
    <w:rsid w:val="004358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9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www.infostat.com.a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ioneer.com/CMRoot/International/Chile/Products_and_Services/ens_grano_2012.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depa.gob.cl//odepaweb/serviciosinformacion/Boletines/BMaiz0713.pdf;jsessionid=0953D27D8C95FA24FE79A17340FDEE93"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doi.org/10.1016/j.still.2005.0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rthShape\Desktop\1-Projects\Earthshape\0-Riveras_Silva_el_al\submission\soil_systems\hydraulic_sandy_CL\RESOURCES\soilsystem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25D3-B7EF-440C-B178-2F3C0A95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soilsystems-template.dotx</Template>
  <TotalTime>0</TotalTime>
  <Pages>18</Pages>
  <Words>25141</Words>
  <Characters>143306</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168111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EarthShape</dc:creator>
  <cp:keywords/>
  <dc:description/>
  <cp:lastModifiedBy>Nicolás Riveras Muñoz</cp:lastModifiedBy>
  <cp:revision>91</cp:revision>
  <dcterms:created xsi:type="dcterms:W3CDTF">2022-08-24T08:08:00Z</dcterms:created>
  <dcterms:modified xsi:type="dcterms:W3CDTF">2022-08-25T16:52:00Z</dcterms:modified>
</cp:coreProperties>
</file>