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ACA8" w14:textId="77777777" w:rsidR="00E33932" w:rsidRPr="00E33932" w:rsidRDefault="00E33932">
      <w:pPr>
        <w:rPr>
          <w:b/>
        </w:rPr>
      </w:pPr>
      <w:r w:rsidRPr="00E33932">
        <w:rPr>
          <w:b/>
        </w:rPr>
        <w:t>Tentative schedule</w:t>
      </w:r>
    </w:p>
    <w:tbl>
      <w:tblPr>
        <w:tblStyle w:val="TableGrid"/>
        <w:tblW w:w="0" w:type="auto"/>
        <w:tblLook w:val="04A0" w:firstRow="1" w:lastRow="0" w:firstColumn="1" w:lastColumn="0" w:noHBand="0" w:noVBand="1"/>
      </w:tblPr>
      <w:tblGrid>
        <w:gridCol w:w="2794"/>
        <w:gridCol w:w="3170"/>
        <w:gridCol w:w="2892"/>
      </w:tblGrid>
      <w:tr w:rsidR="00E33932" w14:paraId="7E16FAB5" w14:textId="77777777" w:rsidTr="00E33932">
        <w:tc>
          <w:tcPr>
            <w:tcW w:w="2952" w:type="dxa"/>
            <w:shd w:val="clear" w:color="auto" w:fill="EEECE1" w:themeFill="background2"/>
          </w:tcPr>
          <w:p w14:paraId="3CFD91EE" w14:textId="77777777" w:rsidR="00E33932" w:rsidRDefault="00E33932">
            <w:r>
              <w:t>Dates</w:t>
            </w:r>
          </w:p>
        </w:tc>
        <w:tc>
          <w:tcPr>
            <w:tcW w:w="2952" w:type="dxa"/>
            <w:shd w:val="clear" w:color="auto" w:fill="EEECE1" w:themeFill="background2"/>
          </w:tcPr>
          <w:p w14:paraId="66D43CB0" w14:textId="77777777" w:rsidR="00E33932" w:rsidRDefault="00E33932">
            <w:r>
              <w:t>Section</w:t>
            </w:r>
          </w:p>
        </w:tc>
        <w:tc>
          <w:tcPr>
            <w:tcW w:w="2952" w:type="dxa"/>
            <w:shd w:val="clear" w:color="auto" w:fill="EEECE1" w:themeFill="background2"/>
          </w:tcPr>
          <w:p w14:paraId="772914FC" w14:textId="77777777" w:rsidR="00E33932" w:rsidRDefault="00E33932">
            <w:r>
              <w:t>Status</w:t>
            </w:r>
          </w:p>
        </w:tc>
      </w:tr>
      <w:tr w:rsidR="00E33932" w14:paraId="1D803A57" w14:textId="77777777" w:rsidTr="00E33932">
        <w:tc>
          <w:tcPr>
            <w:tcW w:w="2952" w:type="dxa"/>
            <w:shd w:val="clear" w:color="auto" w:fill="D6E3BC" w:themeFill="accent3" w:themeFillTint="66"/>
          </w:tcPr>
          <w:p w14:paraId="529CF900" w14:textId="77777777" w:rsidR="00E33932" w:rsidRDefault="00E33932">
            <w:r>
              <w:t>March 13-16</w:t>
            </w:r>
            <w:r w:rsidRPr="00E33932">
              <w:rPr>
                <w:vertAlign w:val="superscript"/>
              </w:rPr>
              <w:t>th</w:t>
            </w:r>
            <w:r>
              <w:t xml:space="preserve"> </w:t>
            </w:r>
          </w:p>
        </w:tc>
        <w:tc>
          <w:tcPr>
            <w:tcW w:w="2952" w:type="dxa"/>
            <w:shd w:val="clear" w:color="auto" w:fill="D6E3BC" w:themeFill="accent3" w:themeFillTint="66"/>
          </w:tcPr>
          <w:p w14:paraId="6B094997" w14:textId="77777777" w:rsidR="00E33932" w:rsidRPr="00CC41FE" w:rsidRDefault="00E33932">
            <w:pPr>
              <w:rPr>
                <w:strike/>
              </w:rPr>
            </w:pPr>
            <w:r w:rsidRPr="00CC41FE">
              <w:rPr>
                <w:strike/>
              </w:rPr>
              <w:t>Introduction/Outline/Thesis</w:t>
            </w:r>
          </w:p>
        </w:tc>
        <w:tc>
          <w:tcPr>
            <w:tcW w:w="2952" w:type="dxa"/>
            <w:shd w:val="clear" w:color="auto" w:fill="D6E3BC" w:themeFill="accent3" w:themeFillTint="66"/>
          </w:tcPr>
          <w:p w14:paraId="5E5928D4" w14:textId="1AECEB99" w:rsidR="00E33932" w:rsidRPr="00293945" w:rsidRDefault="00CC41FE">
            <w:pPr>
              <w:rPr>
                <w:b/>
              </w:rPr>
            </w:pPr>
            <w:proofErr w:type="gramStart"/>
            <w:r>
              <w:t>done</w:t>
            </w:r>
            <w:proofErr w:type="gramEnd"/>
          </w:p>
        </w:tc>
      </w:tr>
      <w:tr w:rsidR="00E33932" w14:paraId="51D0E06E" w14:textId="77777777" w:rsidTr="00162421">
        <w:tc>
          <w:tcPr>
            <w:tcW w:w="2952" w:type="dxa"/>
            <w:shd w:val="clear" w:color="auto" w:fill="D6E3BC" w:themeFill="accent3" w:themeFillTint="66"/>
          </w:tcPr>
          <w:p w14:paraId="5B4ACF9B" w14:textId="77777777" w:rsidR="00E33932" w:rsidRDefault="00E33932">
            <w:r>
              <w:t>March 18</w:t>
            </w:r>
            <w:r w:rsidRPr="00E33932">
              <w:rPr>
                <w:vertAlign w:val="superscript"/>
              </w:rPr>
              <w:t>th</w:t>
            </w:r>
            <w:r>
              <w:t xml:space="preserve"> -19</w:t>
            </w:r>
            <w:r w:rsidRPr="00E33932">
              <w:rPr>
                <w:vertAlign w:val="superscript"/>
              </w:rPr>
              <w:t>th</w:t>
            </w:r>
          </w:p>
        </w:tc>
        <w:tc>
          <w:tcPr>
            <w:tcW w:w="2952" w:type="dxa"/>
            <w:shd w:val="clear" w:color="auto" w:fill="D6E3BC" w:themeFill="accent3" w:themeFillTint="66"/>
          </w:tcPr>
          <w:p w14:paraId="600B4965" w14:textId="77777777" w:rsidR="00E33932" w:rsidRDefault="00E33932">
            <w:r>
              <w:t>Background</w:t>
            </w:r>
            <w:bookmarkStart w:id="0" w:name="_GoBack"/>
            <w:bookmarkEnd w:id="0"/>
          </w:p>
        </w:tc>
        <w:tc>
          <w:tcPr>
            <w:tcW w:w="2952" w:type="dxa"/>
            <w:shd w:val="clear" w:color="auto" w:fill="D6E3BC" w:themeFill="accent3" w:themeFillTint="66"/>
          </w:tcPr>
          <w:p w14:paraId="2C0B8A99" w14:textId="301AB6D8" w:rsidR="00E33932" w:rsidRDefault="009013A7">
            <w:r>
              <w:t>Bootstrap/bagging done</w:t>
            </w:r>
          </w:p>
        </w:tc>
      </w:tr>
      <w:tr w:rsidR="00E33932" w14:paraId="61E85F97" w14:textId="77777777" w:rsidTr="00E33932">
        <w:tc>
          <w:tcPr>
            <w:tcW w:w="2952" w:type="dxa"/>
          </w:tcPr>
          <w:p w14:paraId="553EB56D" w14:textId="77777777" w:rsidR="00E33932" w:rsidRDefault="00E33932">
            <w:r>
              <w:t>March 26</w:t>
            </w:r>
            <w:r w:rsidRPr="00E33932">
              <w:rPr>
                <w:vertAlign w:val="superscript"/>
              </w:rPr>
              <w:t>th</w:t>
            </w:r>
            <w:r>
              <w:t>-27</w:t>
            </w:r>
            <w:r w:rsidRPr="00E33932">
              <w:rPr>
                <w:vertAlign w:val="superscript"/>
              </w:rPr>
              <w:t>th</w:t>
            </w:r>
          </w:p>
        </w:tc>
        <w:tc>
          <w:tcPr>
            <w:tcW w:w="2952" w:type="dxa"/>
          </w:tcPr>
          <w:p w14:paraId="61C2EBCA" w14:textId="77777777" w:rsidR="00E33932" w:rsidRDefault="00E33932">
            <w:r>
              <w:t>Body</w:t>
            </w:r>
          </w:p>
        </w:tc>
        <w:tc>
          <w:tcPr>
            <w:tcW w:w="2952" w:type="dxa"/>
          </w:tcPr>
          <w:p w14:paraId="0DDC9262" w14:textId="77777777" w:rsidR="00E33932" w:rsidRDefault="00E33932"/>
        </w:tc>
      </w:tr>
      <w:tr w:rsidR="00E33932" w14:paraId="7660F99B" w14:textId="77777777" w:rsidTr="00E33932">
        <w:tc>
          <w:tcPr>
            <w:tcW w:w="2952" w:type="dxa"/>
          </w:tcPr>
          <w:p w14:paraId="2AA80138" w14:textId="77777777" w:rsidR="00E33932" w:rsidRDefault="00E33932">
            <w:r>
              <w:t>April 1</w:t>
            </w:r>
            <w:r w:rsidRPr="00E33932">
              <w:rPr>
                <w:vertAlign w:val="superscript"/>
              </w:rPr>
              <w:t>st</w:t>
            </w:r>
            <w:r>
              <w:t>-2</w:t>
            </w:r>
            <w:r w:rsidRPr="00E33932">
              <w:rPr>
                <w:vertAlign w:val="superscript"/>
              </w:rPr>
              <w:t>nd</w:t>
            </w:r>
          </w:p>
        </w:tc>
        <w:tc>
          <w:tcPr>
            <w:tcW w:w="2952" w:type="dxa"/>
          </w:tcPr>
          <w:p w14:paraId="0A438143" w14:textId="77777777" w:rsidR="00E33932" w:rsidRDefault="00E33932">
            <w:r>
              <w:t>Conclusion/References/Edit</w:t>
            </w:r>
          </w:p>
        </w:tc>
        <w:tc>
          <w:tcPr>
            <w:tcW w:w="2952" w:type="dxa"/>
          </w:tcPr>
          <w:p w14:paraId="5AC2987E" w14:textId="77777777" w:rsidR="00E33932" w:rsidRDefault="00E33932"/>
        </w:tc>
      </w:tr>
    </w:tbl>
    <w:p w14:paraId="0154955D" w14:textId="77777777" w:rsidR="00E33932" w:rsidRDefault="00E33932"/>
    <w:p w14:paraId="24F2D38C" w14:textId="77777777" w:rsidR="00E33932" w:rsidRDefault="00E33932"/>
    <w:p w14:paraId="12AA75A2" w14:textId="77777777" w:rsidR="00F67640" w:rsidRDefault="00D8196E">
      <w:r>
        <w:t>Outline for Big Data term paper:</w:t>
      </w:r>
    </w:p>
    <w:p w14:paraId="306F89AD" w14:textId="77777777" w:rsidR="00D8196E" w:rsidRDefault="00D8196E"/>
    <w:p w14:paraId="42018E6C" w14:textId="77777777" w:rsidR="00D8196E" w:rsidRDefault="00D8196E">
      <w:r>
        <w:t>Ensemble Methods</w:t>
      </w:r>
    </w:p>
    <w:p w14:paraId="50C19BE3" w14:textId="77777777" w:rsidR="00D8196E" w:rsidRDefault="00D8196E"/>
    <w:p w14:paraId="2E86431C" w14:textId="77777777" w:rsidR="00D8196E" w:rsidRDefault="00D8196E" w:rsidP="00D8196E">
      <w:pPr>
        <w:pStyle w:val="ListParagraph"/>
        <w:numPr>
          <w:ilvl w:val="0"/>
          <w:numId w:val="1"/>
        </w:numPr>
        <w:rPr>
          <w:i/>
        </w:rPr>
      </w:pPr>
      <w:r w:rsidRPr="00D8196E">
        <w:rPr>
          <w:i/>
        </w:rPr>
        <w:t>Introduction; why am I writing about this topic</w:t>
      </w:r>
    </w:p>
    <w:p w14:paraId="6FC9555F" w14:textId="77777777" w:rsidR="00612B1F" w:rsidRPr="00612B1F" w:rsidRDefault="00612B1F" w:rsidP="00612B1F">
      <w:pPr>
        <w:pStyle w:val="ListParagraph"/>
        <w:numPr>
          <w:ilvl w:val="1"/>
          <w:numId w:val="1"/>
        </w:numPr>
      </w:pPr>
      <w:r w:rsidRPr="00612B1F">
        <w:t>Talk about predictive modeling</w:t>
      </w:r>
      <w:r>
        <w:t xml:space="preserve"> and</w:t>
      </w:r>
      <w:r w:rsidRPr="00612B1F">
        <w:t xml:space="preserve"> data science, </w:t>
      </w:r>
      <w:r>
        <w:t xml:space="preserve">my current job, </w:t>
      </w:r>
      <w:proofErr w:type="gramStart"/>
      <w:r w:rsidRPr="00612B1F">
        <w:t>use</w:t>
      </w:r>
      <w:proofErr w:type="gramEnd"/>
      <w:r w:rsidRPr="00612B1F">
        <w:t xml:space="preserve"> of trees in building models, popularity of random forests.</w:t>
      </w:r>
    </w:p>
    <w:p w14:paraId="19DD134D" w14:textId="67CF491D" w:rsidR="00D8196E" w:rsidRDefault="00D8196E" w:rsidP="00D8196E">
      <w:pPr>
        <w:pStyle w:val="ListParagraph"/>
        <w:numPr>
          <w:ilvl w:val="1"/>
          <w:numId w:val="1"/>
        </w:numPr>
      </w:pPr>
      <w:r>
        <w:t>Related to on the job modeling; uplift modeling used for marketing campaign (</w:t>
      </w:r>
      <w:hyperlink r:id="rId8" w:history="1">
        <w:r w:rsidRPr="00CF4247">
          <w:rPr>
            <w:rStyle w:val="Hyperlink"/>
          </w:rPr>
          <w:t>http://link.springer.com.proxygw.wrlc.org/article/10.1007%2Fs10618-014-0383-9</w:t>
        </w:r>
      </w:hyperlink>
      <w:r>
        <w:t>) (2014)</w:t>
      </w:r>
      <w:r w:rsidR="0005210E">
        <w:rPr>
          <w:rStyle w:val="FootnoteReference"/>
        </w:rPr>
        <w:footnoteReference w:id="1"/>
      </w:r>
    </w:p>
    <w:p w14:paraId="513A3921" w14:textId="77777777" w:rsidR="00D8196E" w:rsidRDefault="00D8196E" w:rsidP="00D8196E">
      <w:pPr>
        <w:pStyle w:val="ListParagraph"/>
        <w:numPr>
          <w:ilvl w:val="1"/>
          <w:numId w:val="1"/>
        </w:numPr>
      </w:pPr>
      <w:r>
        <w:t>Have worked quite intimately with Random Forests, would like to get to know Ensemble methods well as Random Forests always perform well. This would allow me to scaled use to other algorithms and come up with ideas to improve modeling techniques using ensemble method approach with multiple models.</w:t>
      </w:r>
    </w:p>
    <w:p w14:paraId="41AE7DC1" w14:textId="77777777" w:rsidR="00332002" w:rsidRDefault="00332002" w:rsidP="00332002">
      <w:pPr>
        <w:rPr>
          <w:highlight w:val="lightGray"/>
        </w:rPr>
      </w:pPr>
      <w:r w:rsidRPr="00332002">
        <w:rPr>
          <w:i/>
          <w:highlight w:val="lightGray"/>
        </w:rPr>
        <w:t>Example of a good introduction:</w:t>
      </w:r>
      <w:r w:rsidRPr="00332002">
        <w:rPr>
          <w:highlight w:val="lightGray"/>
        </w:rPr>
        <w:t xml:space="preserve"> </w:t>
      </w:r>
      <w:r>
        <w:rPr>
          <w:highlight w:val="lightGray"/>
        </w:rPr>
        <w:t xml:space="preserve"> from Ensemble-based classifiers PDF</w:t>
      </w:r>
    </w:p>
    <w:p w14:paraId="5E1B3BFD" w14:textId="77777777" w:rsidR="00332002" w:rsidRDefault="00332002" w:rsidP="00332002">
      <w:pPr>
        <w:rPr>
          <w:highlight w:val="lightGray"/>
        </w:rPr>
      </w:pPr>
    </w:p>
    <w:p w14:paraId="55D941CF" w14:textId="77777777" w:rsidR="00332002" w:rsidRDefault="00332002" w:rsidP="00332002">
      <w:pPr>
        <w:rPr>
          <w:rFonts w:ascii="Times" w:eastAsia="Times New Roman" w:hAnsi="Times" w:cs="Times New Roman"/>
          <w:sz w:val="20"/>
          <w:szCs w:val="20"/>
          <w:highlight w:val="lightGray"/>
        </w:rPr>
      </w:pPr>
      <w:r w:rsidRPr="00332002">
        <w:rPr>
          <w:rFonts w:ascii="Times" w:eastAsia="Times New Roman" w:hAnsi="Times" w:cs="Times New Roman"/>
          <w:sz w:val="20"/>
          <w:szCs w:val="20"/>
          <w:highlight w:val="lightGray"/>
        </w:rPr>
        <w:t xml:space="preserve">Given the potential usefulness of ensemble methods, it is not surprising that a vast number of methods are now available to researchers and practitioners. The aim of this paper is to provide an introductory yet extensive tutorial for the practitioners who are interested in building ensemble-based classification systems. </w:t>
      </w:r>
    </w:p>
    <w:p w14:paraId="0ABE876E" w14:textId="77777777" w:rsidR="00332002" w:rsidRDefault="00332002" w:rsidP="00332002">
      <w:pPr>
        <w:rPr>
          <w:rFonts w:ascii="Times" w:eastAsia="Times New Roman" w:hAnsi="Times" w:cs="Times New Roman"/>
          <w:sz w:val="20"/>
          <w:szCs w:val="20"/>
          <w:highlight w:val="lightGray"/>
        </w:rPr>
      </w:pPr>
    </w:p>
    <w:p w14:paraId="4A5E49A6" w14:textId="77777777" w:rsidR="00332002" w:rsidRPr="00332002" w:rsidRDefault="00332002" w:rsidP="00332002">
      <w:pPr>
        <w:rPr>
          <w:rFonts w:ascii="Times" w:eastAsia="Times New Roman" w:hAnsi="Times" w:cs="Times New Roman"/>
          <w:sz w:val="20"/>
          <w:szCs w:val="20"/>
        </w:rPr>
      </w:pPr>
      <w:r w:rsidRPr="00332002">
        <w:rPr>
          <w:rFonts w:ascii="Times" w:eastAsia="Times New Roman" w:hAnsi="Times" w:cs="Times New Roman"/>
          <w:sz w:val="20"/>
          <w:szCs w:val="20"/>
          <w:highlight w:val="lightGray"/>
        </w:rPr>
        <w:t>The rest of this paper is organized as follows: In Sect. 2we present the ingredients of ensemble-based systems. In Sect. 3 we present the most popular methods for combining the base classifiers outputs. We discuss diversity generation approaches in Sect. 4. Section 5 presents selection methods for making the ensemble compact. Hybridization of several ensemble strategies is discussed in Sect. 6. Section 7 suggests criteria for selecting an ensemble method from the practitioner point of view. Finally, Sect. 8 concludes the paper.</w:t>
      </w:r>
    </w:p>
    <w:p w14:paraId="1E3C321C" w14:textId="77777777" w:rsidR="00332002" w:rsidRDefault="00332002" w:rsidP="00332002">
      <w:pPr>
        <w:pStyle w:val="ListParagraph"/>
        <w:ind w:left="1080"/>
      </w:pPr>
    </w:p>
    <w:p w14:paraId="065B169F" w14:textId="77777777" w:rsidR="00D8196E" w:rsidRDefault="00D8196E" w:rsidP="00D8196E">
      <w:pPr>
        <w:pStyle w:val="ListParagraph"/>
        <w:ind w:left="1080"/>
      </w:pPr>
    </w:p>
    <w:p w14:paraId="6F7F78F2" w14:textId="77777777" w:rsidR="00D8196E" w:rsidRDefault="00D8196E" w:rsidP="00D8196E">
      <w:pPr>
        <w:pStyle w:val="ListParagraph"/>
        <w:numPr>
          <w:ilvl w:val="0"/>
          <w:numId w:val="1"/>
        </w:numPr>
        <w:rPr>
          <w:i/>
        </w:rPr>
      </w:pPr>
      <w:r w:rsidRPr="00D8196E">
        <w:rPr>
          <w:i/>
        </w:rPr>
        <w:t>Background</w:t>
      </w:r>
    </w:p>
    <w:p w14:paraId="084FDC0C" w14:textId="77777777" w:rsidR="00612B1F" w:rsidRDefault="00612B1F" w:rsidP="00612B1F">
      <w:pPr>
        <w:pStyle w:val="ListParagraph"/>
        <w:numPr>
          <w:ilvl w:val="1"/>
          <w:numId w:val="1"/>
        </w:numPr>
      </w:pPr>
      <w:r w:rsidRPr="00612B1F">
        <w:t>Bootstrapping</w:t>
      </w:r>
      <w:r>
        <w:t>:</w:t>
      </w:r>
    </w:p>
    <w:p w14:paraId="7AB95CD9" w14:textId="77777777" w:rsidR="00612B1F" w:rsidRPr="00612B1F" w:rsidRDefault="00612B1F" w:rsidP="00612B1F">
      <w:pPr>
        <w:pStyle w:val="ListParagraph"/>
        <w:ind w:left="1080"/>
      </w:pPr>
      <w:r>
        <w:t xml:space="preserve">Where the ability to use bagging and boosting comes from. If it were not for bootstrapping, we would need multiple training sets. Instead we are able to create multiple training sets from one actual training set but </w:t>
      </w:r>
      <w:r>
        <w:lastRenderedPageBreak/>
        <w:t xml:space="preserve">resampling the training set multiple times; this process is called bootstrapping. </w:t>
      </w:r>
    </w:p>
    <w:p w14:paraId="342BDC48" w14:textId="77777777" w:rsidR="00096553" w:rsidRDefault="00D8196E" w:rsidP="00096553">
      <w:pPr>
        <w:pStyle w:val="ListParagraph"/>
        <w:numPr>
          <w:ilvl w:val="1"/>
          <w:numId w:val="1"/>
        </w:numPr>
      </w:pPr>
      <w:r w:rsidRPr="00D8196E">
        <w:t>Bagging</w:t>
      </w:r>
      <w:r>
        <w:t xml:space="preserve"> </w:t>
      </w:r>
      <w:r w:rsidR="00096553">
        <w:t xml:space="preserve"> </w:t>
      </w:r>
    </w:p>
    <w:p w14:paraId="11AE7BEB" w14:textId="77777777" w:rsidR="0072052A" w:rsidRDefault="0072052A" w:rsidP="0072052A">
      <w:pPr>
        <w:ind w:left="720"/>
        <w:rPr>
          <w:rFonts w:ascii="Times" w:eastAsia="Times New Roman" w:hAnsi="Times" w:cs="Times New Roman"/>
          <w:sz w:val="20"/>
          <w:szCs w:val="20"/>
        </w:rPr>
      </w:pPr>
      <w:proofErr w:type="gramStart"/>
      <w:r w:rsidRPr="0072052A">
        <w:rPr>
          <w:rFonts w:ascii="Times" w:eastAsia="Times New Roman" w:hAnsi="Times" w:cs="Times New Roman"/>
          <w:sz w:val="20"/>
          <w:szCs w:val="20"/>
        </w:rPr>
        <w:t>Bagging, random forests, and boosting use trees as building blocks to construct more powerful prediction models.</w:t>
      </w:r>
      <w:proofErr w:type="gramEnd"/>
      <w:r>
        <w:rPr>
          <w:rFonts w:ascii="Times" w:eastAsia="Times New Roman" w:hAnsi="Times" w:cs="Times New Roman"/>
          <w:sz w:val="20"/>
          <w:szCs w:val="20"/>
        </w:rPr>
        <w:t xml:space="preserve"> (PG. 316 ISLR)</w:t>
      </w:r>
    </w:p>
    <w:p w14:paraId="6DD49DF7" w14:textId="77777777" w:rsidR="0072052A" w:rsidRPr="0072052A" w:rsidRDefault="0072052A" w:rsidP="0072052A">
      <w:pPr>
        <w:ind w:left="720"/>
        <w:rPr>
          <w:rFonts w:ascii="Times" w:eastAsia="Times New Roman" w:hAnsi="Times" w:cs="Times New Roman"/>
          <w:sz w:val="20"/>
          <w:szCs w:val="20"/>
        </w:rPr>
      </w:pPr>
      <w:r w:rsidRPr="0072052A">
        <w:rPr>
          <w:rFonts w:ascii="Times" w:eastAsia="Times New Roman" w:hAnsi="Times" w:cs="Times New Roman"/>
          <w:sz w:val="20"/>
          <w:szCs w:val="20"/>
        </w:rPr>
        <w:t>Hence a natural way to reduce the variance and hence increase the prediction accuracy of a statistical learning method is to take many training sets from the population, build a separate prediction model using each training set, and average the resulting predictions.</w:t>
      </w:r>
      <w:r>
        <w:rPr>
          <w:rFonts w:ascii="Times" w:eastAsia="Times New Roman" w:hAnsi="Times" w:cs="Times New Roman"/>
          <w:sz w:val="20"/>
          <w:szCs w:val="20"/>
        </w:rPr>
        <w:t xml:space="preserve"> (PG. 316 ISLR)</w:t>
      </w:r>
    </w:p>
    <w:p w14:paraId="10BD0465" w14:textId="53108684" w:rsidR="00096553" w:rsidRDefault="00CC41FE" w:rsidP="00096553">
      <w:pPr>
        <w:pStyle w:val="ListParagraph"/>
        <w:ind w:left="1080"/>
      </w:pPr>
      <w:hyperlink r:id="rId9" w:history="1">
        <w:r w:rsidR="00D8196E" w:rsidRPr="00CF4247">
          <w:rPr>
            <w:rStyle w:val="Hyperlink"/>
          </w:rPr>
          <w:t>http://www-bcf.usc.edu/~gareth/ISL/ISLR%20First%20Printing.pdf</w:t>
        </w:r>
      </w:hyperlink>
      <w:r w:rsidR="00D8196E">
        <w:t xml:space="preserve"> (ISLR – 2013)</w:t>
      </w:r>
      <w:r w:rsidR="0005210E">
        <w:rPr>
          <w:rStyle w:val="FootnoteReference"/>
        </w:rPr>
        <w:footnoteReference w:id="2"/>
      </w:r>
    </w:p>
    <w:p w14:paraId="3E5E4D51" w14:textId="77777777" w:rsidR="00096553" w:rsidRDefault="00096553" w:rsidP="00096553">
      <w:pPr>
        <w:pStyle w:val="ListParagraph"/>
        <w:numPr>
          <w:ilvl w:val="1"/>
          <w:numId w:val="1"/>
        </w:numPr>
      </w:pPr>
      <w:r>
        <w:t xml:space="preserve">Boosting </w:t>
      </w:r>
    </w:p>
    <w:p w14:paraId="42C8DFDD" w14:textId="77777777" w:rsidR="00096553" w:rsidRPr="00D9704E" w:rsidRDefault="00E33932" w:rsidP="00096553">
      <w:pPr>
        <w:pStyle w:val="ListParagraph"/>
        <w:ind w:left="1080"/>
      </w:pPr>
      <w:proofErr w:type="gramStart"/>
      <w:r>
        <w:t>Another approach for improving the predictions resulting from a decision tree.</w:t>
      </w:r>
      <w:proofErr w:type="gramEnd"/>
      <w:r w:rsidR="00467E1E">
        <w:t xml:space="preserve"> Instead of independent bootstrapped data sets, boosting is grown sequentially, using information from previously grown trees. Boosting does not involve bootstrap sampling. Instead each tree is fit on modified version of the original data set (ISLR pg. 321-322) (can add algorithm on pg. 322)</w:t>
      </w:r>
      <w:r w:rsidR="00D9704E">
        <w:t>. Has three tuning parameters; number of trees (</w:t>
      </w:r>
      <w:r w:rsidR="00D9704E">
        <w:rPr>
          <w:i/>
        </w:rPr>
        <w:t>B)</w:t>
      </w:r>
      <w:r w:rsidR="00D9704E">
        <w:t xml:space="preserve"> which we use cross validation to select </w:t>
      </w:r>
      <w:proofErr w:type="gramStart"/>
      <w:r w:rsidR="00D9704E">
        <w:rPr>
          <w:i/>
        </w:rPr>
        <w:t xml:space="preserve">B </w:t>
      </w:r>
      <w:r w:rsidR="00D9704E">
        <w:t xml:space="preserve"> or</w:t>
      </w:r>
      <w:proofErr w:type="gramEnd"/>
      <w:r w:rsidR="00D9704E">
        <w:t xml:space="preserve"> </w:t>
      </w:r>
      <w:proofErr w:type="spellStart"/>
      <w:r w:rsidR="00D9704E">
        <w:t>overfit</w:t>
      </w:r>
      <w:proofErr w:type="spellEnd"/>
      <w:r w:rsidR="00D9704E">
        <w:t xml:space="preserve"> can occur; the shrinkage parameter </w:t>
      </w:r>
      <w:r w:rsidR="00D9704E">
        <w:rPr>
          <w:i/>
        </w:rPr>
        <w:t xml:space="preserve">lambda </w:t>
      </w:r>
      <w:r w:rsidR="00D9704E">
        <w:t xml:space="preserve">, number of </w:t>
      </w:r>
      <w:r w:rsidR="00D9704E">
        <w:rPr>
          <w:i/>
        </w:rPr>
        <w:t>d</w:t>
      </w:r>
      <w:r w:rsidR="00D9704E">
        <w:t xml:space="preserve"> splits in each tree, which controls the complexity of the boosted ensemble.</w:t>
      </w:r>
    </w:p>
    <w:p w14:paraId="2F40E70B" w14:textId="77777777" w:rsidR="00D8196E" w:rsidRDefault="00D8196E" w:rsidP="00D8196E">
      <w:pPr>
        <w:pStyle w:val="ListParagraph"/>
        <w:numPr>
          <w:ilvl w:val="1"/>
          <w:numId w:val="1"/>
        </w:numPr>
      </w:pPr>
      <w:r>
        <w:t>Random Forests</w:t>
      </w:r>
    </w:p>
    <w:p w14:paraId="67EC6EF4" w14:textId="77777777" w:rsidR="00096553" w:rsidRDefault="00096553" w:rsidP="00096553">
      <w:pPr>
        <w:pStyle w:val="ListParagraph"/>
        <w:ind w:left="1080"/>
      </w:pPr>
      <w:r>
        <w:t xml:space="preserve">Uses Bagging, improvement on bagging with ‘small tweak that </w:t>
      </w:r>
      <w:proofErr w:type="spellStart"/>
      <w:r>
        <w:t>decorrelates</w:t>
      </w:r>
      <w:proofErr w:type="spellEnd"/>
      <w:r>
        <w:t xml:space="preserve"> the trees’ (PG. 320 ISLR)</w:t>
      </w:r>
    </w:p>
    <w:p w14:paraId="74697E4C" w14:textId="77777777" w:rsidR="00886FF8" w:rsidRDefault="00096553" w:rsidP="00886FF8">
      <w:pPr>
        <w:pStyle w:val="ListParagraph"/>
        <w:ind w:left="1080"/>
        <w:rPr>
          <w:i/>
        </w:rPr>
      </w:pPr>
      <w:r>
        <w:t xml:space="preserve">Improves prediction at expense of </w:t>
      </w:r>
      <w:proofErr w:type="gramStart"/>
      <w:r>
        <w:t>interpretability .</w:t>
      </w:r>
      <w:proofErr w:type="gramEnd"/>
      <w:r>
        <w:t xml:space="preserve"> Variable importance is gained.</w:t>
      </w:r>
      <w:r w:rsidR="00886FF8">
        <w:t xml:space="preserve"> Main difference between bagging and RF is the choice of predictor subset sixe </w:t>
      </w:r>
      <w:r w:rsidR="00886FF8">
        <w:rPr>
          <w:i/>
        </w:rPr>
        <w:t xml:space="preserve">m. </w:t>
      </w:r>
      <w:proofErr w:type="gramStart"/>
      <w:r w:rsidR="00886FF8">
        <w:t>Bagging :</w:t>
      </w:r>
      <w:proofErr w:type="gramEnd"/>
      <w:r w:rsidR="00886FF8">
        <w:t xml:space="preserve"> </w:t>
      </w:r>
      <w:r w:rsidR="00886FF8">
        <w:rPr>
          <w:i/>
        </w:rPr>
        <w:t xml:space="preserve">m=p, </w:t>
      </w:r>
      <w:r w:rsidR="00886FF8">
        <w:t xml:space="preserve">Random Forests: </w:t>
      </w:r>
      <w:r w:rsidR="00886FF8">
        <w:rPr>
          <w:i/>
        </w:rPr>
        <w:t>m=</w:t>
      </w:r>
      <w:proofErr w:type="spellStart"/>
      <w:r w:rsidR="00886FF8">
        <w:rPr>
          <w:i/>
        </w:rPr>
        <w:t>sqrt</w:t>
      </w:r>
      <w:proofErr w:type="spellEnd"/>
      <w:r w:rsidR="00886FF8">
        <w:rPr>
          <w:i/>
        </w:rPr>
        <w:t>(p)</w:t>
      </w:r>
    </w:p>
    <w:p w14:paraId="0E1F2CE3" w14:textId="77777777" w:rsidR="00886FF8" w:rsidRPr="00886FF8" w:rsidRDefault="00886FF8" w:rsidP="00886FF8">
      <w:pPr>
        <w:pStyle w:val="ListParagraph"/>
        <w:ind w:left="1080"/>
      </w:pPr>
      <w:r>
        <w:t xml:space="preserve">This </w:t>
      </w:r>
      <w:proofErr w:type="spellStart"/>
      <w:proofErr w:type="gramStart"/>
      <w:r>
        <w:rPr>
          <w:i/>
        </w:rPr>
        <w:t>sqrt</w:t>
      </w:r>
      <w:proofErr w:type="spellEnd"/>
      <w:r>
        <w:rPr>
          <w:i/>
        </w:rPr>
        <w:t>(</w:t>
      </w:r>
      <w:proofErr w:type="gramEnd"/>
      <w:r>
        <w:rPr>
          <w:i/>
        </w:rPr>
        <w:t xml:space="preserve">p) </w:t>
      </w:r>
      <w:r>
        <w:t xml:space="preserve"> is what leads to reduction in both test error and OOB error over bagging. (</w:t>
      </w:r>
      <w:proofErr w:type="gramStart"/>
      <w:r>
        <w:t>can</w:t>
      </w:r>
      <w:proofErr w:type="gramEnd"/>
      <w:r>
        <w:t xml:space="preserve"> add Figure 8.8 from ISLR)</w:t>
      </w:r>
    </w:p>
    <w:p w14:paraId="5D09BCEE" w14:textId="77777777" w:rsidR="00D8196E" w:rsidRDefault="00D8196E" w:rsidP="00D8196E">
      <w:pPr>
        <w:pStyle w:val="ListParagraph"/>
        <w:numPr>
          <w:ilvl w:val="1"/>
          <w:numId w:val="1"/>
        </w:numPr>
      </w:pPr>
      <w:r>
        <w:t>Other Ensemble methods</w:t>
      </w:r>
    </w:p>
    <w:p w14:paraId="59A1E6B4" w14:textId="4C13087B" w:rsidR="00332002" w:rsidRPr="00332002" w:rsidRDefault="00D9704E" w:rsidP="00332002">
      <w:pPr>
        <w:pStyle w:val="ListParagraph"/>
        <w:numPr>
          <w:ilvl w:val="2"/>
          <w:numId w:val="1"/>
        </w:numPr>
      </w:pPr>
      <w:r>
        <w:t xml:space="preserve">Hidden Markov Model (multiple models employed to obtain the target model) </w:t>
      </w:r>
      <w:hyperlink r:id="rId10" w:history="1">
        <w:r w:rsidRPr="00CF4247">
          <w:rPr>
            <w:rStyle w:val="Hyperlink"/>
          </w:rPr>
          <w:t>http://ieeexplore.ieee.org.proxygw.wrlc.org/xpls/abs_all.jsp?arnumber=6587849&amp;tag=1</w:t>
        </w:r>
      </w:hyperlink>
      <w:r>
        <w:t xml:space="preserve"> (29 August 2013)</w:t>
      </w:r>
      <w:r w:rsidR="009B497E">
        <w:rPr>
          <w:rStyle w:val="FootnoteReference"/>
        </w:rPr>
        <w:footnoteReference w:id="3"/>
      </w:r>
    </w:p>
    <w:p w14:paraId="331C64FA" w14:textId="0BAFD567" w:rsidR="00BA69A9" w:rsidRDefault="00332002" w:rsidP="00BA69A9">
      <w:pPr>
        <w:pStyle w:val="ListParagraph"/>
        <w:numPr>
          <w:ilvl w:val="2"/>
          <w:numId w:val="1"/>
        </w:numPr>
      </w:pPr>
      <w:r w:rsidRPr="00332002">
        <w:t xml:space="preserve">Ensemble-based classifiers </w:t>
      </w:r>
      <w:proofErr w:type="spellStart"/>
      <w:r w:rsidRPr="00332002">
        <w:t>Lior</w:t>
      </w:r>
      <w:proofErr w:type="spellEnd"/>
      <w:r w:rsidRPr="00332002">
        <w:t xml:space="preserve"> </w:t>
      </w:r>
      <w:proofErr w:type="spellStart"/>
      <w:r w:rsidRPr="00332002">
        <w:t>Rokach</w:t>
      </w:r>
      <w:proofErr w:type="spellEnd"/>
      <w:r>
        <w:t xml:space="preserve"> (2010) – in term paper folder: history and background here… pg.3 (The ensemble ide in supervised learning has been…)</w:t>
      </w:r>
      <w:r w:rsidR="009B497E">
        <w:rPr>
          <w:rStyle w:val="FootnoteReference"/>
        </w:rPr>
        <w:footnoteReference w:id="4"/>
      </w:r>
    </w:p>
    <w:p w14:paraId="635A9FA3" w14:textId="77777777" w:rsidR="00BA69A9" w:rsidRDefault="00BA69A9" w:rsidP="00BA69A9">
      <w:pPr>
        <w:pStyle w:val="ListParagraph"/>
        <w:numPr>
          <w:ilvl w:val="2"/>
          <w:numId w:val="1"/>
        </w:numPr>
      </w:pPr>
      <w:r>
        <w:t>Important to distinguish between dependent frameworks and independent frameworks for building ensembles.</w:t>
      </w:r>
    </w:p>
    <w:p w14:paraId="26AB21BC" w14:textId="77777777" w:rsidR="00B35A68" w:rsidRDefault="00B35A68" w:rsidP="00BA69A9">
      <w:pPr>
        <w:pStyle w:val="ListParagraph"/>
        <w:numPr>
          <w:ilvl w:val="2"/>
          <w:numId w:val="1"/>
        </w:numPr>
      </w:pPr>
      <w:r>
        <w:t>Stacking? (</w:t>
      </w:r>
      <w:proofErr w:type="gramStart"/>
      <w:r>
        <w:t>mentioned</w:t>
      </w:r>
      <w:proofErr w:type="gramEnd"/>
      <w:r>
        <w:t xml:space="preserve"> in ‘Ensemble Methods: Foundations and Algorithms”)</w:t>
      </w:r>
    </w:p>
    <w:p w14:paraId="0E39E3E5" w14:textId="68B40C0A" w:rsidR="00A572C9" w:rsidRDefault="00A572C9" w:rsidP="00A572C9">
      <w:pPr>
        <w:pStyle w:val="ListParagraph"/>
        <w:numPr>
          <w:ilvl w:val="2"/>
          <w:numId w:val="1"/>
        </w:numPr>
      </w:pPr>
      <w:r>
        <w:t>Naïve Bayes, Support Vect</w:t>
      </w:r>
      <w:r w:rsidR="001926BC">
        <w:t>or Machines and Kernel Methods (Ensemble Methods: foundations</w:t>
      </w:r>
      <w:proofErr w:type="gramStart"/>
      <w:r w:rsidR="001926BC">
        <w:t>..</w:t>
      </w:r>
      <w:proofErr w:type="gramEnd"/>
      <w:r w:rsidR="001926BC">
        <w:t>)</w:t>
      </w:r>
    </w:p>
    <w:p w14:paraId="5DE87D50" w14:textId="77777777" w:rsidR="00D9704E" w:rsidRDefault="00D9704E" w:rsidP="00D9704E">
      <w:pPr>
        <w:pStyle w:val="ListParagraph"/>
        <w:ind w:left="1080"/>
      </w:pPr>
    </w:p>
    <w:p w14:paraId="3B1C5DF3" w14:textId="77777777" w:rsidR="00D8196E" w:rsidRDefault="00B35A68" w:rsidP="00D8196E">
      <w:pPr>
        <w:pStyle w:val="ListParagraph"/>
        <w:numPr>
          <w:ilvl w:val="1"/>
          <w:numId w:val="1"/>
        </w:numPr>
      </w:pPr>
      <w:r>
        <w:t xml:space="preserve">Newer ideas/additional areas of interest </w:t>
      </w:r>
    </w:p>
    <w:p w14:paraId="4A4CFEBB" w14:textId="77777777" w:rsidR="00D8196E" w:rsidRDefault="00D8196E" w:rsidP="00D8196E">
      <w:pPr>
        <w:pStyle w:val="ListParagraph"/>
        <w:numPr>
          <w:ilvl w:val="2"/>
          <w:numId w:val="1"/>
        </w:numPr>
      </w:pPr>
      <w:r>
        <w:t xml:space="preserve">Rotation Forest; a new classifier ensemble method: </w:t>
      </w:r>
      <w:hyperlink r:id="rId11" w:history="1">
        <w:r w:rsidRPr="00CF4247">
          <w:rPr>
            <w:rStyle w:val="Hyperlink"/>
          </w:rPr>
          <w:t>http://ieeexplore.ieee.org.proxygw.wrlc.org/xpls/abs_all.jsp?arnumber=1677518&amp;tag=1</w:t>
        </w:r>
      </w:hyperlink>
      <w:r>
        <w:t xml:space="preserve"> (2006)</w:t>
      </w:r>
    </w:p>
    <w:p w14:paraId="06D52268" w14:textId="77777777" w:rsidR="000E4055" w:rsidRDefault="000E4055" w:rsidP="00D8196E">
      <w:pPr>
        <w:pStyle w:val="ListParagraph"/>
        <w:numPr>
          <w:ilvl w:val="2"/>
          <w:numId w:val="1"/>
        </w:numPr>
      </w:pPr>
      <w:r>
        <w:t>Ensemble learning from multiple information sources:</w:t>
      </w:r>
    </w:p>
    <w:p w14:paraId="3995946C" w14:textId="77777777" w:rsidR="00B35A68" w:rsidRDefault="00CC41FE" w:rsidP="00B35A68">
      <w:pPr>
        <w:pStyle w:val="ListParagraph"/>
        <w:ind w:left="1800"/>
      </w:pPr>
      <w:hyperlink r:id="rId12" w:history="1">
        <w:r w:rsidR="00B35A68" w:rsidRPr="00CF4247">
          <w:rPr>
            <w:rStyle w:val="Hyperlink"/>
          </w:rPr>
          <w:t>http://search.proquest.com.proxygw.wrlc.org/docview/1537156612?pq-origsite=summon&amp;accountid=11243&amp;selectids=10000008,1006323,1006324,1006102,1006985</w:t>
        </w:r>
      </w:hyperlink>
      <w:r w:rsidR="00B35A68">
        <w:t xml:space="preserve"> </w:t>
      </w:r>
    </w:p>
    <w:p w14:paraId="3A6BC641" w14:textId="0311A95F" w:rsidR="00B35A68" w:rsidRDefault="00B35A68" w:rsidP="00B35A68">
      <w:pPr>
        <w:pStyle w:val="ListParagraph"/>
        <w:numPr>
          <w:ilvl w:val="2"/>
          <w:numId w:val="1"/>
        </w:numPr>
      </w:pPr>
      <w:r>
        <w:t xml:space="preserve">Semi-supervised learning using ensemble methods (Ensemble Methods: Foundations and Algorithms, 2012) </w:t>
      </w:r>
      <w:r w:rsidR="009B497E">
        <w:rPr>
          <w:rStyle w:val="FootnoteReference"/>
        </w:rPr>
        <w:footnoteReference w:id="5"/>
      </w:r>
    </w:p>
    <w:p w14:paraId="53A18F58" w14:textId="77777777" w:rsidR="00B35A68" w:rsidRDefault="00B35A68" w:rsidP="00B35A68">
      <w:pPr>
        <w:pStyle w:val="ListParagraph"/>
        <w:ind w:left="1800"/>
      </w:pPr>
    </w:p>
    <w:p w14:paraId="7804F3BD" w14:textId="77777777" w:rsidR="000E4055" w:rsidRDefault="000E4055" w:rsidP="000E4055">
      <w:pPr>
        <w:pStyle w:val="ListParagraph"/>
        <w:ind w:left="1800"/>
      </w:pPr>
    </w:p>
    <w:p w14:paraId="71079284" w14:textId="77777777" w:rsidR="00D8196E" w:rsidRDefault="00D8196E" w:rsidP="00D8196E">
      <w:pPr>
        <w:pStyle w:val="ListParagraph"/>
        <w:ind w:left="1800"/>
      </w:pPr>
    </w:p>
    <w:p w14:paraId="4A8CD1B5" w14:textId="77777777" w:rsidR="00D8196E" w:rsidRDefault="00A572C9" w:rsidP="00D8196E">
      <w:pPr>
        <w:pStyle w:val="ListParagraph"/>
        <w:numPr>
          <w:ilvl w:val="0"/>
          <w:numId w:val="1"/>
        </w:numPr>
      </w:pPr>
      <w:r>
        <w:t>Body</w:t>
      </w:r>
    </w:p>
    <w:p w14:paraId="42B6F9B8" w14:textId="761D9C3C" w:rsidR="0005210E" w:rsidRDefault="0005210E" w:rsidP="0005210E">
      <w:pPr>
        <w:pStyle w:val="ListParagraph"/>
        <w:numPr>
          <w:ilvl w:val="2"/>
          <w:numId w:val="1"/>
        </w:numPr>
      </w:pPr>
      <w:r>
        <w:t>Models I will focus on:</w:t>
      </w:r>
    </w:p>
    <w:p w14:paraId="0096CD28" w14:textId="38C5E813" w:rsidR="0005210E" w:rsidRDefault="0005210E" w:rsidP="0005210E">
      <w:pPr>
        <w:pStyle w:val="ListParagraph"/>
        <w:numPr>
          <w:ilvl w:val="3"/>
          <w:numId w:val="1"/>
        </w:numPr>
      </w:pPr>
      <w:r>
        <w:t>Random Forest</w:t>
      </w:r>
    </w:p>
    <w:p w14:paraId="3B07E416" w14:textId="00D023E3" w:rsidR="0005210E" w:rsidRDefault="0005210E" w:rsidP="0005210E">
      <w:pPr>
        <w:pStyle w:val="ListParagraph"/>
        <w:numPr>
          <w:ilvl w:val="3"/>
          <w:numId w:val="1"/>
        </w:numPr>
      </w:pPr>
      <w:r>
        <w:t>Naïve Bayes</w:t>
      </w:r>
    </w:p>
    <w:p w14:paraId="279E592F" w14:textId="5598058C" w:rsidR="0005210E" w:rsidRDefault="0005210E" w:rsidP="0005210E">
      <w:pPr>
        <w:pStyle w:val="ListParagraph"/>
        <w:numPr>
          <w:ilvl w:val="3"/>
          <w:numId w:val="1"/>
        </w:numPr>
      </w:pPr>
      <w:r>
        <w:t>Indepen</w:t>
      </w:r>
      <w:r w:rsidR="009B497E">
        <w:t xml:space="preserve">dent Ensemble methods </w:t>
      </w:r>
    </w:p>
    <w:p w14:paraId="4555A3A3" w14:textId="46F40E0B" w:rsidR="003E2976" w:rsidRDefault="003E2976" w:rsidP="003E2976">
      <w:pPr>
        <w:pStyle w:val="ListParagraph"/>
        <w:numPr>
          <w:ilvl w:val="2"/>
          <w:numId w:val="1"/>
        </w:numPr>
      </w:pPr>
      <w:r>
        <w:t>Ensemble method using multiple models:</w:t>
      </w:r>
    </w:p>
    <w:p w14:paraId="1BCB8B93" w14:textId="200D964D" w:rsidR="003E2976" w:rsidRDefault="003E2976" w:rsidP="003E2976">
      <w:pPr>
        <w:pStyle w:val="ListParagraph"/>
        <w:ind w:left="1800"/>
      </w:pPr>
      <w:r>
        <w:t>Independent ensemble methods</w:t>
      </w:r>
      <w:r w:rsidR="00532B76">
        <w:t>: Each classifier is built independently and their results are combined in some fashion. This is sometimes referred to as “cooperative”</w:t>
      </w:r>
    </w:p>
    <w:p w14:paraId="465E1519" w14:textId="138722FF" w:rsidR="003E2976" w:rsidRDefault="00CC41FE" w:rsidP="003E2976">
      <w:pPr>
        <w:pStyle w:val="ListParagraph"/>
        <w:ind w:left="1800"/>
      </w:pPr>
      <w:hyperlink r:id="rId13" w:history="1">
        <w:r w:rsidR="003E2976" w:rsidRPr="00CF4247">
          <w:rPr>
            <w:rStyle w:val="Hyperlink"/>
          </w:rPr>
          <w:t>http://arxiv.org/pdf/1106.0257.pdf</w:t>
        </w:r>
      </w:hyperlink>
      <w:r w:rsidR="003E2976">
        <w:t xml:space="preserve"> (popular ensemble methods PDF)</w:t>
      </w:r>
      <w:r w:rsidR="003E2976">
        <w:rPr>
          <w:rStyle w:val="FootnoteReference"/>
        </w:rPr>
        <w:footnoteReference w:id="6"/>
      </w:r>
    </w:p>
    <w:p w14:paraId="655AE1FE" w14:textId="7D71E741" w:rsidR="003E2976" w:rsidRDefault="003E2976" w:rsidP="003E2976">
      <w:pPr>
        <w:pStyle w:val="ListParagraph"/>
        <w:numPr>
          <w:ilvl w:val="2"/>
          <w:numId w:val="1"/>
        </w:numPr>
      </w:pPr>
      <w:r>
        <w:t>Ensemble method using the same model over and over:</w:t>
      </w:r>
    </w:p>
    <w:p w14:paraId="1B334220" w14:textId="14F55E97" w:rsidR="003E2976" w:rsidRDefault="003E2976" w:rsidP="003E2976">
      <w:pPr>
        <w:pStyle w:val="ListParagraph"/>
        <w:ind w:left="1800"/>
      </w:pPr>
      <w:r>
        <w:t xml:space="preserve">Dependent </w:t>
      </w:r>
      <w:r w:rsidR="00532B76">
        <w:t xml:space="preserve">framework </w:t>
      </w:r>
      <w:r>
        <w:t>ensemble methods</w:t>
      </w:r>
      <w:r w:rsidR="00532B76">
        <w:t>: outcome of a certain classifier affects the creation of the next classifier. Sometimes referred to as “successive”.</w:t>
      </w:r>
    </w:p>
    <w:p w14:paraId="27AA4115" w14:textId="77777777" w:rsidR="00532B76" w:rsidRDefault="00532B76" w:rsidP="00532B76">
      <w:pPr>
        <w:pStyle w:val="ListParagraph"/>
        <w:ind w:left="1800"/>
        <w:rPr>
          <w:bCs/>
        </w:rPr>
      </w:pPr>
      <w:r w:rsidRPr="00532B76">
        <w:rPr>
          <w:bCs/>
        </w:rPr>
        <w:t>Pattern Classification Using Ensemble Methods</w:t>
      </w:r>
      <w:r>
        <w:rPr>
          <w:bCs/>
        </w:rPr>
        <w:t xml:space="preserve"> (pg.42)</w:t>
      </w:r>
    </w:p>
    <w:p w14:paraId="0B4CF72D" w14:textId="240289D2" w:rsidR="00532B76" w:rsidRDefault="00532B76" w:rsidP="00532B76">
      <w:pPr>
        <w:pStyle w:val="ListParagraph"/>
        <w:ind w:left="1800"/>
        <w:rPr>
          <w:bCs/>
        </w:rPr>
      </w:pPr>
      <w:r w:rsidRPr="00532B76">
        <w:rPr>
          <w:bCs/>
          <w:i/>
        </w:rPr>
        <w:t>GOOD BOOK GOES OVER IND. AND DEP. METHODS</w:t>
      </w:r>
      <w:r>
        <w:rPr>
          <w:bCs/>
        </w:rPr>
        <w:t xml:space="preserve">: </w:t>
      </w:r>
      <w:hyperlink r:id="rId14" w:anchor="v=onepage&amp;q=independent%20vs.%20dependent%20framework%20ensemble%20methods&amp;f=false" w:history="1">
        <w:r w:rsidRPr="00CF4247">
          <w:rPr>
            <w:rStyle w:val="Hyperlink"/>
            <w:bCs/>
          </w:rPr>
          <w:t>https://books.google.com/books?id=4qnUwdoaVbsC&amp;pg=PA41&amp;lpg=PA41&amp;dq=independent+vs.+dependent+framework+ensemble+methods&amp;source=bl&amp;ots=imFR2SWTnH&amp;sig=TIXXFUdcMK5D_-oklAkLZ1yvlDs&amp;hl=en&amp;sa=X&amp;ved=0ahUKEwiI6KrJx77LAhUHsIMKHaKcAPgQ6AEINTAD#v=onepage&amp;q=independent%20vs.%20dependent%20framework%20ensemble%20methods&amp;f=false</w:t>
        </w:r>
      </w:hyperlink>
      <w:r>
        <w:rPr>
          <w:rStyle w:val="FootnoteReference"/>
          <w:bCs/>
        </w:rPr>
        <w:footnoteReference w:id="7"/>
      </w:r>
    </w:p>
    <w:p w14:paraId="106E0D17" w14:textId="1CEFE793" w:rsidR="00532B76" w:rsidRDefault="00532B76" w:rsidP="00532B76">
      <w:pPr>
        <w:pStyle w:val="ListParagraph"/>
        <w:numPr>
          <w:ilvl w:val="2"/>
          <w:numId w:val="1"/>
        </w:numPr>
        <w:rPr>
          <w:bCs/>
        </w:rPr>
      </w:pPr>
      <w:r>
        <w:rPr>
          <w:bCs/>
        </w:rPr>
        <w:t>Bagging</w:t>
      </w:r>
    </w:p>
    <w:p w14:paraId="528E7EA7" w14:textId="50465844" w:rsidR="00532B76" w:rsidRDefault="00532B76" w:rsidP="00532B76">
      <w:pPr>
        <w:pStyle w:val="ListParagraph"/>
        <w:numPr>
          <w:ilvl w:val="2"/>
          <w:numId w:val="1"/>
        </w:numPr>
        <w:rPr>
          <w:bCs/>
        </w:rPr>
      </w:pPr>
      <w:r>
        <w:rPr>
          <w:bCs/>
        </w:rPr>
        <w:t>Boosting</w:t>
      </w:r>
    </w:p>
    <w:p w14:paraId="3A93B9A9" w14:textId="425313F1" w:rsidR="00532B76" w:rsidRDefault="00532B76" w:rsidP="00532B76">
      <w:pPr>
        <w:pStyle w:val="ListParagraph"/>
        <w:numPr>
          <w:ilvl w:val="2"/>
          <w:numId w:val="1"/>
        </w:numPr>
        <w:rPr>
          <w:bCs/>
        </w:rPr>
      </w:pPr>
      <w:r>
        <w:rPr>
          <w:bCs/>
        </w:rPr>
        <w:t>How bagging and boosting are used respectively within models. Problems and benefits with both. Other ideas around both methods. When to use bagging vs. boosting.</w:t>
      </w:r>
    </w:p>
    <w:p w14:paraId="0830D554" w14:textId="19B6F09F" w:rsidR="00532B76" w:rsidRDefault="00532B76" w:rsidP="00532B76">
      <w:pPr>
        <w:pStyle w:val="ListParagraph"/>
        <w:numPr>
          <w:ilvl w:val="2"/>
          <w:numId w:val="1"/>
        </w:numPr>
        <w:rPr>
          <w:bCs/>
        </w:rPr>
      </w:pPr>
      <w:r>
        <w:rPr>
          <w:bCs/>
        </w:rPr>
        <w:t xml:space="preserve">Run through sample data set (maybe Titanic data on </w:t>
      </w:r>
      <w:proofErr w:type="spellStart"/>
      <w:r>
        <w:rPr>
          <w:bCs/>
        </w:rPr>
        <w:t>Kaggle</w:t>
      </w:r>
      <w:proofErr w:type="spellEnd"/>
      <w:r>
        <w:rPr>
          <w:bCs/>
        </w:rPr>
        <w:t xml:space="preserve">) to illustrate all ensemble methods discussed here. </w:t>
      </w:r>
    </w:p>
    <w:p w14:paraId="5474A3A6" w14:textId="362E4EB1" w:rsidR="00532B76" w:rsidRDefault="00532B76" w:rsidP="00532B76">
      <w:pPr>
        <w:pStyle w:val="ListParagraph"/>
        <w:numPr>
          <w:ilvl w:val="0"/>
          <w:numId w:val="1"/>
        </w:numPr>
        <w:rPr>
          <w:bCs/>
        </w:rPr>
      </w:pPr>
      <w:r>
        <w:rPr>
          <w:bCs/>
        </w:rPr>
        <w:t>Conclusion</w:t>
      </w:r>
    </w:p>
    <w:p w14:paraId="1A39CB05" w14:textId="77777777" w:rsidR="00532B76" w:rsidRPr="00532B76" w:rsidRDefault="00532B76" w:rsidP="00532B76">
      <w:pPr>
        <w:pStyle w:val="ListParagraph"/>
        <w:ind w:left="360"/>
        <w:rPr>
          <w:bCs/>
        </w:rPr>
      </w:pPr>
    </w:p>
    <w:p w14:paraId="01A44D8D" w14:textId="77777777" w:rsidR="00532B76" w:rsidRPr="00532B76" w:rsidRDefault="00532B76" w:rsidP="00532B76">
      <w:pPr>
        <w:pStyle w:val="ListParagraph"/>
        <w:ind w:left="1800"/>
        <w:rPr>
          <w:bCs/>
        </w:rPr>
      </w:pPr>
    </w:p>
    <w:p w14:paraId="33937E2D" w14:textId="77777777" w:rsidR="00532B76" w:rsidRDefault="00532B76" w:rsidP="003E2976">
      <w:pPr>
        <w:pStyle w:val="ListParagraph"/>
        <w:ind w:left="1800"/>
      </w:pPr>
    </w:p>
    <w:p w14:paraId="51987A31" w14:textId="77777777" w:rsidR="003E2976" w:rsidRPr="00D8196E" w:rsidRDefault="003E2976" w:rsidP="003E2976">
      <w:pPr>
        <w:pStyle w:val="ListParagraph"/>
        <w:ind w:left="1800"/>
      </w:pPr>
    </w:p>
    <w:p w14:paraId="1755DB0F" w14:textId="77777777" w:rsidR="00D8196E" w:rsidRDefault="00D8196E" w:rsidP="00D8196E">
      <w:pPr>
        <w:ind w:left="360"/>
      </w:pPr>
    </w:p>
    <w:sectPr w:rsidR="00D8196E" w:rsidSect="00F676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58859" w14:textId="77777777" w:rsidR="00162421" w:rsidRDefault="00162421" w:rsidP="0005210E">
      <w:r>
        <w:separator/>
      </w:r>
    </w:p>
  </w:endnote>
  <w:endnote w:type="continuationSeparator" w:id="0">
    <w:p w14:paraId="37F4BCE7" w14:textId="77777777" w:rsidR="00162421" w:rsidRDefault="00162421" w:rsidP="0005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551E" w14:textId="77777777" w:rsidR="00162421" w:rsidRDefault="00162421" w:rsidP="0005210E">
      <w:r>
        <w:separator/>
      </w:r>
    </w:p>
  </w:footnote>
  <w:footnote w:type="continuationSeparator" w:id="0">
    <w:p w14:paraId="063E7B2A" w14:textId="77777777" w:rsidR="00162421" w:rsidRDefault="00162421" w:rsidP="0005210E">
      <w:r>
        <w:continuationSeparator/>
      </w:r>
    </w:p>
  </w:footnote>
  <w:footnote w:id="1">
    <w:p w14:paraId="31D4F434" w14:textId="77777777" w:rsidR="00162421" w:rsidRPr="0005210E" w:rsidRDefault="00162421" w:rsidP="0005210E">
      <w:pPr>
        <w:pStyle w:val="FootnoteText"/>
        <w:rPr>
          <w:lang w:val="en"/>
        </w:rPr>
      </w:pPr>
      <w:r>
        <w:rPr>
          <w:rStyle w:val="FootnoteReference"/>
        </w:rPr>
        <w:footnoteRef/>
      </w:r>
      <w:r>
        <w:t xml:space="preserve"> First reference: </w:t>
      </w:r>
      <w:r w:rsidRPr="0005210E">
        <w:rPr>
          <w:lang w:val="en"/>
        </w:rPr>
        <w:t>Ensemble methods for uplift modeling</w:t>
      </w:r>
    </w:p>
    <w:p w14:paraId="1634CE01" w14:textId="7AB19C98" w:rsidR="00162421" w:rsidRDefault="00162421">
      <w:pPr>
        <w:pStyle w:val="FootnoteText"/>
      </w:pPr>
    </w:p>
    <w:p w14:paraId="500BE576" w14:textId="77777777" w:rsidR="00162421" w:rsidRDefault="00162421">
      <w:pPr>
        <w:pStyle w:val="FootnoteText"/>
      </w:pPr>
    </w:p>
  </w:footnote>
  <w:footnote w:id="2">
    <w:p w14:paraId="3C054959" w14:textId="554C7120" w:rsidR="00162421" w:rsidRDefault="00162421">
      <w:pPr>
        <w:pStyle w:val="FootnoteText"/>
      </w:pPr>
      <w:r>
        <w:rPr>
          <w:rStyle w:val="FootnoteReference"/>
        </w:rPr>
        <w:footnoteRef/>
      </w:r>
      <w:r>
        <w:t xml:space="preserve"> Second reference- ISLR</w:t>
      </w:r>
    </w:p>
  </w:footnote>
  <w:footnote w:id="3">
    <w:p w14:paraId="113921EA" w14:textId="0EA54737" w:rsidR="00162421" w:rsidRDefault="00162421">
      <w:pPr>
        <w:pStyle w:val="FootnoteText"/>
      </w:pPr>
      <w:r>
        <w:rPr>
          <w:rStyle w:val="FootnoteReference"/>
        </w:rPr>
        <w:footnoteRef/>
      </w:r>
      <w:r>
        <w:t xml:space="preserve"> Third reference – Hidden Markov Models</w:t>
      </w:r>
    </w:p>
  </w:footnote>
  <w:footnote w:id="4">
    <w:p w14:paraId="7BFF3999" w14:textId="19A2C46E" w:rsidR="00162421" w:rsidRDefault="00162421">
      <w:pPr>
        <w:pStyle w:val="FootnoteText"/>
      </w:pPr>
      <w:r>
        <w:rPr>
          <w:rStyle w:val="FootnoteReference"/>
        </w:rPr>
        <w:footnoteRef/>
      </w:r>
      <w:r>
        <w:t xml:space="preserve"> Fourth reference – ensemble based classifiers white paper</w:t>
      </w:r>
    </w:p>
  </w:footnote>
  <w:footnote w:id="5">
    <w:p w14:paraId="579B42B4" w14:textId="689A32A5" w:rsidR="00162421" w:rsidRDefault="00162421">
      <w:pPr>
        <w:pStyle w:val="FootnoteText"/>
      </w:pPr>
      <w:r>
        <w:rPr>
          <w:rStyle w:val="FootnoteReference"/>
        </w:rPr>
        <w:footnoteRef/>
      </w:r>
      <w:r>
        <w:t xml:space="preserve"> Fifth reference: Ensemble Methods: Foundations and Algorithms</w:t>
      </w:r>
    </w:p>
  </w:footnote>
  <w:footnote w:id="6">
    <w:p w14:paraId="42565067" w14:textId="23DD996C" w:rsidR="00162421" w:rsidRDefault="00162421">
      <w:pPr>
        <w:pStyle w:val="FootnoteText"/>
      </w:pPr>
      <w:r>
        <w:rPr>
          <w:rStyle w:val="FootnoteReference"/>
        </w:rPr>
        <w:footnoteRef/>
      </w:r>
      <w:r>
        <w:t xml:space="preserve"> Sixth reference: Popular Ensemble Methods (ONE BEFORE 2006, 1999)</w:t>
      </w:r>
    </w:p>
  </w:footnote>
  <w:footnote w:id="7">
    <w:p w14:paraId="04EF119F" w14:textId="3025729A" w:rsidR="00162421" w:rsidRDefault="00162421">
      <w:pPr>
        <w:pStyle w:val="FootnoteText"/>
      </w:pPr>
      <w:r>
        <w:rPr>
          <w:rStyle w:val="FootnoteReference"/>
        </w:rPr>
        <w:footnoteRef/>
      </w:r>
      <w:r>
        <w:t xml:space="preserve"> Seventh reference: Pattern Classification Using Ensemble Methods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438"/>
    <w:multiLevelType w:val="hybridMultilevel"/>
    <w:tmpl w:val="964E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A914EDA"/>
    <w:multiLevelType w:val="hybridMultilevel"/>
    <w:tmpl w:val="6CFC808E"/>
    <w:lvl w:ilvl="0" w:tplc="A992CF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E"/>
    <w:rsid w:val="0005210E"/>
    <w:rsid w:val="00096553"/>
    <w:rsid w:val="000E4055"/>
    <w:rsid w:val="00162421"/>
    <w:rsid w:val="001926BC"/>
    <w:rsid w:val="00293945"/>
    <w:rsid w:val="00332002"/>
    <w:rsid w:val="003E2976"/>
    <w:rsid w:val="00467E1E"/>
    <w:rsid w:val="00532B76"/>
    <w:rsid w:val="00612B1F"/>
    <w:rsid w:val="0072052A"/>
    <w:rsid w:val="00886FF8"/>
    <w:rsid w:val="009013A7"/>
    <w:rsid w:val="009B497E"/>
    <w:rsid w:val="00A572C9"/>
    <w:rsid w:val="00B35A68"/>
    <w:rsid w:val="00BA69A9"/>
    <w:rsid w:val="00CC41FE"/>
    <w:rsid w:val="00D8196E"/>
    <w:rsid w:val="00D9704E"/>
    <w:rsid w:val="00E33932"/>
    <w:rsid w:val="00F31E22"/>
    <w:rsid w:val="00F67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11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1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96E"/>
    <w:pPr>
      <w:ind w:left="720"/>
      <w:contextualSpacing/>
    </w:pPr>
  </w:style>
  <w:style w:type="character" w:styleId="Hyperlink">
    <w:name w:val="Hyperlink"/>
    <w:basedOn w:val="DefaultParagraphFont"/>
    <w:uiPriority w:val="99"/>
    <w:unhideWhenUsed/>
    <w:rsid w:val="00D8196E"/>
    <w:rPr>
      <w:color w:val="0000FF" w:themeColor="hyperlink"/>
      <w:u w:val="single"/>
    </w:rPr>
  </w:style>
  <w:style w:type="character" w:styleId="FollowedHyperlink">
    <w:name w:val="FollowedHyperlink"/>
    <w:basedOn w:val="DefaultParagraphFont"/>
    <w:uiPriority w:val="99"/>
    <w:semiHidden/>
    <w:unhideWhenUsed/>
    <w:rsid w:val="00D8196E"/>
    <w:rPr>
      <w:color w:val="800080" w:themeColor="followedHyperlink"/>
      <w:u w:val="single"/>
    </w:rPr>
  </w:style>
  <w:style w:type="table" w:styleId="TableGrid">
    <w:name w:val="Table Grid"/>
    <w:basedOn w:val="TableNormal"/>
    <w:uiPriority w:val="59"/>
    <w:rsid w:val="00E339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210E"/>
  </w:style>
  <w:style w:type="character" w:customStyle="1" w:styleId="FootnoteTextChar">
    <w:name w:val="Footnote Text Char"/>
    <w:basedOn w:val="DefaultParagraphFont"/>
    <w:link w:val="FootnoteText"/>
    <w:uiPriority w:val="99"/>
    <w:rsid w:val="0005210E"/>
  </w:style>
  <w:style w:type="character" w:styleId="FootnoteReference">
    <w:name w:val="footnote reference"/>
    <w:basedOn w:val="DefaultParagraphFont"/>
    <w:uiPriority w:val="99"/>
    <w:unhideWhenUsed/>
    <w:rsid w:val="0005210E"/>
    <w:rPr>
      <w:vertAlign w:val="superscript"/>
    </w:rPr>
  </w:style>
  <w:style w:type="character" w:customStyle="1" w:styleId="Heading1Char">
    <w:name w:val="Heading 1 Char"/>
    <w:basedOn w:val="DefaultParagraphFont"/>
    <w:link w:val="Heading1"/>
    <w:uiPriority w:val="9"/>
    <w:rsid w:val="0005210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1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96E"/>
    <w:pPr>
      <w:ind w:left="720"/>
      <w:contextualSpacing/>
    </w:pPr>
  </w:style>
  <w:style w:type="character" w:styleId="Hyperlink">
    <w:name w:val="Hyperlink"/>
    <w:basedOn w:val="DefaultParagraphFont"/>
    <w:uiPriority w:val="99"/>
    <w:unhideWhenUsed/>
    <w:rsid w:val="00D8196E"/>
    <w:rPr>
      <w:color w:val="0000FF" w:themeColor="hyperlink"/>
      <w:u w:val="single"/>
    </w:rPr>
  </w:style>
  <w:style w:type="character" w:styleId="FollowedHyperlink">
    <w:name w:val="FollowedHyperlink"/>
    <w:basedOn w:val="DefaultParagraphFont"/>
    <w:uiPriority w:val="99"/>
    <w:semiHidden/>
    <w:unhideWhenUsed/>
    <w:rsid w:val="00D8196E"/>
    <w:rPr>
      <w:color w:val="800080" w:themeColor="followedHyperlink"/>
      <w:u w:val="single"/>
    </w:rPr>
  </w:style>
  <w:style w:type="table" w:styleId="TableGrid">
    <w:name w:val="Table Grid"/>
    <w:basedOn w:val="TableNormal"/>
    <w:uiPriority w:val="59"/>
    <w:rsid w:val="00E339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5210E"/>
  </w:style>
  <w:style w:type="character" w:customStyle="1" w:styleId="FootnoteTextChar">
    <w:name w:val="Footnote Text Char"/>
    <w:basedOn w:val="DefaultParagraphFont"/>
    <w:link w:val="FootnoteText"/>
    <w:uiPriority w:val="99"/>
    <w:rsid w:val="0005210E"/>
  </w:style>
  <w:style w:type="character" w:styleId="FootnoteReference">
    <w:name w:val="footnote reference"/>
    <w:basedOn w:val="DefaultParagraphFont"/>
    <w:uiPriority w:val="99"/>
    <w:unhideWhenUsed/>
    <w:rsid w:val="0005210E"/>
    <w:rPr>
      <w:vertAlign w:val="superscript"/>
    </w:rPr>
  </w:style>
  <w:style w:type="character" w:customStyle="1" w:styleId="Heading1Char">
    <w:name w:val="Heading 1 Char"/>
    <w:basedOn w:val="DefaultParagraphFont"/>
    <w:link w:val="Heading1"/>
    <w:uiPriority w:val="9"/>
    <w:rsid w:val="0005210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2051">
      <w:bodyDiv w:val="1"/>
      <w:marLeft w:val="0"/>
      <w:marRight w:val="0"/>
      <w:marTop w:val="0"/>
      <w:marBottom w:val="0"/>
      <w:divBdr>
        <w:top w:val="none" w:sz="0" w:space="0" w:color="auto"/>
        <w:left w:val="none" w:sz="0" w:space="0" w:color="auto"/>
        <w:bottom w:val="none" w:sz="0" w:space="0" w:color="auto"/>
        <w:right w:val="none" w:sz="0" w:space="0" w:color="auto"/>
      </w:divBdr>
    </w:div>
    <w:div w:id="332688888">
      <w:bodyDiv w:val="1"/>
      <w:marLeft w:val="0"/>
      <w:marRight w:val="0"/>
      <w:marTop w:val="0"/>
      <w:marBottom w:val="0"/>
      <w:divBdr>
        <w:top w:val="none" w:sz="0" w:space="0" w:color="auto"/>
        <w:left w:val="none" w:sz="0" w:space="0" w:color="auto"/>
        <w:bottom w:val="none" w:sz="0" w:space="0" w:color="auto"/>
        <w:right w:val="none" w:sz="0" w:space="0" w:color="auto"/>
      </w:divBdr>
    </w:div>
    <w:div w:id="397628997">
      <w:bodyDiv w:val="1"/>
      <w:marLeft w:val="0"/>
      <w:marRight w:val="0"/>
      <w:marTop w:val="0"/>
      <w:marBottom w:val="0"/>
      <w:divBdr>
        <w:top w:val="none" w:sz="0" w:space="0" w:color="auto"/>
        <w:left w:val="none" w:sz="0" w:space="0" w:color="auto"/>
        <w:bottom w:val="none" w:sz="0" w:space="0" w:color="auto"/>
        <w:right w:val="none" w:sz="0" w:space="0" w:color="auto"/>
      </w:divBdr>
    </w:div>
    <w:div w:id="617874412">
      <w:bodyDiv w:val="1"/>
      <w:marLeft w:val="0"/>
      <w:marRight w:val="0"/>
      <w:marTop w:val="0"/>
      <w:marBottom w:val="0"/>
      <w:divBdr>
        <w:top w:val="none" w:sz="0" w:space="0" w:color="auto"/>
        <w:left w:val="none" w:sz="0" w:space="0" w:color="auto"/>
        <w:bottom w:val="none" w:sz="0" w:space="0" w:color="auto"/>
        <w:right w:val="none" w:sz="0" w:space="0" w:color="auto"/>
      </w:divBdr>
    </w:div>
    <w:div w:id="1036583131">
      <w:bodyDiv w:val="1"/>
      <w:marLeft w:val="0"/>
      <w:marRight w:val="0"/>
      <w:marTop w:val="0"/>
      <w:marBottom w:val="0"/>
      <w:divBdr>
        <w:top w:val="none" w:sz="0" w:space="0" w:color="auto"/>
        <w:left w:val="none" w:sz="0" w:space="0" w:color="auto"/>
        <w:bottom w:val="none" w:sz="0" w:space="0" w:color="auto"/>
        <w:right w:val="none" w:sz="0" w:space="0" w:color="auto"/>
      </w:divBdr>
    </w:div>
    <w:div w:id="1205873792">
      <w:bodyDiv w:val="1"/>
      <w:marLeft w:val="0"/>
      <w:marRight w:val="0"/>
      <w:marTop w:val="0"/>
      <w:marBottom w:val="0"/>
      <w:divBdr>
        <w:top w:val="none" w:sz="0" w:space="0" w:color="auto"/>
        <w:left w:val="none" w:sz="0" w:space="0" w:color="auto"/>
        <w:bottom w:val="none" w:sz="0" w:space="0" w:color="auto"/>
        <w:right w:val="none" w:sz="0" w:space="0" w:color="auto"/>
      </w:divBdr>
    </w:div>
    <w:div w:id="1654597896">
      <w:bodyDiv w:val="1"/>
      <w:marLeft w:val="0"/>
      <w:marRight w:val="0"/>
      <w:marTop w:val="0"/>
      <w:marBottom w:val="0"/>
      <w:divBdr>
        <w:top w:val="none" w:sz="0" w:space="0" w:color="auto"/>
        <w:left w:val="none" w:sz="0" w:space="0" w:color="auto"/>
        <w:bottom w:val="none" w:sz="0" w:space="0" w:color="auto"/>
        <w:right w:val="none" w:sz="0" w:space="0" w:color="auto"/>
      </w:divBdr>
    </w:div>
    <w:div w:id="1915360773">
      <w:bodyDiv w:val="1"/>
      <w:marLeft w:val="0"/>
      <w:marRight w:val="0"/>
      <w:marTop w:val="0"/>
      <w:marBottom w:val="0"/>
      <w:divBdr>
        <w:top w:val="none" w:sz="0" w:space="0" w:color="auto"/>
        <w:left w:val="none" w:sz="0" w:space="0" w:color="auto"/>
        <w:bottom w:val="none" w:sz="0" w:space="0" w:color="auto"/>
        <w:right w:val="none" w:sz="0" w:space="0" w:color="auto"/>
      </w:divBdr>
    </w:div>
    <w:div w:id="2041541245">
      <w:bodyDiv w:val="1"/>
      <w:marLeft w:val="0"/>
      <w:marRight w:val="0"/>
      <w:marTop w:val="0"/>
      <w:marBottom w:val="0"/>
      <w:divBdr>
        <w:top w:val="none" w:sz="0" w:space="0" w:color="auto"/>
        <w:left w:val="none" w:sz="0" w:space="0" w:color="auto"/>
        <w:bottom w:val="none" w:sz="0" w:space="0" w:color="auto"/>
        <w:right w:val="none" w:sz="0" w:space="0" w:color="auto"/>
      </w:divBdr>
    </w:div>
    <w:div w:id="2099399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proxygw.wrlc.org/xpls/abs_all.jsp?arnumber=1677518&amp;tag=1" TargetMode="External"/><Relationship Id="rId12" Type="http://schemas.openxmlformats.org/officeDocument/2006/relationships/hyperlink" Target="http://search.proquest.com.proxygw.wrlc.org/docview/1537156612?pq-origsite=summon&amp;accountid=11243&amp;selectids=10000008,1006323,1006324,1006102,1006985" TargetMode="External"/><Relationship Id="rId13" Type="http://schemas.openxmlformats.org/officeDocument/2006/relationships/hyperlink" Target="http://arxiv.org/pdf/1106.0257.pdf" TargetMode="External"/><Relationship Id="rId14" Type="http://schemas.openxmlformats.org/officeDocument/2006/relationships/hyperlink" Target="https://books.google.com/books?id=4qnUwdoaVbsC&amp;pg=PA41&amp;lpg=PA41&amp;dq=independent+vs.+dependent+framework+ensemble+methods&amp;source=bl&amp;ots=imFR2SWTnH&amp;sig=TIXXFUdcMK5D_-oklAkLZ1yvlDs&amp;hl=en&amp;sa=X&amp;ved=0ahUKEwiI6KrJx77LAhUHsIMKHaKcAPgQ6AEINTA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proxygw.wrlc.org/article/10.1007%2Fs10618-014-0383-9" TargetMode="External"/><Relationship Id="rId9" Type="http://schemas.openxmlformats.org/officeDocument/2006/relationships/hyperlink" Target="http://www-bcf.usc.edu/~gareth/ISL/ISLR%20First%20Printing.pdf" TargetMode="External"/><Relationship Id="rId10" Type="http://schemas.openxmlformats.org/officeDocument/2006/relationships/hyperlink" Target="http://ieeexplore.ieee.org.proxygw.wrlc.org/xpls/abs_all.jsp?arnumber=6587849&amp;ta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1050</Words>
  <Characters>5986</Characters>
  <Application>Microsoft Macintosh Word</Application>
  <DocSecurity>0</DocSecurity>
  <Lines>49</Lines>
  <Paragraphs>14</Paragraphs>
  <ScaleCrop>false</ScaleCrop>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Iyer</dc:creator>
  <cp:keywords/>
  <dc:description/>
  <cp:lastModifiedBy>Nisha Iyer</cp:lastModifiedBy>
  <cp:revision>5</cp:revision>
  <cp:lastPrinted>2016-03-13T21:09:00Z</cp:lastPrinted>
  <dcterms:created xsi:type="dcterms:W3CDTF">2016-03-13T17:24:00Z</dcterms:created>
  <dcterms:modified xsi:type="dcterms:W3CDTF">2016-03-20T23:00:00Z</dcterms:modified>
</cp:coreProperties>
</file>