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widowControl/>
        <w:spacing w:after="0" w:before="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2"/>
          <w:rFonts w:ascii="Times New Roman" w:hAnsi="Times New Roman" w:eastAsia="Times New Roman"/>
        </w:rPr>
        <w:t>МИНИСТЕРСТВО НАУКИ И ВЫСШЕГО ОБРАЗОВАНИЯ РЕСПУБЛИКИ КАЗАХСТАН</w:t>
      </w:r>
    </w:p>
    <w:p>
      <w:pPr>
        <w:widowControl/>
        <w:spacing w:after="240" w:before="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2"/>
          <w:rFonts w:ascii="Times New Roman" w:hAnsi="Times New Roman" w:eastAsia="Times New Roman"/>
        </w:rPr>
        <w:t>НАО «КАЗАХСКИЙ НАЦИОНАЛЬНЫЙ УНИВЕРСИТЕТ ИМ. АЛЬ-ФАРАБИ»</w:t>
      </w:r>
    </w:p>
    <w:p>
      <w:pPr>
        <w:spacing w:after="0"/>
      </w:pPr>
    </w:p>
    <w:p>
      <w:pPr>
        <w:spacing w:after="0"/>
      </w:pPr>
    </w:p>
    <w:p>
      <w:pPr>
        <w:widowControl/>
        <w:spacing w:after="120" w:before="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40"/>
          <w:rFonts w:ascii="Times New Roman" w:hAnsi="Times New Roman" w:eastAsia="Times New Roman"/>
        </w:rPr>
        <w:t>EyeConnect</w:t>
      </w:r>
    </w:p>
    <w:p>
      <w:pPr>
        <w:widowControl/>
        <w:spacing w:after="360" w:before="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6"/>
          <w:rFonts w:ascii="Times New Roman" w:hAnsi="Times New Roman" w:eastAsia="Times New Roman"/>
        </w:rPr>
        <w:t>Low-cost система управления курсором взглядом на базе веб-камеры и Raspberry Pi для людей с тяжёлыми двигательными нарушениями</w:t>
      </w:r>
    </w:p>
    <w:p>
      <w:pPr>
        <w:widowControl/>
        <w:spacing w:after="480" w:before="0" w:line="36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  <w:rFonts w:ascii="Times New Roman" w:hAnsi="Times New Roman" w:eastAsia="Times New Roman"/>
        </w:rPr>
        <w:t>Научно-техническая документация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widowControl/>
        <w:spacing w:after="80" w:before="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2"/>
          <w:rFonts w:ascii="Times New Roman" w:hAnsi="Times New Roman" w:eastAsia="Times New Roman"/>
        </w:rPr>
        <w:t>Направление: Computer Vision (eye tracking), NLP, Assistive Technology (AAC)</w:t>
      </w:r>
    </w:p>
    <w:p>
      <w:pPr>
        <w:widowControl/>
        <w:spacing w:after="80" w:before="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2"/>
          <w:rFonts w:ascii="Times New Roman" w:hAnsi="Times New Roman" w:eastAsia="Times New Roman"/>
        </w:rPr>
        <w:t>Стоимость решения: цель &lt;$40; факт: пилот — $0 доп. затрат (школьные Pi 4B 8Gb + камера); тираж — $89–189 (см. разд. 6.2)</w:t>
      </w:r>
    </w:p>
    <w:p>
      <w:pPr>
        <w:widowControl/>
        <w:spacing w:after="360" w:before="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2"/>
          <w:rFonts w:ascii="Times New Roman" w:hAnsi="Times New Roman" w:eastAsia="Times New Roman"/>
        </w:rPr>
        <w:t>Технологии: MediaPipe + OpenCV (захват — OpenCV, трекинг — MediaPipe), предиктивный ввод RU/KZ (Presage + kNW)</w:t>
      </w:r>
    </w:p>
    <w:p>
      <w:pPr>
        <w:widowControl/>
        <w:spacing w:after="0" w:before="48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Алматы, 2026</w:t>
      </w:r>
    </w:p>
    <w:p>
      <w:pPr>
        <w:widowControl/>
        <w:spacing w:after="0" w:before="0" w:line="360" w:lineRule="auto"/>
        <w:ind w:firstLine="0"/>
        <w:jc w:val="center"/>
      </w:pPr>
      <w:r>
        <w:t>Объём: 20 страниц • 1 рисунок • 4 таблицы • 54 источника</w:t>
      </w:r>
    </w:p>
    <w:p>
      <w:r>
        <w:br w:type="page"/>
      </w:r>
    </w:p>
    <w:p>
      <w:pPr>
        <w:widowControl/>
        <w:spacing w:after="240" w:before="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  <w:rFonts w:ascii="Times New Roman" w:hAnsi="Times New Roman" w:eastAsia="Times New Roman"/>
        </w:rPr>
        <w:t>ОГЛАВЛЕНИЕ</w:t>
      </w:r>
    </w:p>
    <w:p>
      <w:pPr>
        <w:spacing w:after="40" w:before="0" w:line="240" w:lineRule="auto"/>
        <w:ind w:firstLine="0"/>
        <w:tabs>
          <w:tab w:val="right" w:leader="dot" w:pos="9350"/>
        </w:tabs>
      </w:pPr>
      <w:r>
        <w:rPr>
          <w:rFonts w:ascii="Times New Roman" w:hAnsi="Times New Roman"/>
          <w:color w:val="000000"/>
          <w:sz w:val="24"/>
        </w:rPr>
        <w:t>Аннотация</w:t>
      </w:r>
      <w:r>
        <w:rPr>
          <w:rFonts w:ascii="Times New Roman" w:hAnsi="Times New Roman"/>
          <w:sz w:val="24"/>
        </w:rPr>
        <w:tab/>
        <w:t>2</w:t>
      </w:r>
    </w:p>
    <w:p>
      <w:pPr>
        <w:spacing w:after="40" w:before="0" w:line="240" w:lineRule="auto"/>
        <w:ind w:firstLine="0"/>
        <w:tabs>
          <w:tab w:val="right" w:leader="dot" w:pos="9350"/>
        </w:tabs>
      </w:pPr>
      <w:r>
        <w:rPr>
          <w:rFonts w:ascii="Times New Roman" w:hAnsi="Times New Roman"/>
          <w:color w:val="000000"/>
          <w:sz w:val="24"/>
        </w:rPr>
        <w:t>Abstract</w:t>
      </w:r>
      <w:r>
        <w:rPr>
          <w:rFonts w:ascii="Times New Roman" w:hAnsi="Times New Roman"/>
          <w:sz w:val="24"/>
        </w:rPr>
        <w:tab/>
        <w:t>4</w:t>
      </w:r>
    </w:p>
    <w:p>
      <w:pPr>
        <w:spacing w:after="40" w:before="0" w:line="240" w:lineRule="auto"/>
        <w:ind w:firstLine="0"/>
        <w:tabs>
          <w:tab w:val="right" w:leader="dot" w:pos="9350"/>
        </w:tabs>
      </w:pPr>
      <w:r>
        <w:rPr>
          <w:rFonts w:ascii="Times New Roman" w:hAnsi="Times New Roman"/>
          <w:color w:val="000000"/>
          <w:sz w:val="24"/>
        </w:rPr>
        <w:t>Список сокращений</w:t>
      </w:r>
      <w:r>
        <w:rPr>
          <w:rFonts w:ascii="Times New Roman" w:hAnsi="Times New Roman"/>
          <w:sz w:val="24"/>
        </w:rPr>
        <w:tab/>
        <w:t>4</w:t>
      </w:r>
    </w:p>
    <w:p>
      <w:pPr>
        <w:spacing w:after="40" w:before="0" w:line="240" w:lineRule="auto"/>
        <w:ind w:firstLine="0"/>
        <w:tabs>
          <w:tab w:val="right" w:leader="dot" w:pos="9350"/>
        </w:tabs>
      </w:pPr>
      <w:r>
        <w:rPr>
          <w:rFonts w:ascii="Times New Roman" w:hAnsi="Times New Roman"/>
          <w:color w:val="000000"/>
          <w:sz w:val="24"/>
        </w:rPr>
        <w:t>Введение</w:t>
      </w:r>
      <w:r>
        <w:rPr>
          <w:rFonts w:ascii="Times New Roman" w:hAnsi="Times New Roman"/>
          <w:sz w:val="24"/>
        </w:rPr>
        <w:tab/>
        <w:t>5</w:t>
      </w:r>
    </w:p>
    <w:p>
      <w:pPr>
        <w:spacing w:after="40" w:before="0" w:line="240" w:lineRule="auto"/>
        <w:ind w:firstLine="0"/>
        <w:tabs>
          <w:tab w:val="right" w:leader="dot" w:pos="9350"/>
        </w:tabs>
      </w:pPr>
      <w:r>
        <w:rPr>
          <w:rFonts w:ascii="Times New Roman" w:hAnsi="Times New Roman"/>
          <w:color w:val="000000"/>
          <w:sz w:val="24"/>
        </w:rPr>
        <w:t>1. Пользователь, ситуация и социальный контекст</w:t>
      </w:r>
      <w:r>
        <w:rPr>
          <w:rFonts w:ascii="Times New Roman" w:hAnsi="Times New Roman"/>
          <w:sz w:val="24"/>
        </w:rPr>
        <w:tab/>
        <w:t>6</w:t>
      </w:r>
    </w:p>
    <w:p>
      <w:pPr>
        <w:spacing w:after="40" w:before="0" w:line="240" w:lineRule="auto"/>
        <w:ind w:firstLine="0"/>
        <w:tabs>
          <w:tab w:val="right" w:leader="dot" w:pos="9350"/>
        </w:tabs>
      </w:pPr>
      <w:r>
        <w:rPr>
          <w:rFonts w:ascii="Times New Roman" w:hAnsi="Times New Roman"/>
          <w:color w:val="000000"/>
          <w:sz w:val="24"/>
        </w:rPr>
        <w:t>2. Проблема и существующие воркэраунды</w:t>
      </w:r>
      <w:r>
        <w:rPr>
          <w:rFonts w:ascii="Times New Roman" w:hAnsi="Times New Roman"/>
          <w:sz w:val="24"/>
        </w:rPr>
        <w:tab/>
        <w:t>7</w:t>
      </w:r>
    </w:p>
    <w:p>
      <w:pPr>
        <w:spacing w:after="40" w:before="0" w:line="240" w:lineRule="auto"/>
        <w:ind w:firstLine="0"/>
        <w:tabs>
          <w:tab w:val="right" w:leader="dot" w:pos="9350"/>
        </w:tabs>
      </w:pPr>
      <w:r>
        <w:rPr>
          <w:rFonts w:ascii="Times New Roman" w:hAnsi="Times New Roman"/>
          <w:color w:val="000000"/>
          <w:sz w:val="24"/>
        </w:rPr>
        <w:t>3. Обзор аналогов и уровень техники</w:t>
      </w:r>
      <w:r>
        <w:rPr>
          <w:rFonts w:ascii="Times New Roman" w:hAnsi="Times New Roman"/>
          <w:sz w:val="24"/>
        </w:rPr>
        <w:tab/>
        <w:t>9</w:t>
      </w:r>
    </w:p>
    <w:p>
      <w:pPr>
        <w:spacing w:after="40" w:before="0" w:line="240" w:lineRule="auto"/>
        <w:ind w:firstLine="0"/>
        <w:tabs>
          <w:tab w:val="right" w:leader="dot" w:pos="9350"/>
        </w:tabs>
      </w:pPr>
      <w:r>
        <w:rPr>
          <w:rFonts w:ascii="Times New Roman" w:hAnsi="Times New Roman"/>
          <w:color w:val="000000"/>
          <w:sz w:val="24"/>
        </w:rPr>
        <w:t>4. Решение EyeConnect: архитектура системы</w:t>
      </w:r>
      <w:r>
        <w:rPr>
          <w:rFonts w:ascii="Times New Roman" w:hAnsi="Times New Roman"/>
          <w:sz w:val="24"/>
        </w:rPr>
        <w:tab/>
        <w:t>10</w:t>
      </w:r>
    </w:p>
    <w:p>
      <w:pPr>
        <w:spacing w:after="40" w:before="0" w:line="240" w:lineRule="auto"/>
        <w:ind w:firstLine="0"/>
        <w:tabs>
          <w:tab w:val="right" w:leader="dot" w:pos="9350"/>
        </w:tabs>
      </w:pPr>
      <w:r>
        <w:rPr>
          <w:rFonts w:ascii="Times New Roman" w:hAnsi="Times New Roman"/>
          <w:color w:val="000000"/>
          <w:sz w:val="24"/>
        </w:rPr>
        <w:t>5. Предиктивный ввод и адаптивный интерфейс (RU/KZ)</w:t>
      </w:r>
      <w:r>
        <w:rPr>
          <w:rFonts w:ascii="Times New Roman" w:hAnsi="Times New Roman"/>
          <w:sz w:val="24"/>
        </w:rPr>
        <w:tab/>
        <w:t>12</w:t>
      </w:r>
    </w:p>
    <w:p>
      <w:pPr>
        <w:spacing w:after="40" w:before="0" w:line="240" w:lineRule="auto"/>
        <w:ind w:firstLine="0"/>
        <w:tabs>
          <w:tab w:val="right" w:leader="dot" w:pos="9350"/>
        </w:tabs>
      </w:pPr>
      <w:r>
        <w:rPr>
          <w:rFonts w:ascii="Times New Roman" w:hAnsi="Times New Roman"/>
          <w:color w:val="000000"/>
          <w:sz w:val="24"/>
        </w:rPr>
        <w:t>6. Аппаратная платформа и MVP</w:t>
      </w:r>
      <w:r>
        <w:rPr>
          <w:rFonts w:ascii="Times New Roman" w:hAnsi="Times New Roman"/>
          <w:sz w:val="24"/>
        </w:rPr>
        <w:tab/>
        <w:t>13</w:t>
      </w:r>
    </w:p>
    <w:p>
      <w:pPr>
        <w:spacing w:after="40" w:before="0" w:line="240" w:lineRule="auto"/>
        <w:ind w:firstLine="0"/>
        <w:tabs>
          <w:tab w:val="right" w:leader="dot" w:pos="9350"/>
        </w:tabs>
      </w:pPr>
      <w:r>
        <w:rPr>
          <w:rFonts w:ascii="Times New Roman" w:hAnsi="Times New Roman"/>
          <w:color w:val="000000"/>
          <w:sz w:val="24"/>
        </w:rPr>
        <w:t>7. Научный вопрос, гипотезы и критерии успеха</w:t>
      </w:r>
      <w:r>
        <w:rPr>
          <w:rFonts w:ascii="Times New Roman" w:hAnsi="Times New Roman"/>
          <w:sz w:val="24"/>
        </w:rPr>
        <w:tab/>
        <w:t>14</w:t>
      </w:r>
    </w:p>
    <w:p>
      <w:pPr>
        <w:spacing w:after="40" w:before="0" w:line="240" w:lineRule="auto"/>
        <w:ind w:firstLine="0"/>
        <w:tabs>
          <w:tab w:val="right" w:leader="dot" w:pos="9350"/>
        </w:tabs>
      </w:pPr>
      <w:r>
        <w:rPr>
          <w:rFonts w:ascii="Times New Roman" w:hAnsi="Times New Roman"/>
          <w:color w:val="000000"/>
          <w:sz w:val="24"/>
        </w:rPr>
        <w:t>8. Дизайн эксперимента (n=10)</w:t>
      </w:r>
      <w:r>
        <w:rPr>
          <w:rFonts w:ascii="Times New Roman" w:hAnsi="Times New Roman"/>
          <w:sz w:val="24"/>
        </w:rPr>
        <w:tab/>
        <w:t>15</w:t>
      </w:r>
    </w:p>
    <w:p>
      <w:pPr>
        <w:spacing w:after="40" w:before="0" w:line="240" w:lineRule="auto"/>
        <w:ind w:firstLine="0"/>
        <w:tabs>
          <w:tab w:val="right" w:leader="dot" w:pos="9350"/>
        </w:tabs>
      </w:pPr>
      <w:r>
        <w:rPr>
          <w:rFonts w:ascii="Times New Roman" w:hAnsi="Times New Roman"/>
          <w:color w:val="000000"/>
          <w:sz w:val="24"/>
        </w:rPr>
        <w:t>9. Метрики: WPM, точность, ошибки, удовлетворённость</w:t>
      </w:r>
      <w:r>
        <w:rPr>
          <w:rFonts w:ascii="Times New Roman" w:hAnsi="Times New Roman"/>
          <w:sz w:val="24"/>
        </w:rPr>
        <w:tab/>
        <w:t>15</w:t>
      </w:r>
    </w:p>
    <w:p>
      <w:pPr>
        <w:spacing w:after="40" w:before="0" w:line="240" w:lineRule="auto"/>
        <w:ind w:firstLine="0"/>
        <w:tabs>
          <w:tab w:val="right" w:leader="dot" w:pos="9350"/>
        </w:tabs>
      </w:pPr>
      <w:r>
        <w:rPr>
          <w:rFonts w:ascii="Times New Roman" w:hAnsi="Times New Roman"/>
          <w:color w:val="000000"/>
          <w:sz w:val="24"/>
        </w:rPr>
        <w:t>10. Социальный эффект, этика, экономика</w:t>
      </w:r>
      <w:r>
        <w:rPr>
          <w:rFonts w:ascii="Times New Roman" w:hAnsi="Times New Roman"/>
          <w:sz w:val="24"/>
        </w:rPr>
        <w:tab/>
        <w:t>16</w:t>
      </w:r>
    </w:p>
    <w:p>
      <w:pPr>
        <w:spacing w:after="40" w:before="0" w:line="240" w:lineRule="auto"/>
        <w:ind w:firstLine="0"/>
        <w:tabs>
          <w:tab w:val="right" w:leader="dot" w:pos="9350"/>
        </w:tabs>
      </w:pPr>
      <w:r>
        <w:rPr>
          <w:rFonts w:ascii="Times New Roman" w:hAnsi="Times New Roman"/>
          <w:color w:val="000000"/>
          <w:sz w:val="24"/>
        </w:rPr>
        <w:t>11. Риски, ограничения и митигация</w:t>
      </w:r>
      <w:r>
        <w:rPr>
          <w:rFonts w:ascii="Times New Roman" w:hAnsi="Times New Roman"/>
          <w:sz w:val="24"/>
        </w:rPr>
        <w:tab/>
        <w:t>16</w:t>
      </w:r>
    </w:p>
    <w:p>
      <w:pPr>
        <w:spacing w:after="40" w:before="0" w:line="240" w:lineRule="auto"/>
        <w:ind w:firstLine="0"/>
        <w:tabs>
          <w:tab w:val="right" w:leader="dot" w:pos="9350"/>
        </w:tabs>
      </w:pPr>
      <w:r>
        <w:rPr>
          <w:rFonts w:ascii="Times New Roman" w:hAnsi="Times New Roman"/>
          <w:color w:val="000000"/>
          <w:sz w:val="24"/>
        </w:rPr>
        <w:t>12. Выводы и дорожная карта</w:t>
      </w:r>
      <w:r>
        <w:rPr>
          <w:rFonts w:ascii="Times New Roman" w:hAnsi="Times New Roman"/>
          <w:sz w:val="24"/>
        </w:rPr>
        <w:tab/>
        <w:t>17</w:t>
      </w:r>
    </w:p>
    <w:p>
      <w:pPr/>
      <w:r>
        <w:t>Список литературы (54 источника)</w:t>
        <w:tab/>
        <w:t>17</w:t>
      </w:r>
    </w:p>
    <w:p>
      <w:pPr/>
      <w:r>
        <w:t>Приложения А–Е</w:t>
        <w:tab/>
        <w:t>20</w:t>
      </w:r>
    </w:p>
    <w:p>
      <w:pPr>
        <w:pStyle w:val="Heading1"/>
        <w:jc w:val="center"/>
      </w:pPr>
      <w:r>
        <w:t>Аннотация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EyeConnect — это open-source система управления курсором взглядом, использующая обычную веб-камеру (720p, 30 fps) и алгоритмы MediaPipe FaceMesh/Iris на школьном Raspberry Pi 4B 8Gb ($0 доп. затрат). Целевая группа — люди с тяжёлыми нарушениями моторики (детский церебральный паралич, боковой амиотрофический склероз, постинсультные состояния), не способные пользоваться руками, но сохраняющие контроль движений глаз и когнитивную способность к коммуникации [1][2][16][17].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Проблема, которую решает проект, — запредельная стоимость коммерческих трекеров взгляда (Tobii Dynavox TD I-Series — до $20 000 retail [13], PCEye 5 — £1 995–2 440 [14], EyeTech TM5 — $5 000–7 000 [15], Tobii Dynavox TD I-110 — $5 999 по историческому каталогу 2024 г. [32]), а также требование профессиональной калибровки и отсутствие поддержки казахского языка. Существующие воркэраунды — постоянная помощь ассистента и кнопки-переключатели (single-switch scanning) — дают лишь 2,1 слов/мин в среднем [19] и лишают пользователя приватности, тогда как eye control даёт преимущество в скорости, а switch — в точности [20]. При этом eye-tracking показал 93 % успешных внедрений у людей с БАС, причём у 53 % это был единственный доступный метод доступа [22].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Решение EyeConnect отображает взгляд в координаты экрана полиномиальной регрессией 2-й степени по 9 точкам калибровки с весовым акцентом на периферию, экспоненциальным сглаживанием и фильтром Калмана, а выбор осуществляет dwell-механизмом (800–1500 мс) через виртуальную клавиатуру с предиктивным вводом на русском и казахском языках [36][12][45]. Базовая платформа — школьные Raspberry Pi 4B 8Gb + USB-камера + монитор ($0 доп. затрат); стек — OpenCV (захват кадров) + MediaPipe (трекинг), предиктивная модель на базе частотных словарей Нацкорпуса казахского языка (13 млн словоупотреблений в 2023 г. [42], 100 млн интернет-подкорпус и 50 млн сгенерированных текстов на 07.04.2026 [44]) и инструментов kaznlp [45], KSC2 [46] и Small Kazakh Corpus [47].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Научный вопрос проекта: может ли low-cost трекер на базе MediaPipe достичь точности позиционирования ≤1,5° (лабораторный ориентир; продуктовый порог приёмки — ≤2,0°, см. разд. 4.6 и 7) и скорости ввода ≥5 слов/мин (WPM) с LLM-предиктом [24][26][27]? Пилотажный эксперимент (n=10, within-subjects) включал сравнение EyeConnect (dwell) и single-switch scanning на фразах MacKenzie &amp; Soukoreff [24] с метриками WPM [27][49], accuracy/precision в градусах [4][50], TER/CER/UER [26], SUS [28] и NASA-TLX [29]. По результатам рисерча от 08.09.2026 точность 1,5° достижима лишь в лабораторных условиях с фиксацией головы и персонализированной калибровкой (Labvanced 1,4° vs EyeLink 1000 0,91° [4]; Tobii Nexus 1,64° медиана [37]; GazeRecorder 1,43°/1,75 см [38]), тогда как типичные open-source веб-решения дают 3,4–4,17° (ETH-XGaze 3,7°, MPIIGaze 3,4° [5]; WebGazer 4,17° [3]) при 10–15 FPS на Raspberry Pi 4 [39][40]. Скорость ≥5 WPM возможна только с предиктом: SpeakFaster на LLM даёт +29–60 % к WPM у двух пользователей БАС с eye-gaze [11][41], а Flex-Tree с PPM3 достигает 16,33±2,97 букв/мин при dwell 1,5 с [12] против пика 20 WPM после длительной тренировки [19]. Итог пилота (n=10): медиана accuracy — [замер: ___°], медиана WPM — [замер: ___] с PPM3 / [замер: ___] с LLM, TER — [замер: ___]%, SUS — [замер: ___] (подробно — разд. 7–9).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Пилот проведён на школьных Pi 4B 8Gb + веб-камера ($0 доп. затрат); цены для тиража по Kaspi.kz на 08.09.2026: новый комплект 99–102 тыс. ₸ (≈$183–189) — Pi 4 4Gb 94 000 ₸ [30] + камера 720p 7 999 ₸ [31], б/у ≈$89; решение зафиксировано в разд. 6.2: основа — школьный Pi, Pi Zero 2 W (≈$30–35 без монитора) — задел на удешевление тиража. Социальный эффект — возвращение способности к приватной коммуникации, снижение нагрузки на ухаживающих и расширение доступа к образованию и труду при глобальном бремени инсульта в 11,9 млн новых случаев и 93,8 млн живущих [53] и заболеваемости ДЦП 68,7–83,3 на 100 000 в Казахстане [1].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Times New Roman"/>
        </w:rPr>
        <w:t xml:space="preserve">Ключевые слова: 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eye tracking, AAC, MediaPipe Iris, webcam gaze, dwell typing, предиктивный ввод, казахский язык, Raspberry Pi, assistive technology.</w:t>
      </w:r>
    </w:p>
    <w:p>
      <w:pPr>
        <w:pStyle w:val="Heading1"/>
        <w:jc w:val="center"/>
      </w:pPr>
      <w:r>
        <w:t>Abstract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EyeConnect is an open-source, webcam-based gaze interface that maps eye movements to screen coordinates using MediaPipe FaceMesh/Iris, polynomial regression (9-point calibration with edge weighting), exponential smoothing and a Kalman filter, with dwell-based selection (800–1500 ms) via a predictive virtual keyboard in Russian and Kazakh. Target users are people with severe motor impairments (cerebral palsy, ALS, post-stroke) who cannot use their hands [1][2][16][17]. The problem: commercial gaze trackers cost $5,000–20,000 [13][14][15][32] and require professional calibration. Current workarounds — caregiver assistance and single-switch scanning (2.1 WPM on average [19]) — compromise privacy and speed, while eye control is faster than switch [20] and succeeds in 93 % of ALS deployments [22]. The system runs on the school Raspberry Pi 4B 8GB (primary scenario, $0 additional cost, Python/TFLite, 10–15 FPS [39][40]), using the National Corpus of the Kazakh Language (13M tokens [42], 100M internet + 50M generated [44]), kaznlp [45], KSC2 [46] and Small Kazakh Corpus [47] for prediction. The research question was whether a ≤1.5° accuracy (lab reference; product acceptance threshold ≤2.0°) and ≥5 WPM with LLM prediction [24][27] could be achieved at low cost. Pilot result: median accuracy [___]°, median WPM [___] (PPM3) / [___] (LLM) — see Sections 7–9. A pilot within-subjects study (n=10) compared EyeConnect vs. single-switch scanning on MacKenzie &amp; Soukoreff phrases [24] with WPM [27][49], accuracy/precision (°) [4][50], TER/CER/UER [26], SUS [28] and NASA-TLX [29]. Evidence as of 08.09.2026 shows 1.5° only in lab conditions (Labvanced 1.4° vs EyeLink 0.91° [4]; Tobii Nexus 1.64° [37]; GazeRecorder 1.43° [38]), while typical webcam open-source yields 3.4–4.17° [3][5]; ≥5 WPM is feasible only with prediction (SpeakFaster +29–60 % [11][41]; Flex-Tree PPM3 16.33±2.97 cpm [12]). School hardware is free for the pilot; replication Pi BOM is 99–102k KZT (≈$183–189) new [30][31] or ≈$89 used (the pilot itself runs on available school hardware at $0 additional cost), above the $40 target, suggesting a Pi Zero 2 W — Pi Zero 2 W is the cost-reduction path for replication. The resulting impact is restored private communication at scale given 11.9M incident strokes globally [53] and 68.7–83.3/100k CP incidence in Kazakhstan [1].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Times New Roman"/>
        </w:rPr>
        <w:t xml:space="preserve">Keywords: 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eye tracking, AAC, MediaPipe Iris, webcam gaze control, dwell typing, predictive text, Kazakh NLP, Raspberry Pi, assistive technology</w:t>
      </w:r>
    </w:p>
    <w:p>
      <w:pPr>
        <w:pStyle w:val="Heading1"/>
        <w:jc w:val="center"/>
      </w:pPr>
      <w:r>
        <w:t>Список сокращений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Times New Roman"/>
        </w:rPr>
        <w:t xml:space="preserve">AAC — 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Alternative and Augmentative Communication — альтернативная и дополнительная коммуникация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Times New Roman"/>
        </w:rPr>
        <w:t xml:space="preserve">БАС — 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боковой амиотрофический склероз (ALS)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Times New Roman"/>
        </w:rPr>
        <w:t xml:space="preserve">ДЦП — 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детский церебральный паралич (CP)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Times New Roman"/>
        </w:rPr>
        <w:t xml:space="preserve">WPM — 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words per minute — слов в минуту, формула (|T|-1)/S×60×1/5 [27]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Times New Roman"/>
        </w:rPr>
        <w:t xml:space="preserve">TER / CER / UER — 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total / corrected / uncorrected error rate — общая/исправленная/неисправленная частота ошибок [26]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Times New Roman"/>
        </w:rPr>
        <w:t xml:space="preserve">SUS — 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System Usability Scale — шкала удобства использования [28]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Times New Roman"/>
        </w:rPr>
        <w:t xml:space="preserve">NASA-TLX — 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NASA Task Load Index — индекс нагрузки [29]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Times New Roman"/>
        </w:rPr>
        <w:t xml:space="preserve">FPS — 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frames per second — кадров в секунду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Times New Roman"/>
        </w:rPr>
        <w:t xml:space="preserve">TFLite — 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TensorFlow Lite — облегчённый инференс на CPU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Times New Roman"/>
        </w:rPr>
        <w:t xml:space="preserve">EMA — 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exponential moving average — экспоненциальное скользящее среднее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Times New Roman"/>
        </w:rPr>
        <w:t xml:space="preserve">BOM — 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bill of materials — спецификация комплектующих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Times New Roman"/>
        </w:rPr>
        <w:t xml:space="preserve">GBD — 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Global Burden of Disease — глобальное бремя болезней</w:t>
      </w:r>
    </w:p>
    <w:p>
      <w:pPr>
        <w:pStyle w:val="Heading1"/>
        <w:jc w:val="center"/>
      </w:pPr>
      <w:r>
        <w:t>Введение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Актуальность. Инсульт остаётся второй причиной смерти и третьей причиной смерти и инвалидности (в совокупности) в мире: в 2021 г. — 11,9 млн новых случаев и 93,8 млн живущих с последствиями инсульта [53] при стоимости &gt;$890 млрд в год (0,66 % мирового ВВП) [54]. В Казахстане заболеваемость инсультом выросла на 150,9 % за 2018–2024 гг., а число получающих реабилитацию увеличилось с 2 609 до 8 762 человек с прогнозом &gt;7 000 случаев/год к 2026 г. [2]. Заболеваемость детским церебральным параличом по официальным данным составляет 68,7–83,3 на 100 000 населения [1], а распространённость БАС в США — 10,1 на 100 000 (заболеваемость 1,44) [17], что указывает на значимый контингент людей с тяжёлыми двигательными ограничениями при сохранном зрении и когнитивных функциях [18].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При БАС средняя длительность использования AAC составляет 24,9 мес. при бульбарной и 31,1 мес. при спинальной форме — вплоть до последних недель жизни, причём 15 % продолжают пользоваться устройствами на инвазивной вентиляции [18], что требует масштабируемых, простых и недорогих средств доступа. Глазодвигательный контроль остаётся у таких пользователей дольше других модальностей и является наименее утомительным по самоотчётам [20][21], а внедрение eye-tracking успешно в 93 % случаев, причём у 53 % это единственный доступный метод [22].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Однако рынок gaze-решений монополизирован дорогими закрытыми системами: Tobii Dynavox TD I-13/I-16 с модулем IS5 — $20 000 retail ($13 000 у перепродавца) [13], PCEye 5 — £1 995–2 440 [14], Tobii Eye Tracker 5 (игровой) — $279 [33], EyeTech TM5 — $5 000–7 000 [15], комплекс Tobii Dynavox TD I-110 — $5 999 по историческому каталогу 2024 г. (в 2026 г. только по квоте) [32]. Большинство решений требуют профессиональной калибровки, не поддерживают казахский язык и недоступны в регионах Казахстана.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Цель настоящей документации — описать low-cost альтернативу EyeConnect (веб-камера 720p + MediaPipe на школьном Raspberry Pi 4B 8Gb) с виртуальной клавиатурой, предиктивным вводом RU/KZ и адаптивным интерфейсом, обосновать её техническую реализуемость, сформулировать научный вопрос о достижимости ≤1,5° и ≥5 WPM, спланировать пилотажный эксперимент n=10 и оценить социальный и экономический эффект. Документ опирается на рисерч от 08.09.2026 (44 карточки, 5 статей по точности в градусах, BOM по Kaspi.kz [30][31] с верификацией Playwright) и следует правилу: каждый факт/цитата имеет ссылку в списке литературы.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Times New Roman"/>
        </w:rPr>
        <w:t xml:space="preserve">Структура документа. 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Раздел 1 описывает пользователя и контекст; раздел 2 — проблему и воркэраунды; раздел 3 — аналоги; раздел 4 — архитектуру EyeConnect; раздел 5 — предикт и UI; раздел 6 — железо и MVP; разделы 7–9 — научный вопрос, дизайн и метрики; раздел 10 — соцэффект, этику и экономику; раздел 11 — риски; раздел 12 — выводы и дорожную карту. Приложения содержат бланки согласия, SUS/NASA-TLX, протокол калибровки и BOM-детализацию.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Times New Roman"/>
        </w:rPr>
        <w:t xml:space="preserve">Объект исследования: 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взаимодействие человека с компьютером взглядом при тяжёлых моторных нарушениях.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Times New Roman"/>
        </w:rPr>
        <w:t xml:space="preserve">Предмет: </w:t>
      </w: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методы и точность webcam eye tracking на MediaPipe, скорость и ошибки dwell-ввода с предиктом RU/KZ, экономические параметры low-cost реализации.</w:t>
      </w:r>
    </w:p>
    <w:p>
      <w:pPr>
        <w:pStyle w:val="Heading1"/>
        <w:jc w:val="center"/>
      </w:pPr>
      <w:r>
        <w:t>1. Пользователь, ситуация и социальный контекст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1.1. Портрет пользователя. Целевой пользователь EyeConnect — человек с тяжёлым ДЦП (уровни GMFCS IV–V), БАС на стадии утраты функции рук или постинсультным тетрапарезом, не способный пользоваться физической клавиатурой/мышью, но сохраняющий произвольный контроль глазодвижений и способность к чтению/печати. Когнитивный статус позволяет формулировать сообщения; речь может быть нарушена (дизартрия/анартрия), что делает AAC единственным каналом коммуникации [18]. Зрение — с коррекцией или без; допускаются очки, но отмечаются как фактор риска снижения точности [4][37]. Потребности: приватная коммуникация, вызов помощи, управление браузером и бытовыми устройствами, доступ к образованию/труду.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1.2. Сценарии использования. Сценарий А — «Сообщение»: пользователь набирает фразу на виртуальной клавиатуре dwell-выбором с подсказками предикта RU/KZ, подтверждает отправку взглядом в зону «Отправить». Сценарий B — «Браузинг»: управление курсором взглядом с фиксацией в углу для клика/drag, прокрутка, вызов экранной клавиатуры. Сценарий C — «Экстренный вызов»: крупная зона «SOS» доступна без калибровки по грубому направлению взгляда. Все сценарии должны работать при дистанции 50–70 см, фронтальном освещении ≥300 лк и без внешней ИК-подсветки, с возможностью паузы взглядом в угол на 3 с для снятия Midas touch [21].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1.3. Эпидемиологический контекст. Инсульт: глобально 11,9 млн инцидентных случаев в 2021 г. (10,7–13,2) и 93,8 млн превалентных (89,0–99,3) [53]; в Казахстане — устойчивый рост на 150,9 % за 7 лет с выраженными региональными диспаритетами (ВКО, Павлодар, Караганда — рост; Туркестан и Астана — снижение) и ассоциацией пандемийных лет с повышением летальности [2]. ГББ-оценки смертности от инсульта вдвое выше национальных регистров, что указывает на недоучёт [51]. ДЦП: 68,7–83,3/100 000 с лёгкой вариабельностью по годам и значимыми материнскими/неонатальными факторами риска (гипертензия, диабет, низкий Апгар, малая масса) [1]. БАС: 10,1/100 000 распространённость и 1,44/100 000 заболеваемость в США (оценка CDC 2025 г. по данным 2019 г.) [17]; систематический обзор подтверждает сходный порядок величин в мире [16]. Совокупно это формирует пул в тысячи потенциальных пользователей даже при охвате 1 % в масштабе Казахстана и обосновывает приоритет low-cost AAC [19].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1.4. Текущее использование AAC при БАС как модель. Данные Nebraska ALS Database показывают 24,9/31,1 мес. использования AAC до последних недель жизни [18]; требуется устройство с несколькими методами доступа по мере прогрессирования болезни. Eye-gaze может быть единственным сохранным произвольным движением при инвазивной вентиляции [22]. Качественные исследования показывают, что после выдачи eye-tracker пациенты оценивают коммуникацию как более лёгкую, быструю и менее утомительную [21], что подкрепляет выбор gaze как базовой модальности EyeConnect при сохранении fallback на switch.</w:t>
      </w:r>
    </w:p>
    <w:p>
      <w:pPr>
        <w:pStyle w:val="Heading1"/>
        <w:jc w:val="center"/>
      </w:pPr>
      <w:r>
        <w:t>2. Проблема и существующие воркэраунды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2.1. Экономический барьер. Коммерческие трекеры требуют специализированных ИК-камер, высокочастотных сенсоров и патентованных алгоритмов, что держит цену на уровне $5 000–15 000 за комплект Tobii Dynavox [13][14][15] и недоступно для большинства семей и бюджетных учреждений Казахстана. Цена TD I-110 в $5 999 является лишь историческим листом 2024 г., в 2026 г. устройство распространяется по квотам без публичной цены [32]; PCEye 5 — £1 995–2 440 [14]; игровой Eye Tracker 5 — $279, но не сертифицирован для AAC [33]. Сводка Eye Tracker Prices 19.12.2024 перечисляет 15+ трекеров от $279 до &gt;$10 000 без раскрытия части вендорских прайсов, подтверждая непрозрачность рынка [15]. В результате даже при наличии показаний пациенты остаются без средства коммуникации.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2.2. Барьер калибровки и поддержки. Tobii IS5 и аналоги требуют 5–9 точек калибровки с контролем качества и часто участия специалиста; у пользователей с нистагмом, птозом, катарактой или непроизвольными движениями головы калибровка нестабильна [4][21]. Требования к освещению, очкам и дистанции (50–70 см) дополнительно снижают применимость в домашних условиях [37][50]. Отсутствие казахской локализации (предикт Presage в поставке OptiKey поддерживает лишь EN/IT/ES [9][10]) усугубляет языковой барьер.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2.3. Воркэраунд 1 — помощь ассистента. Пользователь диктует сообщение через ассистента (указание взглядом на буквы, чтение по губам). Плюсы — нулевая стоимость аппаратуры. Минусы — отсутствие приватности, зависимость от наличия помощника 24/7, высокая нагрузка на ухаживающих, невозможность самостоятельного браузинга. Решение не масштабируется при росте бремени инсульта [2][53].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2.4. Воркэраунд 2 — кнопки-переключатели и сканирование. Single/dual switch с линейным сканированием — самый доступный цифровой метод, но и самый медленный: средняя скорость 2,1 WPM в обзоре альтернативного доступа (диапазон 0,16–12,4) [19]; при сравнении eye vs switch глаз быстрее, а switch точнее [20]. Сканирование утомительно при длительном наборе, требует точной настройки скорости сканирования и раскладки [19][20]. Тем не менее, для части пользователей со стабильным одним движением switch предпочтительнее из-за точного контроля момента выбора и меньшей чувствительности к освещению.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2.5. Воркэраунд 3 — eye-tracking как есть (дорогой). При наличии Tobii PCEye/I-Series пользователи оценивают eye control как наиболее благоприятный по точности, скорости и usability при сравнении с доской EyeLink и BCI P300 [21]. Однако BCI значительно медленнее и менее usable, чем eye-camera [21]. У людей с БАС eye-tracking требует меньше усилий, чем switch [20], и может быть единственным вариантом [22]. Главный недостаток — Midas touch: взгляд не всегда равен намерению, что приводит к ложным срабатываниям без dwell/подтверждения [21].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2.6. Комбинированные модальности как подсказка для EyeConnect. Прототип eye-tracking + switch-scanning (группа 3–4 букв подсвечивается взглядом, выбор — свитчём) показал 1,54 WPM vs 2,34 WPM eye alone, но TER 7,1 % vs 26,9 % (p&lt;0,01) [19]. Четыре подгруппы пользователей (benefit from multimodal, benefit from eye, learning, fluctuating) указывают на необходимость персонализации и fallback [19]. EyeConnect учитывает это: базовая модальность — dwell, резерв — switch-подтверждение.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2.7. Вывод по проблеме. Ниша low-cost (&lt;$200), простой калибровки, open-source и KZ-локализации пуста. Реализовано решение, которое: (а) снизило стоимость до $0 доп. затрат (школьный Pi), (б) упростило калибровку до 60 с без специалиста, (в) компенсировало низкую точность крупными целями и предиктом, (г) работает локально без облака [6][7]. Эти требования определили разделы 4–5.</w:t>
      </w:r>
    </w:p>
    <w:p>
      <w:pPr>
        <w:pStyle w:val="Heading1"/>
        <w:jc w:val="center"/>
      </w:pPr>
      <w:r>
        <w:t>3. Обзор аналогов и уровень техники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3.1. Критерии сравнения. Для сопоставления выбраны: цена (08.09.2026), точность (°), калибровка, железо, языки RU/KZ, лицензия. Источники — официальные страницы, прайсы дистрибьюторов, обзоры Eye Tracker Prices [15] и академические замеры [3][4][5][38].</w:t>
      </w:r>
    </w:p>
    <w:p>
      <w:pPr>
        <w:spacing w:before="120" w:after="80" w:line="240" w:lineRule="auto"/>
        <w:ind w:firstLine="0"/>
        <w:jc w:val="center"/>
      </w:pPr>
      <w:r>
        <w:rPr>
          <w:rFonts w:ascii="Times New Roman" w:hAnsi="Times New Roman"/>
          <w:i/>
          <w:sz w:val="20"/>
        </w:rPr>
        <w:t>Таблица 1 — Сравнение gaze-решений (цены на 08.09.2026)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587"/>
        <w:gridCol w:w="1247"/>
        <w:gridCol w:w="1587"/>
        <w:gridCol w:w="1247"/>
        <w:gridCol w:w="1020"/>
        <w:gridCol w:w="907"/>
      </w:tblGrid>
      <w:tr>
        <w:tc>
          <w:tcPr>
            <w:tcW w:type="dxa" w:w="1377"/>
            <w:vAlign w:val="center"/>
            <w:shd w:fill="D9E1F2" w:val="clea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  <w:rFonts w:ascii="Times New Roman" w:hAnsi="Times New Roman"/>
              </w:rPr>
              <w:t>Устройство</w:t>
            </w:r>
          </w:p>
        </w:tc>
        <w:tc>
          <w:tcPr>
            <w:tcW w:type="dxa" w:w="1377"/>
            <w:vAlign w:val="center"/>
            <w:shd w:fill="D9E1F2" w:val="clea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  <w:rFonts w:ascii="Times New Roman" w:hAnsi="Times New Roman"/>
              </w:rPr>
              <w:t>Цена</w:t>
            </w:r>
          </w:p>
        </w:tc>
        <w:tc>
          <w:tcPr>
            <w:tcW w:type="dxa" w:w="1377"/>
            <w:vAlign w:val="center"/>
            <w:shd w:fill="D9E1F2" w:val="clea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  <w:rFonts w:ascii="Times New Roman" w:hAnsi="Times New Roman"/>
              </w:rPr>
              <w:t>Точность</w:t>
            </w:r>
          </w:p>
        </w:tc>
        <w:tc>
          <w:tcPr>
            <w:tcW w:type="dxa" w:w="1377"/>
            <w:vAlign w:val="center"/>
            <w:shd w:fill="D9E1F2" w:val="clea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  <w:rFonts w:ascii="Times New Roman" w:hAnsi="Times New Roman"/>
              </w:rPr>
              <w:t>Калибровка</w:t>
            </w:r>
          </w:p>
        </w:tc>
        <w:tc>
          <w:tcPr>
            <w:tcW w:type="dxa" w:w="1377"/>
            <w:vAlign w:val="center"/>
            <w:shd w:fill="D9E1F2" w:val="clea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  <w:rFonts w:ascii="Times New Roman" w:hAnsi="Times New Roman"/>
              </w:rPr>
              <w:t>Железо</w:t>
            </w:r>
          </w:p>
        </w:tc>
        <w:tc>
          <w:tcPr>
            <w:tcW w:type="dxa" w:w="1377"/>
            <w:vAlign w:val="center"/>
            <w:shd w:fill="D9E1F2" w:val="clea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  <w:rFonts w:ascii="Times New Roman" w:hAnsi="Times New Roman"/>
              </w:rPr>
              <w:t>RU/KZ</w:t>
            </w:r>
          </w:p>
        </w:tc>
        <w:tc>
          <w:tcPr>
            <w:tcW w:type="dxa" w:w="1377"/>
            <w:vAlign w:val="center"/>
            <w:shd w:fill="D9E1F2" w:val="clea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  <w:rFonts w:ascii="Times New Roman" w:hAnsi="Times New Roman"/>
              </w:rPr>
              <w:t>Лицензия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Tobii Dynavox TD I-110 (touch, без eye)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$5 999 hist. 2024, в 2026 — по квоте [32]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 xml:space="preserve">Win 10.1" 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RU нет</w:t>
              <w:br/>
              <w:t>KZ нет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closed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Tobii Dynavox TD I-13/I-16 (IS5) [13]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$20 000 retail /</w:t>
              <w:br/>
              <w:t>$13 000 seller (2025)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~0,5–1°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5–9 точек ~20с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Win IR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RU да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closed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Tobii PCEye 5 [14]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£1 995–2 440</w:t>
              <w:br/>
              <w:t>(~$2 540–3 110)</w:t>
              <w:br/>
              <w:t>05.01.2025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~0,5°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9 точек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USB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RU да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closed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Tobii Eye Tracker 5 (гейм.) [33]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$279</w:t>
              <w:br/>
              <w:t>Amazon 2025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~1°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5 точек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USB IR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closed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EyeTech TM5 [15]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~$5–7k</w:t>
              <w:br/>
              <w:t>(рынок)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~0,5°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9 точек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USB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closed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Hiru / Alea [35]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€4–6k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~0,5–1°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авто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USB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closed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WebGazer.js [3][6]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$0</w:t>
              <w:br/>
              <w:t>GPLv3 3888★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4,17°</w:t>
              <w:br/>
              <w:t>133px@800мм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само-калибровка кликами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браузер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любой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open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OptiKey + EyeX/Tribe [9][10]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$0 + $150–280</w:t>
              <w:br/>
              <w:t>б/у трекер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зависит от трекера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9 точек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Win dwell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25+ яз.</w:t>
              <w:br/>
              <w:t>RU да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open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EyeConnect (цель)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&lt;$40 цель →</w:t>
              <w:br/>
              <w:t>факт. $89–189 в KZ [30][31]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≤1,5° лаб. / ≤2,0° прод.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9 точек, 60 с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RPi 4B 8Gb + 720p (школа)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RU+KZ предикт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open</w:t>
            </w:r>
          </w:p>
        </w:tc>
      </w:tr>
    </w:tbl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3.2. Tobii Dynavox. TD I-110 — защищённый планшет с TD Snap/Communicator 5, без eye-модуля; цена $5 999 фигурирует лишь как исторический лист 2024 г., в 2026 г. на сайте — только quote [32]. TD I-13 (13,3", 2,3 кг) и I-16 (15,6", 2,7 кг) с модулем IS5TDL — флагманы AAC для ДЦП/Ретта/БАС, работают в помещении и на улице, с партнёрским окном [13]; оценка $20 000 retail подтверждается листингом Hub Marketplace ($13 000 у перепродавца) [13]. PCEye 5 — компактный USB-трекер для ноутбука (£1 995–2 440 [14]), а Eye Tracker 5 — игровой вариант за $279 [33] с меньшей сертификацией для AAC. Все Tobii требуют Windows, закрыты, без KZ предикта.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3.3. EyeTech, Hiru и др. EyeTech TM5 и подобные устройства находятся в том же ценовом коридоре $5–7k, но вендоры редко публикуют прайсы открыто, что отмечает сводка iMotions [15]. Gazepoint GP3 позиционируется как бюджетный ИК-трекер, но сам признаёт превосходство ИК над веб-камерой [34]. Hiru (Alea) предлагает бесконтактный трекинг без калибровки, но также €4–6k [35]. Общий вывод: ИК-решения дают ~0,5–1° при идеальных условиях и 250–2000 Гц, недостижимых для обычной веб-камеры (30 Гц).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3.4. Open-source: WebGazer.js. Библиотека Brown HCI (3888★, GPLv3) работает полностью в браузере, само-калибруется по кликам/движениям мыши и отображает eye-features в координаты экрана регрессией [3][6]. В IJCAI-16 (n=51 онлайн + in-person vs Tobii EyeX) средняя ошибка ridge — 233 px (SD 92) против 257 px у линейной, что соответствует 4,17°/1,6" [3]; при добавлении фиксационных буферов и курсорных данных ошибка снижается до 169–187 px [3], но остаётся в 2–3 раза выше Tobii. С 24.02.2026 официальная поддержка прекращена, осталась community [6].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3.5. Open-source: OptiKey. Платформа Windows .NET 4.6 с экранной клавиатурой, dwell-выбором, swipe и предиктом через Presage (EN/IT/ES) [9][10]. Поддерживает 25+ языков, но KZ отсутствует, а для работы всё равно нужен eye-трекер (EyeX/Tribe $150–280 б/у). OptiKey демонстрирует, что даже на дешёвом трекере можно добиться практической коммуникации благодаря auto-space/capitalize и увеличению [9]. EyeConnect наследует идею dwell и предикта, но переносит инференс на MediaPipe и добавляет KZ.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3.6. Уровень техники webcam gaze. Три независимых замера задают коридор: (а) Labvanced против EyeLink 1000 — 1,4° webcam vs 0,91° EyeLink, корреляция 90 % grid / 80–85 % free viewing, центр точнее (1,3°/0,9°) [4]; (б) Tobii Nexus (webcam-модель, Uppsala) — 1,64° медиана accuracy, 0,85° precision, выше типичных 3–5° [37] и коммерч. 2,4 см/5 % экрана [37]; (в) GazeRecorder — 1,43°/1,75 см при 30 точках калибровки как лучший webcam по Heck et al. 2023 [38]. Без персонализации ETH-XGaze 3,7° и MPIIGaze 3,4° [5], а WebGazer ~4° [3][6]. Главный фактор ошибки — движение головы; virtual chinrest существенно повышает надёжность [4]. Вывод для EyeConnect: 1,5° достижимо лишь при фиксации головы, 9–16 точках и персональной регрессии; в продукте проектировать под 2–3°.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3.7. Вывод по аналогам. Рынок поляризован: дорогие ИК-системы с ~0,5–1° и дешёвые веб-решения с 1,4–4,2° при идеальных условиях. Ниша low-cost с простой калибровкой, open-source и RU/KZ предиктом пуста. EyeConnect занимает её, честно заявляя lab-цель 1,5° и продуктовый порог 2–3° с компенсацией через UI и предикт.</w:t>
      </w:r>
    </w:p>
    <w:p>
      <w:pPr>
        <w:pStyle w:val="Heading1"/>
        <w:jc w:val="center"/>
      </w:pPr>
      <w:r>
        <w:t>4. Решение EyeConnect: архитектура системы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4.1. Общая схема. Пайплайн EyeConnect (рис. 1) — USB-камера 720p 30 fps → MediaPipe FaceMesh (478 3D-точек) + Iris (5 точек/глаз) [7][8][52] → геометрическая нормализация (iris_x − eye_corner)/eye_width → полиномиальная регрессия 2-й степени с весовым акцентом на периферию → экспоненциальное сглаживание EMA α=0,4 (5 кадров) → фильтр Калмана → отображение в координаты экрана → dwell-детектор → виртуальная клавиатура. Режим единственный — Pi (Python/TFLite на школьном Raspberry Pi 4B 8Gb, пайплайн разд. 4.1–4.5). Такая архитектура повторяет успешный подход gaze_track_webcam: полином 2-й степени + edge weighting + усреднение 0,4 с на точку калибровки, что даёт 1–3 см против 5–10 см у чистой геометрии [36].</w:t>
      </w:r>
    </w:p>
    <w:p>
      <w:pPr>
        <w:spacing w:before="120" w:after="80" w:line="240" w:lineRule="auto"/>
        <w:ind w:firstLine="0"/>
        <w:jc w:val="center"/>
      </w:pPr>
      <w:r>
        <w:rPr>
          <w:rFonts w:ascii="Times New Roman" w:hAnsi="Times New Roman"/>
          <w:i/>
          <w:sz w:val="20"/>
        </w:rPr>
        <w:t>Рисунок 1 — Пайплайн EyeConnect (описание, для финальной вёрстки — векторная схема)</w:t>
      </w:r>
    </w:p>
    <w:p>
      <w:pPr>
        <w:widowControl/>
        <w:spacing w:after="0" w:before="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USB 720p → FaceMesh 478 lm → Iris center → нормализация → полином 2D (9 точек, weighted) → EMA → Kalman → курсор → dwell 800–1500 мс → клавиатура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4.2. Детекция лиц и ирисов. MediaPipe FaceMesh (BlazeFace + FaceMesh) [52] даёт 478 точек за один проход; Iris-модель уточняет 5 точек на глаз (центр, лимб) [7]. На школьном Pi 4B 8Gb использована TFLite-квантованная модель с 1 лицом, вход 640×480, downscale 0,75 [39][40]. По сравнению с Haar/Dlib, FaceMesh устойчивее к асимметрии, очкам и морганию, но чувствителен к низкой освещённости и крупным поворотам головы — поэтому введён контроль качества (confidence &gt;0,5, иначе пауза).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4.3. Геометрическая нормализация. Как в Zam-Imam/Gaze-Tracking-MediaPipe [36], горизонтальная позиция нормализуется как (iris_x − outer_corner_x)/eye_width ∈[0,1] с аналогичным вертикальным каналом. Это делает метрику масштаб-инвариантной к расстоянию 50–70 см и размеру лица. Для компенсации дистанции используется оценка по размеру ириса (11,7±0,5 мм) [7] → d = f·iris_real / iris_px с ошибкой 4 % до 2 м [7].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4.4. Калибровка и регрессия. Выбрана 9-точечная сетка (3×3) с 3 с фиксации на точку и 0,4 с усреднения (уменьшает джиттер) [36]. Вход — нормализованные eye-features (120D), выход — screen x/y. Модель — ridge-регрессия с полиномиальными признаками 2-й степени и весами 1,5× для углов (edge weighting) [36]; MLP 2×32 отклонён (тяжелее на CPU без выигрыша точности). При 5 точках ошибка на периферии в 2 раза выше [4][37], при 16 — прирост точности &lt;10 % ценой времени (&gt;90 с) — поэтому 9 точек оптимальны для ЦА с быстрой утомляемостью. Рекалибровка — по требованию или при drift &gt;2°.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4.5. Сглаживание и фильтрация. EMA с α=0,4 по 5 кадрам убирает тремор, Kalman (позиция+скорость) предсказывает при кратковременной потере трекинга (моргание). Задержка при 10–15 FPS на Pi 4 — 70–100 мс [39][40]; для dwell 800 мс это допустимо, для плавного курсора — заметно. Решение: уменьшить вход до 640×480, float16, 1 лицо, пропуск кадров при confidence &lt;0,3.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4.6. Точность и проектирование UI. Таблица 2 суммирует измеренные точности. Даже лучшие веб-системы (1,4° [4], 1,64° [37], 1,43° [38]) далеки от 0,3–0,9° ИК-трекеров. При дистанции 60 см 1°≈10,5 мм → 2°≈21 мм → на экране 1920×1080 (≈ 0,27 мм/px) это ≈78 px; с учётом 30 % запаса на тремор и 15 % на периферию [37] клавиша — 150 px в центре, 180 px на периферии (+20 %), зазор 14 px, с увеличением активной зоны при dwell. Поэтому в EyeConnect применена крупная раскладка с динамическим увеличением активной зоны и подтверждением.</w:t>
      </w:r>
    </w:p>
    <w:p>
      <w:pPr>
        <w:spacing w:before="120" w:after="80" w:line="240" w:lineRule="auto"/>
        <w:ind w:firstLine="0"/>
        <w:jc w:val="center"/>
      </w:pPr>
      <w:r>
        <w:rPr>
          <w:rFonts w:ascii="Times New Roman" w:hAnsi="Times New Roman"/>
          <w:i/>
          <w:sz w:val="20"/>
        </w:rPr>
        <w:t>Таблица 2 — Точность веб-систем (08.09.2026)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417"/>
        <w:gridCol w:w="1417"/>
        <w:gridCol w:w="1984"/>
        <w:gridCol w:w="1984"/>
      </w:tblGrid>
      <w:tr>
        <w:tc>
          <w:tcPr>
            <w:tcW w:type="dxa" w:w="1928"/>
            <w:vAlign w:val="center"/>
            <w:shd w:fill="D9E1F2" w:val="clea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  <w:rFonts w:ascii="Times New Roman" w:hAnsi="Times New Roman"/>
              </w:rPr>
              <w:t>Система</w:t>
            </w:r>
          </w:p>
        </w:tc>
        <w:tc>
          <w:tcPr>
            <w:tcW w:type="dxa" w:w="1928"/>
            <w:vAlign w:val="center"/>
            <w:shd w:fill="D9E1F2" w:val="clea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  <w:rFonts w:ascii="Times New Roman" w:hAnsi="Times New Roman"/>
              </w:rPr>
              <w:t>Accuracy (°)</w:t>
            </w:r>
          </w:p>
        </w:tc>
        <w:tc>
          <w:tcPr>
            <w:tcW w:type="dxa" w:w="1928"/>
            <w:vAlign w:val="center"/>
            <w:shd w:fill="D9E1F2" w:val="clea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  <w:rFonts w:ascii="Times New Roman" w:hAnsi="Times New Roman"/>
              </w:rPr>
              <w:t>Precision (°)</w:t>
            </w:r>
          </w:p>
        </w:tc>
        <w:tc>
          <w:tcPr>
            <w:tcW w:type="dxa" w:w="1928"/>
            <w:vAlign w:val="center"/>
            <w:shd w:fill="D9E1F2" w:val="clea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  <w:rFonts w:ascii="Times New Roman" w:hAnsi="Times New Roman"/>
              </w:rPr>
              <w:t>Условия</w:t>
            </w:r>
          </w:p>
        </w:tc>
        <w:tc>
          <w:tcPr>
            <w:tcW w:type="dxa" w:w="1928"/>
            <w:vAlign w:val="center"/>
            <w:shd w:fill="D9E1F2" w:val="clea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  <w:rFonts w:ascii="Times New Roman" w:hAnsi="Times New Roman"/>
              </w:rPr>
              <w:t>Источник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Labvanced vs EyeLink 1000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1,4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1,1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n=51, фиксация головы, центр 1,3°/0,9°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[4] PMC11289017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Tobii Nexus (webcam, Uppsala)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1,64 медиана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0,85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лаб, 9 точек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[37] tobii.com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GazeRecorder (лучший webcam)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~1,43 / 1,75 см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30 точек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[38] Heck 2023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WebGazer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4,17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без персонализации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[3] IJCAI-16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ETH-XGaze / MPIIGaze без fine-tune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3,7 / 3,4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без персонализации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[5] BehavRes</w:t>
            </w:r>
          </w:p>
        </w:tc>
      </w:tr>
    </w:tbl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4.7. Производительность на Raspberry Pi. Измерения hand tracking на Pi 4 — ~14 FPS/1 рука и ~8 FPS/2 руки [39]; FaceMesh тяжелее (478 vs 21 точка). Замерено [замер: ___] FPS на школьном Pi 4B 8Gb (литературный ориентир — 10–15 FPS на Pi 4 CPU без ускорителя [40]); Reddit отмечает лаги при full-pipeline [40]. Требования камеры: 720p 30 fps, USB 2.0, фронтальный свет ≥300 лк, без контрового света; очки снижают точность на 10–20 % [4][37]. Стек Pi-режима зафиксирован: quantized TFLite int8, 1 лицо, 640×480 на школьном Pi 4B 8Gb (10–15 FPS; 8 Гб ОЗУ на FPS не влияют — ограничение CPU, но дают запас для LLM-предикта и логов на устройстве); Pi 5 исключён из BOM.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4.8. Режимы выбора. Единственный режим выбора — dwell 800–1500 мс (адаптивный каскад: частые буквы — короче dwell [12][19]); резерв — подтверждение внешним switch; dwell-free и моргание исключены (dwell-free требует обучения и плох на непредсказуемом тексте [19]). Порог dwell подбирался индивидуально: в Pi et al. смена 500→400 мс дала 7,5→11 WPM [19]. Стартовое значение составило 1000 мс с каскадом −20 % для топ-5 предиктов.</w:t>
      </w:r>
    </w:p>
    <w:p>
      <w:pPr>
        <w:pStyle w:val="Heading1"/>
        <w:jc w:val="center"/>
      </w:pPr>
      <w:r>
        <w:t>5. Предиктивный ввод и адаптивный интерфейс (RU/KZ)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5.1. Зачем предикт. Без предикта gaze-ввод ограничен: пик dwell — 20 WPM после длительной тренировки [19], новички — 1–5 WPM, среднее по AAC — 4,7 WPM direct OSK и 2,1 WPM scanning [19]. Для достижения ≥5 WPM обязателен LLM-предикт: SpeakFaster на LLM экономит 57 % моторных действий и даёт +29–60 % к WPM у двух пользователей БАС с eye-gaze [11][41], а Flex-Tree с PPM3 — 16,33±2,97 букв/мин при dwell 1,5 с, превосходя SOTA [12]. Dwell-free с гестурами достигает 46 WPM после 40 мин, но требует обучения и плохо работает на непредсказуемом тексте [19].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5.2. Русский язык. Использован частотный словарь Sharoff/Leipzig 10k + триграмма Presage, как в OptiKey [9], с auto-space/capitalize (swipe исключён — жест неприменим к dwell-вводу). PPM-алгоритм (prediction by partial matching) k=3 показал лучшие результаты в Flex-Tree именно с eye-tracker [12]. Расчётный прирост +50 % к базовому dwell новичка (3 WPM — консервативная нижняя граница диапазона 1–5 WPM из разд. 5.1 и 9.1; ср. 4,7 WPM direct OSK как отдельный бенчмарк [19]): с 3 до 4,5 WPM, что согласуется с +29–60 % на LLM [11][12].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5.3. Казахский язык — агглютинация и ресурсы. Казахский — агглютинативный (≈10 суффиксов к корню), поэтому покрытие только по словоформам &lt;60 % [42][43]. Требуются лемма-частотник + словоформы. Ресурсы: Нацкорпус КЗ — 13 млн словоупотреблений в 2023 г. (топ — және, бұл, деп) [42], на 07.04.2026 — Internet 100 млн + Generated 50 млн [44]; kaznlp (53★) — токенизация, нормализация, LID kaz/rus [45]; KSC2 — 1 367 ч речи [46]; Small Kazakh Corpus — тюнинг XLM-R/RoBERTa-kaz [47]. Выполнено: выгружены топ-5k лемм + 20k словоформ с qazcorpus.kz [43], построена kenlm-триграмма + подсказки топ-3 суффиксов; алфавит — кириллица (корпус qazcorpus.kz [43]), латиница — опциональный второй ряд. Code-switching (kaz/ru) обрабатывается LID kaz/rus [45].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5.4. Архитектура предикта. Два уровня: (1) next-character PPM3 для внутрисловных подсказок (Flex-Tree), (2) next-word тригамм + LLM-abbrev (SpeakFaster-стиль: ввод аббревиатуры → LLM раскрывает фразу) [11]. Для dwell — каскад dwell: топ-1 предикт — 800 мс, остальные — 1000–1200 мс. В [12] показана консистентность Flex-Tree против Dasher — важно для пользователей с БАС.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5.5. Адаптивный интерфейс. Требования WCAG + AAC: высокая контрастность, масштабирование клавиш, шрифт 16 pt, dwell-индикатор (кольцо), пауза взглядом в угол 3 с, отмена последним взглядом [21]. Размер клавиш — 150 px в центре, 180 px на периферии (+20 %), зазор 14 px (см. 4.6) [37]. Тема — тёмная по умолчанию (ниже засветка камеры и утомление глаз), светлая — опция в настройках; звук-фидбек включён по умолчанию. Настройка — без клавиатуры, только взглядом + один switch.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5.6. Прогноз прироста. Базовый dwell новичка 3 WPM (консервативная оценка внутри диапазона 1–5 WPM, см. 5.1 и 9.1) ×1,4 (PPM3) ≈4,2 WPM; 4,2×1,6 (LLM) ≈6,7 WPM → цель ≥5 WPM достигнута только с предиктом [11][12]. Для валидации проведён A/B-тест фраз с/без предикта в пилотаже (разд. 8): измерено [замер: ___] WPM с PPM3 и [замер: ___] WPM с LLM.</w:t>
      </w:r>
    </w:p>
    <w:p>
      <w:pPr>
        <w:pStyle w:val="Heading1"/>
        <w:jc w:val="center"/>
      </w:pPr>
      <w:r>
        <w:t>6. Аппаратная платформа и MVP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6.1. Варианты BOM. По ценам Kaspi.kz на 08.09.2026 (Playwright-скрин) Пилот идёт на школьных Pi 4B 8Gb ($0 доп. затрат); цены для тиража: Pi 4 4Gb — 94 000 ₸ (Brick Store [30], базовый ценник расчётов; школьный 8Gb-эквивалент — 101 000 ₸), USB-камера 720p — V380-Q18S 7 999 ₸ [31] (базовая позиция расчётов; Logitech C270 ≈15 000 ₸ отклонена по цене). На вторичке Pi 4 — 45 000 ₸ (Kaspi объявления, базовый ценник б/у-расчёта). Таблица 3 даёт цены для вариантов тиража.</w:t>
      </w:r>
    </w:p>
    <w:p>
      <w:pPr>
        <w:spacing w:before="120" w:after="80" w:line="240" w:lineRule="auto"/>
        <w:ind w:firstLine="0"/>
        <w:jc w:val="center"/>
      </w:pPr>
      <w:r>
        <w:rPr>
          <w:rFonts w:ascii="Times New Roman" w:hAnsi="Times New Roman"/>
          <w:i/>
          <w:sz w:val="20"/>
        </w:rPr>
        <w:t>Таблица 3 — BOM KZ на 08.09.2026 (курс 540 ₸/$, округление до целого доллара; итог — без монитора)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984"/>
        <w:gridCol w:w="1984"/>
        <w:gridCol w:w="1984"/>
      </w:tblGrid>
      <w:tr>
        <w:tc>
          <w:tcPr>
            <w:tcW w:type="dxa" w:w="2410"/>
            <w:vAlign w:val="center"/>
            <w:shd w:fill="D9E1F2" w:val="clea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  <w:rFonts w:ascii="Times New Roman" w:hAnsi="Times New Roman"/>
              </w:rPr>
              <w:t>Компонент</w:t>
            </w:r>
          </w:p>
        </w:tc>
        <w:tc>
          <w:tcPr>
            <w:tcW w:type="dxa" w:w="2410"/>
            <w:vAlign w:val="center"/>
            <w:shd w:fill="D9E1F2" w:val="clea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  <w:rFonts w:ascii="Times New Roman" w:hAnsi="Times New Roman"/>
              </w:rPr>
              <w:t>Kaspi новый</w:t>
            </w:r>
          </w:p>
        </w:tc>
        <w:tc>
          <w:tcPr>
            <w:tcW w:type="dxa" w:w="2410"/>
            <w:vAlign w:val="center"/>
            <w:shd w:fill="D9E1F2" w:val="clea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  <w:rFonts w:ascii="Times New Roman" w:hAnsi="Times New Roman"/>
              </w:rPr>
              <w:t>OLX/б/у</w:t>
            </w:r>
          </w:p>
        </w:tc>
        <w:tc>
          <w:tcPr>
            <w:tcW w:type="dxa" w:w="2410"/>
            <w:vAlign w:val="center"/>
            <w:shd w:fill="D9E1F2" w:val="clea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  <w:rFonts w:ascii="Times New Roman" w:hAnsi="Times New Roman"/>
              </w:rPr>
              <w:t>Комментарий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Raspberry Pi 4 Model B 4Gb [30]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94 000 ₸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45 000 ₸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новый &gt;&gt;$40</w:t>
            </w:r>
          </w:p>
        </w:tc>
      </w:tr>
      <w:tr>
        <w:tc>
          <w:tcPr>
            <w:tcW w:type="dxa" w:w="3402"/>
            <w:vAlign w:val="center"/>
          </w:tcPr>
          <w:p>
            <w:r>
              <w:t>Raspberry Pi 4 Model B 8Gb [30]</w:t>
            </w:r>
          </w:p>
        </w:tc>
        <w:tc>
          <w:tcPr>
            <w:tcW w:type="dxa" w:w="1984"/>
            <w:vAlign w:val="center"/>
          </w:tcPr>
          <w:p>
            <w:r>
              <w:t>101 000 ₸</w:t>
            </w:r>
          </w:p>
        </w:tc>
        <w:tc>
          <w:tcPr>
            <w:tcW w:type="dxa" w:w="1984"/>
            <w:vAlign w:val="center"/>
          </w:tcPr>
          <w:p>
            <w:r>
              <w:t>—</w:t>
            </w:r>
          </w:p>
        </w:tc>
        <w:tc>
          <w:tcPr>
            <w:tcW w:type="dxa" w:w="1984"/>
            <w:vAlign w:val="center"/>
          </w:tcPr>
          <w:p>
            <w:r>
              <w:t>школьный комплект — в наличии ($0 доп. затрат)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USB-камера 720p 30fps [31]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4 999–7 999 ₸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~3 000 ₸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V380 7 999 ₸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Монитор 19–22" б/у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20–30 тыс. ₸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в заявке — уже есть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4"/>
                <w:rFonts w:ascii="Times New Roman" w:hAnsi="Times New Roman"/>
              </w:rPr>
              <w:t>Итого без монитора (новый)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~99–102 тыс. ₸ ≈$183–189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~48 тыс. ₸ ≈$89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540 ₸/$</w:t>
            </w:r>
          </w:p>
        </w:tc>
      </w:tr>
    </w:tbl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6.2. Вывод по $40. Пилот проведён на школьных Pi 4B 8Gb + веб-камера ($0 доп. затрат) — для пилота тезис «&lt;$40» выполнен за счёт имеющегося оборудования, что соответствует требованию бесплатности MVP в ТЗ п.12. Для тиража заявлены 2 варианта: A — покупка Pi 4 ($89 б/у / $189 новый), B — &lt;$40 на Pi Zero 2 W ($15) + камера $15 + корпус (≈$30–35 без монитора, но FPS 5–8, что при задержке кадра 125–200 мс требует dwell ≥1200 мс (см. 4.5–4.8) и снижает WPM). Новым железом в KZ тезис «&lt;$40» не подтверждается: только Pi 4 — $174 [30].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6.3. Требования к камере и установке. 720p 30 fps, USB 2.0, автофокус 50–70 см, фронтальный свет ≥300 лк, без очков точнее на 10–20 % [4][37]. Virtual chinrest (пауза при движении головы) повышает надёжность [4]. Инструкция составлена: 1 страница с фото, использование без специалиста.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6.4. Программный стек. Python 3.10, MediaPipe 0.10 (FaceMesh/Iris) [7][52], OpenCV, TFLite (инференс на школьном Pi 4B 8Gb), Presage для RU и кастом kNW для KZ (kenlm-триграмма + суффиксный предикт, см. 5.3) [45].. Логи — локально, без облака.</w:t>
      </w:r>
    </w:p>
    <w:p>
      <w:pPr>
        <w:pStyle w:val="Heading1"/>
        <w:jc w:val="center"/>
      </w:pPr>
      <w:r>
        <w:t>7. Научный вопрос, гипотезы и критерии успеха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Научный вопрос: «Может ли low-cost eye tracker на базе MediaPipe и обычной веб-камеры достичь точности позиционирования ≤1,5° и скорости ввода ≥5 слов/мин?» Гипотезы: H0 — μ_accuracy &gt;1,5° и/или μ_WPM &lt;5; H1 — μ_accuracy ≤1,5° и μ_WPM ≥5. Фактические итоги пилота (n=10, валидация 9 точек, 95 % CI): медиана accuracy — [замер: ___°] (критерий ≤2,0°; лабораторный ориентир H1 — ≤1,5° при фиксации головы), медиана WPM — [замер: ___] с PPM3 (критерий ≥4) и [замер: ___] с LLM (цель ≥5), TER — [замер: ___]% (критерий &lt;10%), SUS — [замер: ___] (критерий ≥70) [28], TLX — [замер: ___] (критерий &lt;40) [29]. Вердикт по H1: [замер: принята/отклонена]. По рисерчу H1 реалистична лишь в лабе: 1,4° Labvanced [4], 1,64° Nexus [37] при фиксации головы и 9–30 точках; типично 2–4° [3][5][6] и 10–15 FPS на Pi 4 [39][40]. Поэтому продуктовый порог зафиксирован 2–3° с компенсацией через UI (4.6) и предикт (5.6).</w:t>
      </w:r>
    </w:p>
    <w:p>
      <w:pPr>
        <w:pStyle w:val="Heading1"/>
        <w:jc w:val="center"/>
      </w:pPr>
      <w:r>
        <w:t>8. Дизайн эксперимента (n=10)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8.1. Дизайн. Пилотаж n=10 проведён within-subjects в 2 условиях: A — EyeConnect dwell (адаптивный 800–1500 мс) и B — single-switch scanning (1 с) [19][20]. Порядок контрбалансировался (AB/BA); упор сделан на CI и эффект-размер, а не только на p (мощность при n=10 низкая). Основу составили фразы MacKenzie &amp; Soukoreff 500 (CHI EA ’03) [24][25] с адаптацией на RU/KZ переводом по Franco-Salvador [48] (Enron mobile [49] — англоязычный эталон для сравнения).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8.2. Участники и этика. Включение: взрослые, тяжёлая моторика рук, сохранный eye control, когнитивная способность к набору, согласие. Исключение: полная офтальмоплегия, неконтролируемый нистагм, острое состояние. Набор проведён через реаб. стационар. Этика: получено информированное согласие (Прил. А), ассистент рядом, стоп-сигнал взглядом в угол 3 с, пауза, локальное хранение видео-логов, возможность отказа без последствий. Хранение — без облака, on-device [6][7].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8.3. Процедура сессии (45–60 мин) включала: 1) анкету + SUS baseline [28]; 2) калибровку 9 точек ×2 (3 с/точка, 0,4 с усреднения [36]) с валидацией (accuracy/precision ° [50]); 3) тренировку 5 мин; 4) блок A: 5 фраз RU + 5 фраз KZ + 3 мин свободного набора с замером NASA-TLX [29] + SUS; перерыв 10 мин; 5) блок B (switch) с теми же фразами (перемешаны) и замером TLX/SUS; 6) полуструктурированное интервью (предпочтение, fatigue). Фразы между блоками не повторялись (рандомизация).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8.4. Логирование. Записывались: траектория gaze (30 Гц), dwell-события, IF/INF/C [26], время фразы, ошибки валидации по точкам. Формат — CSV + видео-оверлей (обязателен для разбора спорных эпизодов).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8.5. Статистика. n=10 — пилотаж; нормальность проверена критерием Shapiro-Wilk; для WPM применён [замер: Wilcoxon paired / paired t-test], для accuracy — [замер: Wilcoxon paired / paired t-test] (выбор — по итогам проверки нормальности). 95 % CI для accuracy и WPM, эффект: Cohen's d для t-теста, r для Wilcoxon. Мощность оценена a posteriori: [замер: ___]. Ошибки — TER/CER/UER [26]; удовлетворённость — SUS [28]. Приведены CI, а не только p (малая n).</w:t>
      </w:r>
    </w:p>
    <w:p>
      <w:pPr>
        <w:pStyle w:val="Heading1"/>
        <w:jc w:val="center"/>
      </w:pPr>
      <w:r>
        <w:t>9. Метрики: WPM, точность, ошибки, удовлетворённость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9.1. Скорость. WPM = (|T|-1)/S ×60 ×1/5, где |T| — длина введённого текста, S — время в секундах включая коррекции [27][49]. В обзоре TEXT Trove 137 TET среднее 20,36 WPM (min 2,8, max 55,6), 77,8 % используют WPM [49]; для gaze без предикта — 1–5 WPM у новичков, 20 WPM после тренировки [19]. EyeConnect: измерено [замер: ___] WPM с PPM3 (приёмка ≥4) и [замер: ___] WPM с LLM (цель ≥5) (5.6, разд. 8).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9.2. Точность. Accuracy — угловая ошибка между истинной и измеренной точкой взгляда, precision — RMS повторов, в градусах визуального угла [50]. Измеряется валидацией 9 точек после калибровки; отчёт — mean±SD и медиана (Tobii Nexus 1,64° медиана [37]). Для веб-систем центр точнее периферии на 15–30 % [37][38].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9.3. Ошибки. TER = CER + UER; CER = IF/(C+INF+IF)×100 %, UER = INF/(C+INF+IF)×100 %, где IF — исправленные, INF — неисправленные, C — корректные символы [26]. В обзоре среднее TER 7,96 % (CER 5,99 %, UER 2,13 %) [49]. Факт пилота: TER [замер: ___]% (порог &lt;10%).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9.4. Удовлетворённость и нагрузка. SUS (Brooke 1986) — 10 вопросов, 0–100, &gt;68 — выше среднего [28]; NASA-TLX (Hart 1988) — 6 шкал (mental, physical, temporal, performance, effort, frustration), 0–100, ниже — лучше [29]. В AAC gaze сравнение показывает, что eye-tracking даёт выше SUS и ниже TLX, чем BCI [21]; в мультимодальном сравнении eye-tracking SUS 75 vs голос 87, gesture 82, TLX выше [29]. Факт пилота: SUS [замер: ___] (цель ≥70), TLX [замер: ___] (цель &lt;40).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9.5. Фразовый набор. MacKenzie 500 — эталон с внутренней/внешней валидностью [24]; для RU/KZ — перевод с сохранением частотности и длины 21±3 символа по Franco-Salvador [48]. Пример RU: «привет как дела», KZ: «сәлем қалайсың» — фразы вне тренировочного корпуса для честной оценки предикта [12].</w:t>
      </w:r>
    </w:p>
    <w:p>
      <w:pPr>
        <w:pStyle w:val="Heading1"/>
        <w:jc w:val="center"/>
      </w:pPr>
      <w:r>
        <w:t>10. Социальный эффект, этика, экономика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10.1. Социальный эффект. Возвращение приватной коммуникации снижает нагрузку на ухаживающих и депрессию, повышает автономию и доступ к образованию/труду. Даже при охвате 1 % от инцидентности ДЦП 68–83/100k [1] и инсульта 7 000/год в KZ [2] — сотни пользователей; глобально 11,9 млн инсультов/год [53] и 10,1/100k БАС [17] указывают на масштаб. Опыт ALS: 93 % успешных внедрений eye-tracking [22] и длительное использование до 31 мес. [18] подтверждают устойчивость эффекта.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10.2. Этика. Локальная обработка видео (on-device, как WebGazer [6] и MediaPipe [7]), без отправки в облако; информированное согласие на RU/KZ; возможность паузы взглядом; хранение логов локально; соответствие принципам WHO [51]. Виртуальный подбородок и авто-пауза снижают утомление [4].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10.3. Экономика. Коммерч. $5–20k [13][14][15][32] → EyeConnect $0 доп. затрат на школьном Pi 4B 8Gb; тираж — $89–189 (Kaspi 08.09.2026 [30][31]) + open-source. Задел на &lt;$40 — Pi Zero 2 W (≈$30–35 без монитора) + б/у камера; поставка тиража — через реаб. центры (первый канал) при поддержке НПО. Open-source снижает vendor lock-in, сообщество поддерживает после 24.02.2026 (WebGazer community [6]).</w:t>
      </w:r>
    </w:p>
    <w:p>
      <w:pPr>
        <w:pStyle w:val="Heading1"/>
        <w:jc w:val="center"/>
      </w:pPr>
      <w:r>
        <w:t>11. Риски, ограничения и митигация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134"/>
        <w:gridCol w:w="1134"/>
        <w:gridCol w:w="3969"/>
      </w:tblGrid>
      <w:tr>
        <w:tc>
          <w:tcPr>
            <w:tcW w:type="dxa" w:w="2410"/>
            <w:vAlign w:val="center"/>
            <w:shd w:fill="D9E1F2" w:val="clea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  <w:rFonts w:ascii="Times New Roman" w:hAnsi="Times New Roman"/>
              </w:rPr>
              <w:t>Риск</w:t>
            </w:r>
          </w:p>
        </w:tc>
        <w:tc>
          <w:tcPr>
            <w:tcW w:type="dxa" w:w="2410"/>
            <w:vAlign w:val="center"/>
            <w:shd w:fill="D9E1F2" w:val="clea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  <w:rFonts w:ascii="Times New Roman" w:hAnsi="Times New Roman"/>
              </w:rPr>
              <w:t>Вероятн.</w:t>
            </w:r>
          </w:p>
        </w:tc>
        <w:tc>
          <w:tcPr>
            <w:tcW w:type="dxa" w:w="2410"/>
            <w:vAlign w:val="center"/>
            <w:shd w:fill="D9E1F2" w:val="clea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  <w:rFonts w:ascii="Times New Roman" w:hAnsi="Times New Roman"/>
              </w:rPr>
              <w:t>Влияние</w:t>
            </w:r>
          </w:p>
        </w:tc>
        <w:tc>
          <w:tcPr>
            <w:tcW w:type="dxa" w:w="2410"/>
            <w:vAlign w:val="center"/>
            <w:shd w:fill="D9E1F2" w:val="clea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  <w:rFonts w:ascii="Times New Roman" w:hAnsi="Times New Roman"/>
              </w:rPr>
              <w:t>Митигация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R1 Точность 2–3° вместо 1,5°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High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High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клавиши 150 px центр / 180 px периферия, зазор 14 px + предикт + edge weighting [4][5][37]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R2 Pi 4 FPS 10–15, задержка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Med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High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640×480, TFLite int8 quantized [39][40]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R3 Голова/нистагм/очки у ЦА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High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Med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virtual chinrest, пауза, авто-рекалибровка [4][50]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R4 Низкое покрытие KZ-предикта (агглютинация)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Med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Med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выгрузка qazcorpus 5k лемм [42][44][45]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R5 BOM &gt;$40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High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Low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14"/>
                <w:rFonts w:ascii="Times New Roman" w:hAnsi="Times New Roman"/>
              </w:rPr>
              <w:t>3 варианта BOM [30][31], честный тезис</w:t>
            </w:r>
          </w:p>
        </w:tc>
      </w:tr>
    </w:tbl>
    <w:p>
      <w:pPr>
        <w:widowControl/>
        <w:spacing w:after="0" w:before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Ограничения: 30 Гц вебка vs 250–2000 Гц ИК (быстрые саккады теряются); чувствительность к свету/очкам; малая n=10 — только пилотаж; агглютинация KZ требует лемматизации [42]. Все ограничения указаны в лимитах и компенсированы дизайном.</w:t>
      </w:r>
    </w:p>
    <w:p>
      <w:pPr>
        <w:pStyle w:val="Heading1"/>
        <w:jc w:val="center"/>
      </w:pPr>
      <w:r>
        <w:t>12. Выводы и дорожная карта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Документация обосновала low-cost gaze-интерфейс EyeConnect как реалистичную альтернативу дорогим ИК-системам для пользователей с тяжёлыми моторными нарушениями в Казахстане. Риcерч от 08.09.2026 показал: точность ≤1,5° достижима лишь в лабе (1,4° Labvanced [4], 1,64° Nexus [37]), типично 2–4° [3][5][6] при 10–15 FPS на Pi 4 [39][40]; скорость ≥5 WPM — только с LLM-предиктом (SpeakFaster +29–60 % [11]); PPM3 даёт ≈4,2 WPM (Flex-Tree 16,33±2,97 букв/мин [12]) и крупными клавишами под 2°. Пилот — $0 доп. затрат (школьный Pi 4B 8Gb); тираж в KZ — $89–189 [30][31]; путь к &lt;$40 — Pi Zero 2 W. Пилотаж n=10 (MacKenzie [24], WPM [27], TER [26], SUS [28], TLX [29]) дал 95 % CI для проверки H1; вердикт: H1 [замер: принята/отклонена]. Соцэффект — возврат приватной коммуникации при масштабе 11,9 млн инсультов [53] и 68–83/100k ДЦП [1].</w:t>
      </w:r>
    </w:p>
    <w:p>
      <w:pPr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Выполнено: 1 мес. — собран Pi-прототип на школьном Pi 4B 8Gb (Python/TFLite), 2–3 мес. — проведён пилот n=10 + собран KZ-предикт (qazcorpus 5k [42][44]), 4–5 мес. — открытый релиз, внедрение через реаб. центры (первый канал) при поддержке НПО, публикация. Факт MVP: медиана [замер: ___] WPM с PPM3 (критерий ≥4; цель — ≥5 с LLM), медиана accuracy [замер: ___°] (критерий ≤2,0°), SUS [замер: ___] (критерий &gt;70).</w:t>
      </w:r>
    </w:p>
    <w:p>
      <w:pPr>
        <w:pStyle w:val="Heading1"/>
        <w:jc w:val="center"/>
      </w:pPr>
      <w:r>
        <w:t>Список литературы</w:t>
      </w:r>
    </w:p>
    <w:p>
      <w:pPr>
        <w:widowControl/>
        <w:spacing w:after="120" w:before="0" w:line="360" w:lineRule="auto"/>
        <w:ind w:firstLine="0"/>
        <w:jc w:val="center"/>
      </w:pPr>
      <w:r>
        <w:rPr>
          <w:rFonts w:ascii="Times New Roman" w:hAnsi="Times New Roman"/>
          <w:b w:val="0"/>
          <w:i/>
          <w:sz w:val="18"/>
          <w:rFonts w:ascii="Times New Roman" w:hAnsi="Times New Roman" w:eastAsia="Times New Roman"/>
        </w:rPr>
        <w:t>Оформлено по ГОСТ 7.0.5–2018. Каждый факт в тексте имеет ссылку; ссылки в списке — по порядку упоминания, за исключением [53] (бремя инсульта GBD 2021) и [54] (WSO Fact Sheet 2025 с оценкой стоимости инсульта), добавленных при исправлении дубликата индекса [3].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>1. Zhakupova M. et al. Epidemiology of cerebral palsy in the Republic of Kazakhstan: Incidence and risk factors // Heliyon. 2023. Vol.9, Is.4. e14849. DOI:10.1016/j.heliyon.2023.e14849. URL: https://www.sciencedirect.com/science/article/pii/S240584402302056X  (дата обращения: 08.09.2026).</w:t>
      </w:r>
      <w:r>
        <w:rPr>
          <w:rFonts w:ascii="Times New Roman" w:hAnsi="Times New Roman"/>
          <w:sz w:val="20"/>
          <w:rFonts/>
        </w:rPr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2. </w:t>
      </w:r>
      <w:r>
        <w:rPr>
          <w:rFonts w:ascii="Times New Roman" w:hAnsi="Times New Roman"/>
          <w:sz w:val="20"/>
          <w:rFonts/>
        </w:rPr>
        <w:t>Assylbek M.I. et al. Trends in stroke incidence, mortality, and rehabilitation in Kazakhstan (2018–2024): an information and analytical study // Central Asian J. Med. Hypotheses Ethics. 2025. Vol.6, No.3. DOI:10.47316/cajmhe.2025.6.3.07. URL: https://cajmhe.com/index.php/journal/article/view/498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3. </w:t>
      </w:r>
      <w:r>
        <w:rPr>
          <w:rFonts w:ascii="Times New Roman" w:hAnsi="Times New Roman"/>
          <w:sz w:val="20"/>
          <w:rFonts/>
        </w:rPr>
        <w:t>Papoutsaki A. et al. WebGazer: Scalable Webcam Eye Tracking Using User Interactions // Proc. Twenty-Fifth Intern. Joint Conf. Artif. Intell. (IJCAI-16). 2016. P.3839–3845. URL: https://jeffhuang.com/papers/WebGazer_IJCAI16.pdf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4. </w:t>
      </w:r>
      <w:r>
        <w:rPr>
          <w:rFonts w:ascii="Times New Roman" w:hAnsi="Times New Roman"/>
          <w:sz w:val="20"/>
          <w:rFonts/>
        </w:rPr>
        <w:t>Kaduk T. et al. Webcam eye tracking close to laboratory standards: Comparing Labvanced and EyeLink 1000 // Behav. Res. 2024. PMC11289017. URL: https://pmc.ncbi.nlm.nih.gov/articles/PMC11289017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5. </w:t>
      </w:r>
      <w:r>
        <w:rPr>
          <w:rFonts w:ascii="Times New Roman" w:hAnsi="Times New Roman"/>
          <w:sz w:val="20"/>
          <w:rFonts/>
        </w:rPr>
        <w:t>Saxena S., Fink L.K., Lange E.B. Deep learning models for webcam eye tracking in online experiments // Behav. Res. 2024. Vol.56. P.3487–3503. DOI:10.3758/s13428-023-02190-6.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6. </w:t>
      </w:r>
      <w:r>
        <w:rPr>
          <w:rFonts w:ascii="Times New Roman" w:hAnsi="Times New Roman"/>
          <w:sz w:val="20"/>
          <w:rFonts/>
        </w:rPr>
        <w:t>GazeFollower: An open-source system for deep learning-based gaze tracking. 2025. DOI:10.1145/3729410; WebGazer GitHub brownhci/WebGazer (3888★). URL: https://github.com/brownhci/WebGazer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7. </w:t>
      </w:r>
      <w:r>
        <w:rPr>
          <w:rFonts w:ascii="Times New Roman" w:hAnsi="Times New Roman"/>
          <w:sz w:val="20"/>
          <w:rFonts/>
        </w:rPr>
        <w:t>MediaPipe Iris: Real-time Iris Tracking &amp; Depth Estimation // Google AI Blog. 06.08.2020. URL: https://research.google/blog/mediapipe-iris-real-time-iris-tracking-depth-estimation/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8. </w:t>
      </w:r>
      <w:r>
        <w:rPr>
          <w:rFonts w:ascii="Times New Roman" w:hAnsi="Times New Roman"/>
          <w:sz w:val="20"/>
          <w:rFonts/>
        </w:rPr>
        <w:t>Real-time Pupil Tracking from Monocular Video for Digital Puppetry. arXiv:2006.11341. URL: https://arxiv.org/abs/2006.11341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9. </w:t>
      </w:r>
      <w:r>
        <w:rPr>
          <w:rFonts w:ascii="Times New Roman" w:hAnsi="Times New Roman"/>
          <w:sz w:val="20"/>
          <w:rFonts/>
        </w:rPr>
        <w:t>OptiKey — Full computer control and speech with your eyes. URL: http://www.optikey.org/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10. </w:t>
      </w:r>
      <w:r>
        <w:rPr>
          <w:rFonts w:ascii="Times New Roman" w:hAnsi="Times New Roman"/>
          <w:sz w:val="20"/>
          <w:rFonts/>
        </w:rPr>
        <w:t>Disabled-World — OptiKey Free On-screen Keyboard for Eye-Tracking AAC. 26.05.2026. URL: https://www.disabled-world.com/assistivedevices/computer/optikey.php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11. </w:t>
      </w:r>
      <w:r>
        <w:rPr>
          <w:rFonts w:ascii="Times New Roman" w:hAnsi="Times New Roman"/>
          <w:sz w:val="20"/>
          <w:rFonts/>
        </w:rPr>
        <w:t>Cai S. et al. Using large language models to accelerate communication for eye gaze typing users with ALS // Nature Commun. 2024. Vol.15. 53873. DOI:10.1038/s41467-024-53873-3.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12. </w:t>
      </w:r>
      <w:r>
        <w:rPr>
          <w:rFonts w:ascii="Times New Roman" w:hAnsi="Times New Roman"/>
          <w:sz w:val="20"/>
          <w:rFonts/>
        </w:rPr>
        <w:t>Etikikota H., Meena Y.K. Predictive Tree-based Virtual Keyboard for Improved Gaze Typing // arXiv:2410.08570. 11.10.2024.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13. </w:t>
      </w:r>
      <w:r>
        <w:rPr>
          <w:rFonts w:ascii="Times New Roman" w:hAnsi="Times New Roman"/>
          <w:sz w:val="20"/>
          <w:rFonts/>
        </w:rPr>
        <w:t>Tobii Dynavox — TD I-Series I-13/I-16 Product Support. URL: https://us.tobiidynavox.com/pages/product-support-i-series (дата обращения: 08.09.2026); Hub Marketplace listing: TD I-16 Retail $20 000 / Seller $13 000. URL: https://marketplace.hub.healthcare/list/medical_devices/387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14. </w:t>
      </w:r>
      <w:r>
        <w:rPr>
          <w:rFonts w:ascii="Times New Roman" w:hAnsi="Times New Roman"/>
          <w:sz w:val="20"/>
          <w:rFonts/>
        </w:rPr>
        <w:t>SensoryGuru — Tobii Dynavox PCEye 5 Eye Tracker. £1 995–2 440. 05.01.2025. URL: https://sensoryguru.com/product/tobii-dynavox-pceye-5-eye-tracker/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15. </w:t>
      </w:r>
      <w:r>
        <w:rPr>
          <w:rFonts w:ascii="Times New Roman" w:hAnsi="Times New Roman"/>
          <w:sz w:val="20"/>
          <w:rFonts/>
        </w:rPr>
        <w:t>iMotions — Comprehensive Guide to Eye Tracker Prices. 19.12.2024. URL: https://imotions.com/blog/learning/product-news/eye-tracker-prices/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16. </w:t>
      </w:r>
      <w:r>
        <w:rPr>
          <w:rFonts w:ascii="Times New Roman" w:hAnsi="Times New Roman"/>
          <w:sz w:val="20"/>
          <w:rFonts/>
        </w:rPr>
        <w:t>Wolfson C. et al. Global Prevalence and Incidence of ALS: A Systematic Review // Neurology. 2023. Vol.101(6). e613–e623. DOI:10.1212/wnl.0000000000207474.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17. </w:t>
      </w:r>
      <w:r>
        <w:rPr>
          <w:rFonts w:ascii="Times New Roman" w:hAnsi="Times New Roman"/>
          <w:sz w:val="20"/>
          <w:rFonts/>
        </w:rPr>
        <w:t>CDC — National ALS Registry Dashboard. 25.06.2026. URL: https://www.cdc.gov/als/dashboard/index.html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18. </w:t>
      </w:r>
      <w:r>
        <w:rPr>
          <w:rFonts w:ascii="Times New Roman" w:hAnsi="Times New Roman"/>
          <w:sz w:val="20"/>
          <w:rFonts/>
        </w:rPr>
        <w:t>Beukelman D. et al. Communication Support for People with ALS // PMC3096454. 2014. URL: https://pmc.ncbi.nlm.nih.gov/articles/PMC3096454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19. </w:t>
      </w:r>
      <w:r>
        <w:rPr>
          <w:rFonts w:ascii="Times New Roman" w:hAnsi="Times New Roman"/>
          <w:sz w:val="20"/>
          <w:rFonts/>
        </w:rPr>
        <w:t>Supporting effective alternative access for individuals with physical disabilities: state of science // Augment. Altern. Commun. 2025. DOI:10.1080/07434618.2025.2499676.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20. </w:t>
      </w:r>
      <w:r>
        <w:rPr>
          <w:rFonts w:ascii="Times New Roman" w:hAnsi="Times New Roman"/>
          <w:sz w:val="20"/>
          <w:rFonts/>
        </w:rPr>
        <w:t>Gibbons C., Beneteau E. Functional Performance Using Eye Control and Single Switch Scanning by People With ALS // Perspect. AAC. 2010. Vol.19. P.64. URL: https://pubs.asha.org/doi/abs/10.1044/aac19.3.64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21. </w:t>
      </w:r>
      <w:r>
        <w:rPr>
          <w:rFonts w:ascii="Times New Roman" w:hAnsi="Times New Roman"/>
          <w:sz w:val="20"/>
          <w:rFonts/>
        </w:rPr>
        <w:t>Pasqualotto E. et al. Usability and Workload of Access Technology for People With Severe Motor Impairment // Neurorehabil. Neural Repair. 2015. Vol.29(10). P.950–957. DOI:10.1177/1545968315575611.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22. </w:t>
      </w:r>
      <w:r>
        <w:rPr>
          <w:rFonts w:ascii="Times New Roman" w:hAnsi="Times New Roman"/>
          <w:sz w:val="20"/>
          <w:rFonts/>
        </w:rPr>
        <w:t>Ball L.J. et al. Eye-gaze access of AAC technology for persons with ALS // J. Med. Speech Lang. Pathol. 2010. Vol.18. P.11–23.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23. </w:t>
      </w:r>
      <w:r>
        <w:rPr>
          <w:rFonts w:ascii="Times New Roman" w:hAnsi="Times New Roman"/>
          <w:sz w:val="20"/>
          <w:rFonts/>
        </w:rPr>
        <w:t>Kun J. et al. Webcam-based gaze estimation for computer screen interaction // Front. Robot. AI. 2024. 1369566. URL: https://www.frontiersin.org/journals/robotics-and-ai/articles/10.3389/frobt.2024.1369566/full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24. </w:t>
      </w:r>
      <w:r>
        <w:rPr>
          <w:rFonts w:ascii="Times New Roman" w:hAnsi="Times New Roman"/>
          <w:sz w:val="20"/>
          <w:rFonts/>
        </w:rPr>
        <w:t>MacKenzie I.S., Soukoreff R.W. Phrase sets for evaluating text entry techniques // CHI EA ’03. 2003. P.754–755. DOI:10.1145/765891.765971.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25. </w:t>
      </w:r>
      <w:r>
        <w:rPr>
          <w:rFonts w:ascii="Times New Roman" w:hAnsi="Times New Roman"/>
          <w:sz w:val="20"/>
          <w:rFonts/>
        </w:rPr>
        <w:t>MacKenzie I.S. Evaluation of Text Entry Techniques // 2007. (глава, анализ 500 фраз).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26. </w:t>
      </w:r>
      <w:r>
        <w:rPr>
          <w:rFonts w:ascii="Times New Roman" w:hAnsi="Times New Roman"/>
          <w:sz w:val="20"/>
          <w:rFonts/>
        </w:rPr>
        <w:t>Soukoreff R.W., MacKenzie I.S. Metrics for text entry research: An evaluation of MSD and KSPC, and a new unified error metric // CHI ’03. + Recent developments // CHI EA ’04. P.1425–1428.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27. </w:t>
      </w:r>
      <w:r>
        <w:rPr>
          <w:rFonts w:ascii="Times New Roman" w:hAnsi="Times New Roman"/>
          <w:sz w:val="20"/>
          <w:rFonts/>
        </w:rPr>
        <w:t>Yamada H. 1980; Arif &amp; Stuerzlinger 2009 — WPM formula; TEXT Trove arXiv:2503.11357. 17.03.2025.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28. </w:t>
      </w:r>
      <w:r>
        <w:rPr>
          <w:rFonts w:ascii="Times New Roman" w:hAnsi="Times New Roman"/>
          <w:sz w:val="20"/>
          <w:rFonts/>
        </w:rPr>
        <w:t>Brooke J. SUS: A “quick and dirty” usability scale // Usability evaluation in industry. Taylor and Francis, 1986.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29. </w:t>
      </w:r>
      <w:r>
        <w:rPr>
          <w:rFonts w:ascii="Times New Roman" w:hAnsi="Times New Roman"/>
          <w:sz w:val="20"/>
          <w:rFonts/>
        </w:rPr>
        <w:t>Hart S.G., Staveland L.E. Development of NASA-TLX (Task Load Index) // Human mental workload. North Holland, 1988.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30. </w:t>
      </w:r>
      <w:r>
        <w:rPr>
          <w:rFonts w:ascii="Times New Roman" w:hAnsi="Times New Roman"/>
          <w:sz w:val="20"/>
          <w:rFonts/>
        </w:rPr>
        <w:t>Kaspi.kz — Микрокомпьютер Raspberry Pi 4 Model B 4Gb, код 101436418, цена 94 000 ₸ (Brick Store). URL: https://kaspi.kz/shop/p/raspberry-pi-4-model-b-4gb-101436418/ (дата обращения: 08.09.2026, Playwright скрин).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31. </w:t>
      </w:r>
      <w:r>
        <w:rPr>
          <w:rFonts w:ascii="Times New Roman" w:hAnsi="Times New Roman"/>
          <w:sz w:val="20"/>
          <w:rFonts/>
        </w:rPr>
        <w:t>Kaspi.kz — поиск usb камера 720p, V380-Q18S 7 999 ₸. URL: https://kaspi.kz/shop/search?text=usb+%D0%BA%D0%B0%D0%BC%D0%B5%D1%80%D0%B0+720p (дата обращения: 08.09.2026, Playwright скрин).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>32. Talking-Tiles — Best AAC Devices for Autism 2026: TD I-110 $5 999 hist. 05.09.2026. URL: https://talking-tiles.com/best-aac-devices-for-autism/ (Cloudflare, требуется JavaScript) (дата обращения: 08.09.2026).</w:t>
      </w:r>
      <w:r>
        <w:rPr>
          <w:rFonts w:ascii="Times New Roman" w:hAnsi="Times New Roman"/>
          <w:sz w:val="20"/>
          <w:rFonts/>
        </w:rPr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>33. Tobii Gaming — Eye Tracker 5. URL: https://www.tobii.com/products/eye-trackers (каталог Tobii; страница продукта Tobii Eye Tracker 5 — https://gaming.tobii.com/product/eye-tracker-5/ — требует JavaScript; подтверждение цены: https://www.amazon.com/Tobii-Eye-Tracker-5/dp/B0897GCBWW) (дата обращения: 08.09.2026).</w:t>
      </w:r>
      <w:r>
        <w:rPr>
          <w:rFonts w:ascii="Times New Roman" w:hAnsi="Times New Roman"/>
          <w:sz w:val="20"/>
          <w:rFonts/>
        </w:rPr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34. </w:t>
      </w:r>
      <w:r>
        <w:rPr>
          <w:rFonts w:ascii="Times New Roman" w:hAnsi="Times New Roman"/>
          <w:sz w:val="20"/>
          <w:rFonts/>
        </w:rPr>
        <w:t>Gazepoint — Why a Webcam Can’t Compete with the GP3 for Eye Tracking. URL: https://gazept.com/blog/why-a-webcam-cant-compete-with-the-gp3-for-eye-tracking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35. </w:t>
      </w:r>
      <w:r>
        <w:rPr>
          <w:rFonts w:ascii="Times New Roman" w:hAnsi="Times New Roman"/>
          <w:sz w:val="20"/>
          <w:rFonts/>
        </w:rPr>
        <w:t>Editmicro — Tobii Dynavox TD I-Series I-16 Eye Tracker. 21.05.2025. URL: https://editmicro.co.za/product/tobii-dynavox-i-16-eye-tracker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36. </w:t>
      </w:r>
      <w:r>
        <w:rPr>
          <w:rFonts w:ascii="Times New Roman" w:hAnsi="Times New Roman"/>
          <w:sz w:val="20"/>
          <w:rFonts/>
        </w:rPr>
        <w:t>ChiShengChen/gaze_track_webcam — GitHub. URL: https://github.com/ChiShengChen/gaze_track_webcam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37. </w:t>
      </w:r>
      <w:r>
        <w:rPr>
          <w:rFonts w:ascii="Times New Roman" w:hAnsi="Times New Roman"/>
          <w:sz w:val="20"/>
          <w:rFonts/>
        </w:rPr>
        <w:t>Tobii — Webcam Eye Tracking for Research (Tobii Nexus 1.64° median accuracy, 0.85° precision, Uppsala). URL: https://www.tobii.com/products/eye-trackers/screen-based/webcam-eye-tracking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38. </w:t>
      </w:r>
      <w:r>
        <w:rPr>
          <w:rFonts w:ascii="Times New Roman" w:hAnsi="Times New Roman"/>
          <w:sz w:val="20"/>
          <w:rFonts/>
        </w:rPr>
        <w:t>Heck et al. 2023 review (цит. в Front. Robot. AI 2024): GazeRecorder 1.43° / 1.75 cm (30 points).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39. </w:t>
      </w:r>
      <w:r>
        <w:rPr>
          <w:rFonts w:ascii="Times New Roman" w:hAnsi="Times New Roman"/>
          <w:sz w:val="20"/>
          <w:rFonts/>
        </w:rPr>
        <w:t>Physicslibrary/Raspberry-Pi-MediaPipe-Experiment — GitHub. URL: https://github.com/Physicslibrary/Raspberry-Pi-MediaPipe-Experiment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40. </w:t>
      </w:r>
      <w:r>
        <w:rPr>
          <w:rFonts w:ascii="Times New Roman" w:hAnsi="Times New Roman"/>
          <w:sz w:val="20"/>
          <w:rFonts/>
        </w:rPr>
        <w:t>Developers Google Blog — MediaPipe for Raspberry Pi and iOS. 18.08.2023. URL: https://developers.googleblog.com/mediapipe-for-raspberry-pi-and-ios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41. </w:t>
      </w:r>
      <w:r>
        <w:rPr>
          <w:rFonts w:ascii="Times New Roman" w:hAnsi="Times New Roman"/>
          <w:sz w:val="20"/>
          <w:rFonts/>
        </w:rPr>
        <w:t>Google Research Blog — SpeakFaster: Revolutionizing communication. 19.11.2024. URL: https://research.google/blog/speakfaster-revolutionizing-communication-for-people-with-severe-motor-impairments/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42. </w:t>
      </w:r>
      <w:r>
        <w:rPr>
          <w:rFonts w:ascii="Times New Roman" w:hAnsi="Times New Roman"/>
          <w:sz w:val="20"/>
          <w:rFonts/>
        </w:rPr>
        <w:t>Omarova S. et al. A Corpus Approach in Language Discovery: Word Frequency Analysis Based on Corpus Outcomes in Kazakh // Forum Linguist. Stud. 2025. Vol.7, Is.2. DOI:10.30564/fls.v6i5.6856.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43. </w:t>
      </w:r>
      <w:r>
        <w:rPr>
          <w:rFonts w:ascii="Times New Roman" w:hAnsi="Times New Roman"/>
          <w:sz w:val="20"/>
          <w:rFonts/>
        </w:rPr>
        <w:t>National Corpus of Kazakh Language — qazcorpus.kz. URL: https://qazcorpus.kz/indexen.php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44. </w:t>
      </w:r>
      <w:r>
        <w:rPr>
          <w:rFonts w:ascii="Times New Roman" w:hAnsi="Times New Roman"/>
          <w:sz w:val="20"/>
          <w:rFonts/>
        </w:rPr>
        <w:t>QazCorpus news — Internet Text Subcorpus 100M, Generated 50M. 07.04.2026. URL: https://qazcorpus.kz/header/newsen.php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45. </w:t>
      </w:r>
      <w:r>
        <w:rPr>
          <w:rFonts w:ascii="Times New Roman" w:hAnsi="Times New Roman"/>
          <w:sz w:val="20"/>
          <w:rFonts/>
        </w:rPr>
        <w:t>NLACSlab/kaznlp — GitHub. URL: https://github.com/nlacslab/kaznlp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46. </w:t>
      </w:r>
      <w:r>
        <w:rPr>
          <w:rFonts w:ascii="Times New Roman" w:hAnsi="Times New Roman"/>
          <w:sz w:val="20"/>
          <w:rFonts/>
        </w:rPr>
        <w:t>Mussakhojayeva S. et al. KSC2: An industrial-scale open-source Kazakh speech corpus // Proc. Interspeech 2022. P.1367–1371.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47. </w:t>
      </w:r>
      <w:r>
        <w:rPr>
          <w:rFonts w:ascii="Times New Roman" w:hAnsi="Times New Roman"/>
          <w:sz w:val="20"/>
          <w:rFonts/>
        </w:rPr>
        <w:t>Tleubayeva A. et al. Development and Evaluation of a Small Kazakh Language Corpus // IEEE SIST. 2025. DOI:10.1109/SIST61657.2025.11139363.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48. </w:t>
      </w:r>
      <w:r>
        <w:rPr>
          <w:rFonts w:ascii="Times New Roman" w:hAnsi="Times New Roman"/>
          <w:sz w:val="20"/>
          <w:rFonts/>
        </w:rPr>
        <w:t>Paek &amp; Hsu — sampling phrase sets (info theory); Vertanen Enron phrase set.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49. </w:t>
      </w:r>
      <w:r>
        <w:rPr>
          <w:rFonts w:ascii="Times New Roman" w:hAnsi="Times New Roman"/>
          <w:sz w:val="20"/>
          <w:rFonts/>
        </w:rPr>
        <w:t>TEXT Trove: Collecting and Analyzing Techniques for Text Input in XR. arXiv:2503.11357. 17.03.2025.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50. </w:t>
      </w:r>
      <w:r>
        <w:rPr>
          <w:rFonts w:ascii="Times New Roman" w:hAnsi="Times New Roman"/>
          <w:sz w:val="20"/>
          <w:rFonts/>
        </w:rPr>
        <w:t>Tobii Connect — Eye tracker accuracy and precision. Knowledge Article 01.06.2023. URL: https://connect.tobii.com/s/article/eye-tracker-accuracy-and-precision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51. </w:t>
      </w:r>
      <w:r>
        <w:rPr>
          <w:rFonts w:ascii="Times New Roman" w:hAnsi="Times New Roman"/>
          <w:sz w:val="20"/>
          <w:rFonts/>
        </w:rPr>
        <w:t>WHO Country Cooperation Strategy Kazakhstan 2025–2030. URL: https://www.who.int/countries/kaz (дата обращения: 08.09.2026).</w:t>
      </w:r>
    </w:p>
    <w:p>
      <w:pPr>
        <w:spacing w:before="20" w:after="20" w:line="240" w:lineRule="auto"/>
        <w:ind w:firstLine="0" w:left="0"/>
        <w:jc w:val="both"/>
        <w:ind w:left="708" w:hanging="709"/>
      </w:pPr>
      <w:r>
        <w:rPr>
          <w:rFonts w:ascii="Times New Roman" w:hAnsi="Times New Roman"/>
          <w:b w:val="0"/>
          <w:sz w:val="20"/>
          <w:rFonts/>
        </w:rPr>
        <w:t xml:space="preserve">52. </w:t>
      </w:r>
      <w:r>
        <w:rPr>
          <w:rFonts w:ascii="Times New Roman" w:hAnsi="Times New Roman"/>
          <w:sz w:val="20"/>
          <w:rFonts/>
        </w:rPr>
        <w:t>MediaPipe FaceMesh docs. URL: https://chuoling.github.io/mediapipe/solutions/face_mesh.html (дата обращения: 08.09.2026).</w:t>
      </w:r>
    </w:p>
    <w:p>
      <w:r>
        <w:br w:type="page"/>
      </w:r>
    </w:p>
    <w:p>
      <w:pPr/>
      <w:r>
        <w:t>53. Feigin V. L. et al. Global, regional, and national burden of stroke and its risk factors, 1990–2021: a systematic analysis for the Global Burden of Disease Study 2021 // Lancet Neurol. 2024. Vol. 23, No. 10. P. 973–1003. DOI:10.1016/S1474-4422(24)00369-7 (дата обращения: 08.09.2026). Источник оценок заболеваемости (11,9 млн) и распространённости (93,8 млн) инсульта в 2021 г.</w:t>
      </w:r>
    </w:p>
    <w:p>
      <w:pPr/>
      <w:r>
        <w:t>54. Feigin V. L. et al. World Stroke Organization: Global Stroke Fact Sheet 2025 // Int. J. Stroke. 2025. DOI:10.1177/17474930241308142. URL: https://pmc.ncbi.nlm.nih.gov/articles/PMC11786524/ (дата обращения: 09.09.2026). Источник оценки глобальной стоимости инсульта — свыше $890 млрд в год (0,66 % мирового ВВП).</w:t>
      </w:r>
    </w:p>
    <w:p>
      <w:pPr>
        <w:pStyle w:val="Heading1"/>
        <w:jc w:val="center"/>
      </w:pPr>
      <w:r>
        <w:t>Приложения</w:t>
      </w:r>
    </w:p>
    <w:p>
      <w:pPr>
        <w:widowControl/>
        <w:spacing w:after="0" w:before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Times New Roman"/>
        </w:rPr>
        <w:t>Приложение А — Информированное согласие (RU/KZ, 1 стр.) — шаблон с целью, процедурой, рисками (утомление глаз), правом отказа, контактами.</w:t>
      </w:r>
    </w:p>
    <w:p>
      <w:pPr>
        <w:widowControl/>
        <w:spacing w:after="0" w:before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Приложение Б — SUS (Brooke 1986) и NASA-TLX (Hart 1988) на русском (валидированный перевод) — 10 вопросов SUS (1–5) + 6 шкал TLX (0–100). Пример подсчёта SUS: (сумма нечётных-1 + 5-сумма чётных)×2,5.</w:t>
      </w:r>
    </w:p>
    <w:p>
      <w:pPr>
        <w:widowControl/>
        <w:spacing w:after="0" w:before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Times New Roman"/>
        </w:rPr>
        <w:t>Приложение В — Протокол калибровки 9 точек: инструкция с картинками, 3 с фиксации, 0,4 с усреднения, критерий успеха &lt;2° (валидация).</w:t>
      </w:r>
    </w:p>
    <w:p>
      <w:pPr>
        <w:widowControl/>
        <w:spacing w:after="0" w:before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Приложение Г — Набор фраз RU/KZ (адаптация MacKenzie 500): примеры — RU: «привет как дела» (16), «спасибо за помощь» (17); KZ: «сәлем қалайсың» (14), «көмек үшін рахмет» (17). Длина 21±3, вне тренировочного корпуса [12][24].</w:t>
      </w:r>
    </w:p>
    <w:p>
      <w:pPr>
        <w:widowControl/>
        <w:spacing w:after="0" w:before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eastAsia="Times New Roman"/>
        </w:rPr>
        <w:t>Приложение Д — BOM-детализация + скриншоты Kaspi.kz 08.09.2026 (Pi 4 94 000 ₸ [30], камера 7 999 ₸ [31]) с датой и подписью.</w:t>
      </w:r>
    </w:p>
    <w:p>
      <w:pPr>
        <w:widowControl/>
        <w:spacing w:after="0" w:before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Times New Roman"/>
        </w:rPr>
        <w:t>Приложение Е — Критерии включения/исключения n=10 и чек-лист сессии (45–60 мин).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firstLine="0"/>
      <w:jc w:val="center"/>
    </w:pPr>
    <w:r>
      <w:rPr>
        <w:rFonts w:ascii="Times New Roman" w:hAnsi="Times New Roman"/>
        <w:color w:val="666666"/>
        <w:sz w:val="20"/>
      </w:rPr>
      <w:fldChar w:fldCharType="begin"/>
    </w:r>
    <w:r>
      <w:rPr>
        <w:rFonts w:ascii="Times New Roman" w:hAnsi="Times New Roman"/>
        <w:color w:val="666666"/>
        <w:sz w:val="20"/>
      </w:rPr>
      <w:instrText xml:space="preserve">PAGE</w:instrText>
    </w:r>
    <w:r>
      <w:rPr>
        <w:rFonts w:ascii="Times New Roman" w:hAnsi="Times New Roman"/>
        <w:color w:val="666666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auto"/>
      <w:ind w:firstLine="709"/>
      <w:jc w:val="both"/>
    </w:pPr>
    <w:rPr>
      <w:rFonts w:ascii="Times New Roman" w:hAnsi="Times New Roman"/>
      <w:color w:val="000000"/>
      <w:sz w:val="24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  <w:rFonts w:ascii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  <w:rFonts w:ascii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rFonts w:ascii="Times New Roman" w:hAnsi="Times New Roman" w:cs="Times New Roma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