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080"/>
      </w:pPr>
      <w:r>
        <w:rPr>
          <w:rFonts w:ascii="Calibri" w:hAnsi="Calibri"/>
          <w:b/>
          <w:color w:val="E65067"/>
          <w:sz w:val="26"/>
        </w:rPr>
        <w:t>FIGHT IQ</w:t>
      </w:r>
      <w:r>
        <w:rPr>
          <w:rFonts w:ascii="Calibri" w:hAnsi="Calibri"/>
          <w:color w:val="66758A"/>
          <w:sz w:val="18"/>
        </w:rPr>
        <w:t xml:space="preserve">   /   DEVELOPER DOCUMENTATION</w:t>
      </w:r>
    </w:p>
    <w:p>
      <w:pPr>
        <w:spacing w:after="240" w:line="228" w:lineRule="auto"/>
      </w:pPr>
      <w:r>
        <w:rPr>
          <w:rFonts w:ascii="Calibri" w:hAnsi="Calibri"/>
          <w:b/>
          <w:color w:val="12233F"/>
          <w:sz w:val="60"/>
        </w:rPr>
        <w:t>FightIQ Project Architecture and Change-Impact Guide</w:t>
      </w:r>
    </w:p>
    <w:tbl>
      <w:tblPr>
        <w:tblW w:type="auto" w:w="0"/>
        <w:jc w:val="left"/>
        <w:tblLayout w:type="fixed"/>
        <w:tblLook w:firstColumn="1" w:firstRow="1" w:lastColumn="0" w:lastRow="0" w:noHBand="0" w:noVBand="1" w:val="04A0"/>
      </w:tblPr>
      <w:tblGrid>
        <w:gridCol w:w="4680"/>
        <w:gridCol w:w="4680"/>
      </w:tblGrid>
      <w:tr>
        <w:tc>
          <w:tcPr>
            <w:tcW w:type="dxa" w:w="1000"/>
            <w:shd w:fill="E65067"/>
            <w:tcMar>
              <w:top w:w="0" w:type="dxa"/>
              <w:start w:w="0" w:type="dxa"/>
              <w:bottom w:w="0" w:type="dxa"/>
              <w:end w:w="0" w:type="dxa"/>
            </w:tcMar>
          </w:tcPr>
          <w:p/>
        </w:tc>
        <w:tc>
          <w:tcPr>
            <w:tcW w:type="dxa" w:w="8360"/>
            <w:shd w:fill="2E74B5"/>
            <w:tcMar>
              <w:top w:w="0" w:type="dxa"/>
              <w:start w:w="0" w:type="dxa"/>
              <w:bottom w:w="0" w:type="dxa"/>
              <w:end w:w="0" w:type="dxa"/>
            </w:tcMar>
          </w:tcPr>
          <w:p/>
        </w:tc>
      </w:tr>
    </w:tbl>
    <w:p>
      <w:pPr>
        <w:spacing w:before="400" w:after="760"/>
      </w:pPr>
      <w:r>
        <w:rPr>
          <w:rFonts w:ascii="Calibri" w:hAnsi="Calibri"/>
          <w:color w:val="66758A"/>
          <w:sz w:val="30"/>
        </w:rPr>
        <w:t>A verified developer reference for the ThreeJS/FIGHT IQ application</w:t>
      </w:r>
    </w:p>
    <w:tbl>
      <w:tblPr>
        <w:tblW w:type="auto" w:w="0"/>
        <w:jc w:val="left"/>
        <w:tblLayout w:type="fixed"/>
        <w:tblLook w:firstColumn="1" w:firstRow="1" w:lastColumn="0" w:lastRow="0" w:noHBand="0" w:noVBand="1" w:val="04A0"/>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Pr>
      <w:tblGrid>
        <w:gridCol w:w="4680"/>
        <w:gridCol w:w="4680"/>
      </w:tblGrid>
      <w:tr>
        <w:tc>
          <w:tcPr>
            <w:tcW w:type="dxa" w:w="2300"/>
            <w:shd w:fill="12233F"/>
            <w:tcMar>
              <w:top w:w="100" w:type="dxa"/>
              <w:start w:w="140" w:type="dxa"/>
              <w:bottom w:w="100" w:type="dxa"/>
              <w:end w:w="140" w:type="dxa"/>
            </w:tcMar>
            <w:vAlign w:val="center"/>
          </w:tcPr>
          <w:p>
            <w:pPr>
              <w:spacing w:after="0"/>
            </w:pPr>
            <w:r>
              <w:rPr>
                <w:rFonts w:ascii="Calibri" w:hAnsi="Calibri"/>
                <w:b/>
                <w:color w:val="FFFFFF"/>
                <w:sz w:val="16"/>
              </w:rPr>
              <w:t>AUDITED REPOSITORY</w:t>
            </w:r>
          </w:p>
        </w:tc>
        <w:tc>
          <w:tcPr>
            <w:tcW w:type="dxa" w:w="7060"/>
            <w:shd w:fill="EEF5FB"/>
            <w:tcMar>
              <w:top w:w="100" w:type="dxa"/>
              <w:start w:w="140" w:type="dxa"/>
              <w:bottom w:w="100" w:type="dxa"/>
              <w:end w:w="140" w:type="dxa"/>
            </w:tcMar>
            <w:vAlign w:val="center"/>
          </w:tcPr>
          <w:p>
            <w:pPr>
              <w:spacing w:after="0"/>
            </w:pPr>
            <w:r>
              <w:rPr>
                <w:rFonts w:ascii="Calibri" w:hAnsi="Calibri"/>
                <w:color w:val="202A35"/>
                <w:sz w:val="19"/>
              </w:rPr>
              <w:t>C:\Users\nrmcn\predictor\threejs</w:t>
            </w:r>
          </w:p>
        </w:tc>
      </w:tr>
      <w:tr>
        <w:tc>
          <w:tcPr>
            <w:tcW w:type="dxa" w:w="2300"/>
            <w:shd w:fill="12233F"/>
            <w:tcMar>
              <w:top w:w="100" w:type="dxa"/>
              <w:start w:w="140" w:type="dxa"/>
              <w:bottom w:w="100" w:type="dxa"/>
              <w:end w:w="140" w:type="dxa"/>
            </w:tcMar>
            <w:vAlign w:val="center"/>
          </w:tcPr>
          <w:p>
            <w:pPr>
              <w:spacing w:after="0"/>
            </w:pPr>
            <w:r>
              <w:rPr>
                <w:rFonts w:ascii="Calibri" w:hAnsi="Calibri"/>
                <w:b/>
                <w:color w:val="FFFFFF"/>
                <w:sz w:val="16"/>
              </w:rPr>
              <w:t>GIT BASELINE</w:t>
            </w:r>
          </w:p>
        </w:tc>
        <w:tc>
          <w:tcPr>
            <w:tcW w:type="dxa" w:w="7060"/>
            <w:shd w:fill="FFFFFF"/>
            <w:tcMar>
              <w:top w:w="100" w:type="dxa"/>
              <w:start w:w="140" w:type="dxa"/>
              <w:bottom w:w="100" w:type="dxa"/>
              <w:end w:w="140" w:type="dxa"/>
            </w:tcMar>
            <w:vAlign w:val="center"/>
          </w:tcPr>
          <w:p>
            <w:pPr>
              <w:spacing w:after="0"/>
            </w:pPr>
            <w:r>
              <w:rPr>
                <w:rFonts w:ascii="Calibri" w:hAnsi="Calibri"/>
                <w:color w:val="202A35"/>
                <w:sz w:val="19"/>
              </w:rPr>
              <w:t>threejs-playground  •  release 60d9c84 + current working set</w:t>
            </w:r>
          </w:p>
        </w:tc>
      </w:tr>
      <w:tr>
        <w:tc>
          <w:tcPr>
            <w:tcW w:type="dxa" w:w="2300"/>
            <w:shd w:fill="12233F"/>
            <w:tcMar>
              <w:top w:w="100" w:type="dxa"/>
              <w:start w:w="140" w:type="dxa"/>
              <w:bottom w:w="100" w:type="dxa"/>
              <w:end w:w="140" w:type="dxa"/>
            </w:tcMar>
            <w:vAlign w:val="center"/>
          </w:tcPr>
          <w:p>
            <w:pPr>
              <w:spacing w:after="0"/>
            </w:pPr>
            <w:r>
              <w:rPr>
                <w:rFonts w:ascii="Calibri" w:hAnsi="Calibri"/>
                <w:b/>
                <w:color w:val="FFFFFF"/>
                <w:sz w:val="16"/>
              </w:rPr>
              <w:t>AUDIT DATE</w:t>
            </w:r>
          </w:p>
        </w:tc>
        <w:tc>
          <w:tcPr>
            <w:tcW w:type="dxa" w:w="7060"/>
            <w:shd w:fill="EEF5FB"/>
            <w:tcMar>
              <w:top w:w="100" w:type="dxa"/>
              <w:start w:w="140" w:type="dxa"/>
              <w:bottom w:w="100" w:type="dxa"/>
              <w:end w:w="140" w:type="dxa"/>
            </w:tcMar>
            <w:vAlign w:val="center"/>
          </w:tcPr>
          <w:p>
            <w:pPr>
              <w:spacing w:after="0"/>
            </w:pPr>
            <w:r>
              <w:rPr>
                <w:rFonts w:ascii="Calibri" w:hAnsi="Calibri"/>
                <w:color w:val="202A35"/>
                <w:sz w:val="19"/>
              </w:rPr>
              <w:t>July 21, 2026</w:t>
            </w:r>
          </w:p>
        </w:tc>
      </w:tr>
      <w:tr>
        <w:tc>
          <w:tcPr>
            <w:tcW w:type="dxa" w:w="2300"/>
            <w:shd w:fill="12233F"/>
            <w:tcMar>
              <w:top w:w="100" w:type="dxa"/>
              <w:start w:w="140" w:type="dxa"/>
              <w:bottom w:w="100" w:type="dxa"/>
              <w:end w:w="140" w:type="dxa"/>
            </w:tcMar>
            <w:vAlign w:val="center"/>
          </w:tcPr>
          <w:p>
            <w:pPr>
              <w:spacing w:after="0"/>
            </w:pPr>
            <w:r>
              <w:rPr>
                <w:rFonts w:ascii="Calibri" w:hAnsi="Calibri"/>
                <w:b/>
                <w:color w:val="FFFFFF"/>
                <w:sz w:val="16"/>
              </w:rPr>
              <w:t>DOCUMENT STATUS</w:t>
            </w:r>
          </w:p>
        </w:tc>
        <w:tc>
          <w:tcPr>
            <w:tcW w:type="dxa" w:w="7060"/>
            <w:shd w:fill="FFFFFF"/>
            <w:tcMar>
              <w:top w:w="100" w:type="dxa"/>
              <w:start w:w="140" w:type="dxa"/>
              <w:bottom w:w="100" w:type="dxa"/>
              <w:end w:w="140" w:type="dxa"/>
            </w:tcMar>
            <w:vAlign w:val="center"/>
          </w:tcPr>
          <w:p>
            <w:pPr>
              <w:spacing w:after="0"/>
            </w:pPr>
            <w:r>
              <w:rPr>
                <w:rFonts w:ascii="Calibri" w:hAnsi="Calibri"/>
                <w:color w:val="202A35"/>
                <w:sz w:val="19"/>
              </w:rPr>
              <w:t>Standalone, implementation-verified baseline</w:t>
            </w:r>
          </w:p>
        </w:tc>
      </w:tr>
    </w:tbl>
    <w:p>
      <w:pPr>
        <w:spacing w:before="560" w:after="0"/>
      </w:pPr>
      <w:r>
        <w:rPr>
          <w:b/>
          <w:color w:val="E65067"/>
          <w:sz w:val="18"/>
        </w:rPr>
        <w:t>EVIDENCE RULE</w:t>
      </w:r>
      <w:r>
        <w:rPr>
          <w:color w:val="66758A"/>
        </w:rPr>
        <w:t xml:space="preserve">  Current behavior is separated from proposed, experimental, legacy, and uncertain material.</w:t>
      </w:r>
    </w:p>
    <w:p>
      <w:r>
        <w:br w:type="page"/>
      </w:r>
    </w:p>
    <w:p>
      <w:pPr>
        <w:pStyle w:val="Heading2"/>
      </w:pPr>
      <w:r>
        <w:rPr>
          <w:rFonts w:ascii="Calibri" w:hAnsi="Calibri"/>
        </w:rPr>
        <w:t>Document control and evidence rules</w:t>
      </w:r>
    </w:p>
    <w:p>
      <w:r>
        <w:rPr>
          <w:rFonts w:ascii="Calibri" w:hAnsi="Calibri"/>
        </w:rPr>
        <w:t>This guide is a standalone description of the audited checkout named above. Claims were checked against source code, local artifact schemas, configuration, repository documentation, and the validation commands listed in this guide.</w:t>
      </w:r>
    </w:p>
    <w:p>
      <w:r>
        <w:rPr>
          <w:rFonts w:ascii="Calibri" w:hAnsi="Calibri"/>
        </w:rPr>
        <w:t>Evidence labels used throughout:</w:t>
      </w:r>
    </w:p>
    <w:p>
      <w:pPr>
        <w:pStyle w:val="ListBullet"/>
      </w:pPr>
      <w:r>
        <w:rPr>
          <w:rFonts w:ascii="Calibri" w:hAnsi="Calibri"/>
          <w:b/>
        </w:rPr>
        <w:t>Current:</w:t>
      </w:r>
      <w:r>
        <w:rPr>
          <w:rFonts w:ascii="Calibri" w:hAnsi="Calibri"/>
        </w:rPr>
        <w:t xml:space="preserve"> implemented in the audited source or present in the audited local artifacts.</w:t>
      </w:r>
    </w:p>
    <w:p>
      <w:pPr>
        <w:pStyle w:val="ListBullet"/>
      </w:pPr>
      <w:r>
        <w:rPr>
          <w:rFonts w:ascii="Calibri" w:hAnsi="Calibri"/>
          <w:b/>
        </w:rPr>
        <w:t>Current but data-empty:</w:t>
      </w:r>
      <w:r>
        <w:rPr>
          <w:rFonts w:ascii="Calibri" w:hAnsi="Calibri"/>
        </w:rPr>
        <w:t xml:space="preserve"> implemented, but the audited artifact set contains no usable rows for that capability.</w:t>
      </w:r>
    </w:p>
    <w:p>
      <w:pPr>
        <w:pStyle w:val="ListBullet"/>
      </w:pPr>
      <w:r>
        <w:rPr>
          <w:rFonts w:ascii="Calibri" w:hAnsi="Calibri"/>
          <w:b/>
        </w:rPr>
        <w:t>Experimental/shadow:</w:t>
      </w:r>
      <w:r>
        <w:rPr>
          <w:rFonts w:ascii="Calibri" w:hAnsi="Calibri"/>
        </w:rPr>
        <w:t xml:space="preserve"> produced or evaluated without affecting the user-facing winner prediction.</w:t>
      </w:r>
    </w:p>
    <w:p>
      <w:pPr>
        <w:pStyle w:val="ListBullet"/>
      </w:pPr>
      <w:r>
        <w:rPr>
          <w:rFonts w:ascii="Calibri" w:hAnsi="Calibri"/>
          <w:b/>
        </w:rPr>
        <w:t>Legacy/historical:</w:t>
      </w:r>
      <w:r>
        <w:rPr>
          <w:rFonts w:ascii="Calibri" w:hAnsi="Calibri"/>
        </w:rPr>
        <w:t xml:space="preserve"> retained for history, migration, or comparison; not the current source of truth.</w:t>
      </w:r>
    </w:p>
    <w:p>
      <w:pPr>
        <w:pStyle w:val="ListBullet"/>
      </w:pPr>
      <w:r>
        <w:rPr>
          <w:rFonts w:ascii="Calibri" w:hAnsi="Calibri"/>
          <w:b/>
        </w:rPr>
        <w:t>Planned:</w:t>
      </w:r>
      <w:r>
        <w:rPr>
          <w:rFonts w:ascii="Calibri" w:hAnsi="Calibri"/>
        </w:rPr>
        <w:t xml:space="preserve"> documented intention without a complete production implementation.</w:t>
      </w:r>
    </w:p>
    <w:p>
      <w:pPr>
        <w:pStyle w:val="ListBullet"/>
      </w:pPr>
      <w:r>
        <w:rPr>
          <w:rFonts w:ascii="Calibri" w:hAnsi="Calibri"/>
          <w:b/>
        </w:rPr>
        <w:t>Conflict:</w:t>
      </w:r>
      <w:r>
        <w:rPr>
          <w:rFonts w:ascii="Calibri" w:hAnsi="Calibri"/>
        </w:rPr>
        <w:t xml:space="preserve"> source, artifact, or documentation statements disagree; the disagreement is stated rather than resolved by assumption.</w:t>
      </w:r>
    </w:p>
    <w:p>
      <w:r>
        <w:rPr>
          <w:rFonts w:ascii="Calibri" w:hAnsi="Calibri"/>
        </w:rPr>
        <w:t>The working tree was not clean during the audit: current odds data, maintained documentation, and generated model/evaluation artifacts had local changes. Model provenance also records git_dirty: true. The commit is therefore the code baseline, while row counts and artifact timestamps are a point-in-time local snapshot.</w:t>
      </w:r>
    </w:p>
    <w:p>
      <w:pPr>
        <w:pStyle w:val="Heading2"/>
      </w:pPr>
      <w:r>
        <w:rPr>
          <w:rFonts w:ascii="Calibri" w:hAnsi="Calibri"/>
        </w:rPr>
        <w:t>Table of contents</w:t>
      </w:r>
    </w:p>
    <w:p>
      <w:pPr>
        <w:pStyle w:val="ListNumber"/>
        <w:numPr>
          <w:ilvl w:val="0"/>
          <w:numId w:val="10"/>
        </w:numPr>
      </w:pPr>
      <w:r>
        <w:rPr>
          <w:rFonts w:ascii="Calibri" w:hAnsi="Calibri"/>
        </w:rPr>
        <w:t>Project overview</w:t>
      </w:r>
    </w:p>
    <w:p>
      <w:pPr>
        <w:pStyle w:val="ListNumber"/>
        <w:numPr>
          <w:ilvl w:val="0"/>
          <w:numId w:val="10"/>
        </w:numPr>
      </w:pPr>
      <w:r>
        <w:rPr>
          <w:rFonts w:ascii="Calibri" w:hAnsi="Calibri"/>
        </w:rPr>
        <w:t>Repository structure</w:t>
      </w:r>
    </w:p>
    <w:p>
      <w:pPr>
        <w:pStyle w:val="ListNumber"/>
        <w:numPr>
          <w:ilvl w:val="0"/>
          <w:numId w:val="10"/>
        </w:numPr>
      </w:pPr>
      <w:r>
        <w:rPr>
          <w:rFonts w:ascii="Calibri" w:hAnsi="Calibri"/>
        </w:rPr>
        <w:t>Runtime, dependency, and data architecture</w:t>
      </w:r>
    </w:p>
    <w:p>
      <w:pPr>
        <w:pStyle w:val="ListNumber"/>
        <w:numPr>
          <w:ilvl w:val="0"/>
          <w:numId w:val="10"/>
        </w:numPr>
      </w:pPr>
      <w:r>
        <w:rPr>
          <w:rFonts w:ascii="Calibri" w:hAnsi="Calibri"/>
        </w:rPr>
        <w:t>Major component dependency matrix</w:t>
      </w:r>
    </w:p>
    <w:p>
      <w:pPr>
        <w:pStyle w:val="ListNumber"/>
        <w:numPr>
          <w:ilvl w:val="0"/>
          <w:numId w:val="10"/>
        </w:numPr>
      </w:pPr>
      <w:r>
        <w:rPr>
          <w:rFonts w:ascii="Calibri" w:hAnsi="Calibri"/>
        </w:rPr>
        <w:t>Field-to-feature-to-UI traceability</w:t>
      </w:r>
    </w:p>
    <w:p>
      <w:pPr>
        <w:pStyle w:val="ListNumber"/>
        <w:numPr>
          <w:ilvl w:val="0"/>
          <w:numId w:val="10"/>
        </w:numPr>
      </w:pPr>
      <w:r>
        <w:rPr>
          <w:rFonts w:ascii="Calibri" w:hAnsi="Calibri"/>
        </w:rPr>
        <w:t>Change-impact playbooks</w:t>
      </w:r>
    </w:p>
    <w:p>
      <w:pPr>
        <w:pStyle w:val="ListNumber"/>
        <w:numPr>
          <w:ilvl w:val="0"/>
          <w:numId w:val="10"/>
        </w:numPr>
      </w:pPr>
      <w:r>
        <w:rPr>
          <w:rFonts w:ascii="Calibri" w:hAnsi="Calibri"/>
        </w:rPr>
        <w:t>Generated artifact registry</w:t>
      </w:r>
    </w:p>
    <w:p>
      <w:pPr>
        <w:pStyle w:val="ListNumber"/>
        <w:numPr>
          <w:ilvl w:val="0"/>
          <w:numId w:val="10"/>
        </w:numPr>
      </w:pPr>
      <w:r>
        <w:rPr>
          <w:rFonts w:ascii="Calibri" w:hAnsi="Calibri"/>
        </w:rPr>
        <w:t>Versioning and compatibility</w:t>
      </w:r>
    </w:p>
    <w:p>
      <w:pPr>
        <w:pStyle w:val="ListNumber"/>
        <w:numPr>
          <w:ilvl w:val="0"/>
          <w:numId w:val="10"/>
        </w:numPr>
      </w:pPr>
      <w:r>
        <w:rPr>
          <w:rFonts w:ascii="Calibri" w:hAnsi="Calibri"/>
        </w:rPr>
        <w:t>Development, training, and deployment workflows</w:t>
      </w:r>
    </w:p>
    <w:p>
      <w:pPr>
        <w:pStyle w:val="ListNumber"/>
        <w:numPr>
          <w:ilvl w:val="0"/>
          <w:numId w:val="10"/>
        </w:numPr>
      </w:pPr>
      <w:r>
        <w:rPr>
          <w:rFonts w:ascii="Calibri" w:hAnsi="Calibri"/>
        </w:rPr>
        <w:t>Validation and safeguards</w:t>
      </w:r>
    </w:p>
    <w:p>
      <w:pPr>
        <w:pStyle w:val="ListNumber"/>
        <w:numPr>
          <w:ilvl w:val="0"/>
          <w:numId w:val="10"/>
        </w:numPr>
      </w:pPr>
      <w:r>
        <w:rPr>
          <w:rFonts w:ascii="Calibri" w:hAnsi="Calibri"/>
        </w:rPr>
        <w:t>Risks, inconsistencies, and technical debt</w:t>
      </w:r>
    </w:p>
    <w:p>
      <w:pPr>
        <w:pStyle w:val="ListNumber"/>
        <w:numPr>
          <w:ilvl w:val="0"/>
          <w:numId w:val="10"/>
        </w:numPr>
      </w:pPr>
      <w:r>
        <w:rPr>
          <w:rFonts w:ascii="Calibri" w:hAnsi="Calibri"/>
        </w:rPr>
        <w:t>Recommended improvement roadmap</w:t>
      </w:r>
    </w:p>
    <w:p>
      <w:pPr>
        <w:pStyle w:val="ListNumber"/>
        <w:numPr>
          <w:ilvl w:val="0"/>
          <w:numId w:val="10"/>
        </w:numPr>
      </w:pPr>
      <w:r>
        <w:rPr>
          <w:rFonts w:ascii="Calibri" w:hAnsi="Calibri"/>
        </w:rPr>
        <w:t>Glossary</w:t>
      </w:r>
    </w:p>
    <w:p>
      <w:pPr>
        <w:pStyle w:val="ListNumber"/>
        <w:numPr>
          <w:ilvl w:val="0"/>
          <w:numId w:val="10"/>
        </w:numPr>
      </w:pPr>
      <w:r>
        <w:rPr>
          <w:rFonts w:ascii="Calibri" w:hAnsi="Calibri"/>
        </w:rPr>
        <w:t>Before You Change Anything checklist</w:t>
      </w:r>
    </w:p>
    <w:p>
      <w:r>
        <w:br w:type="page"/>
      </w:r>
    </w:p>
    <w:p>
      <w:pPr>
        <w:pStyle w:val="Heading1"/>
      </w:pPr>
      <w:r>
        <w:rPr>
          <w:rFonts w:ascii="Calibri" w:hAnsi="Calibri"/>
        </w:rPr>
        <w:t>1. Project overview</w:t>
      </w:r>
    </w:p>
    <w:p>
      <w:pPr>
        <w:pStyle w:val="Heading2"/>
      </w:pPr>
      <w:r>
        <w:rPr>
          <w:rFonts w:ascii="Calibri" w:hAnsi="Calibri"/>
        </w:rPr>
        <w:t>1.1 Purpose and major capabilities</w:t>
      </w:r>
    </w:p>
    <w:p>
      <w:r>
        <w:rPr>
          <w:rFonts w:ascii="Calibri" w:hAnsi="Calibri"/>
        </w:rPr>
        <w:t>FIGHT IQ is a full-stack UFC analytics, prediction, and social prediction-game application. The current application provides:</w:t>
      </w:r>
    </w:p>
    <w:p>
      <w:pPr>
        <w:pStyle w:val="ListBullet"/>
      </w:pPr>
      <w:r>
        <w:rPr>
          <w:rFonts w:ascii="Calibri" w:hAnsi="Calibri"/>
        </w:rPr>
        <w:t>Winner probabilities for a single matchup and for upcoming cards.</w:t>
      </w:r>
    </w:p>
    <w:p>
      <w:pPr>
        <w:pStyle w:val="ListBullet"/>
      </w:pPr>
      <w:r>
        <w:rPr>
          <w:rFonts w:ascii="Calibri" w:hAnsi="Calibri"/>
        </w:rPr>
        <w:t>A separate broad/detailed manner-of-ending model.</w:t>
      </w:r>
    </w:p>
    <w:p>
      <w:pPr>
        <w:pStyle w:val="ListBullet"/>
      </w:pPr>
      <w:r>
        <w:rPr>
          <w:rFonts w:ascii="Calibri" w:hAnsi="Calibri"/>
        </w:rPr>
        <w:t>An experimental market-independent fight-duration survival curve, queried at an exact sportsbook line when available and always visible in the expanded Future Cards breakdown.</w:t>
      </w:r>
    </w:p>
    <w:p>
      <w:pPr>
        <w:pStyle w:val="ListBullet"/>
      </w:pPr>
      <w:r>
        <w:rPr>
          <w:rFonts w:ascii="Calibri" w:hAnsi="Calibri"/>
        </w:rPr>
        <w:t>A separate method-model P(Decision) value retained only as clearly labeled context.</w:t>
      </w:r>
    </w:p>
    <w:p>
      <w:pPr>
        <w:pStyle w:val="ListBullet"/>
      </w:pPr>
      <w:r>
        <w:rPr>
          <w:rFonts w:ascii="Calibri" w:hAnsi="Calibri"/>
        </w:rPr>
        <w:t>Optional current moneyline and rounds-total market comparison from The Odds API.</w:t>
      </w:r>
    </w:p>
    <w:p>
      <w:pPr>
        <w:pStyle w:val="ListBullet"/>
      </w:pPr>
      <w:r>
        <w:rPr>
          <w:rFonts w:ascii="Calibri" w:hAnsi="Calibri"/>
        </w:rPr>
        <w:t>Saved pre-event model snapshots, results grading, model-versus-market analysis, and limited closing-line-value tracking.</w:t>
      </w:r>
    </w:p>
    <w:p>
      <w:pPr>
        <w:pStyle w:val="ListBullet"/>
      </w:pPr>
      <w:r>
        <w:rPr>
          <w:rFonts w:ascii="Calibri" w:hAnsi="Calibri"/>
        </w:rPr>
        <w:t>Fighter profiles, Elo trends, fighter rankings, model evaluation, and data-quality views.</w:t>
      </w:r>
    </w:p>
    <w:p>
      <w:pPr>
        <w:pStyle w:val="ListBullet"/>
      </w:pPr>
      <w:r>
        <w:rPr>
          <w:rFonts w:ascii="Calibri" w:hAnsi="Calibri"/>
        </w:rPr>
        <w:t>Account authentication, personal picks, friends, user leaderboards, event-lock controls, and administrative data operations.</w:t>
      </w:r>
    </w:p>
    <w:p>
      <w:pPr>
        <w:pStyle w:val="ListBullet"/>
      </w:pPr>
      <w:r>
        <w:rPr>
          <w:rFonts w:ascii="Calibri" w:hAnsi="Calibri"/>
        </w:rPr>
        <w:t>A React/Vite interface with a lazy-loaded Three.js octagon scene in the Fight Lab experience.</w:t>
      </w:r>
    </w:p>
    <w:p>
      <w:pPr>
        <w:pStyle w:val="ListBullet"/>
      </w:pPr>
      <w:r>
        <w:rPr>
          <w:rFonts w:ascii="Calibri" w:hAnsi="Calibri"/>
        </w:rPr>
        <w:t>Local scraping/training plus bundle-based deployment to a single-container FastAPI/React service with a persistent volume.</w:t>
      </w:r>
    </w:p>
    <w:p>
      <w:r>
        <w:rPr>
          <w:rFonts w:ascii="Calibri" w:hAnsi="Calibri"/>
        </w:rPr>
        <w:t>The production winner model is market-blind. Odds are comparison and evaluation data, not winner-model inputs. Market-shadow models are explicitly experimental and do not drive the displayed winner pick.</w:t>
      </w:r>
    </w:p>
    <w:p>
      <w:pPr>
        <w:pStyle w:val="Heading2"/>
      </w:pPr>
      <w:r>
        <w:rPr>
          <w:rFonts w:ascii="Calibri" w:hAnsi="Calibri"/>
        </w:rPr>
        <w:t>1.2 Technology stack</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2767"/>
            <w:tcMar>
              <w:top w:w="80" w:type="dxa"/>
              <w:start w:w="120" w:type="dxa"/>
              <w:bottom w:w="80" w:type="dxa"/>
              <w:end w:w="120" w:type="dxa"/>
            </w:tcMar>
            <w:vAlign w:val="center"/>
            <w:shd w:fill="12233F"/>
          </w:tcPr>
          <w:p>
            <w:pPr>
              <w:spacing w:after="0" w:line="252" w:lineRule="auto"/>
            </w:pPr>
            <w:r>
              <w:rPr>
                <w:rFonts w:ascii="Calibri" w:hAnsi="Calibri"/>
                <w:b/>
                <w:color w:val="FFFFFF"/>
                <w:sz w:val="18"/>
              </w:rPr>
              <w:t>Layer</w:t>
            </w:r>
          </w:p>
        </w:tc>
        <w:tc>
          <w:tcPr>
            <w:tcW w:type="dxa" w:w="3296"/>
            <w:tcMar>
              <w:top w:w="80" w:type="dxa"/>
              <w:start w:w="120" w:type="dxa"/>
              <w:bottom w:w="80" w:type="dxa"/>
              <w:end w:w="120" w:type="dxa"/>
            </w:tcMar>
            <w:vAlign w:val="center"/>
            <w:shd w:fill="12233F"/>
          </w:tcPr>
          <w:p>
            <w:pPr>
              <w:spacing w:after="0" w:line="252" w:lineRule="auto"/>
            </w:pPr>
            <w:r>
              <w:rPr>
                <w:rFonts w:ascii="Calibri" w:hAnsi="Calibri"/>
                <w:b/>
                <w:color w:val="FFFFFF"/>
                <w:sz w:val="18"/>
              </w:rPr>
              <w:t>Current implementation</w:t>
            </w:r>
          </w:p>
        </w:tc>
        <w:tc>
          <w:tcPr>
            <w:tcW w:type="dxa" w:w="3297"/>
            <w:tcMar>
              <w:top w:w="80" w:type="dxa"/>
              <w:start w:w="120" w:type="dxa"/>
              <w:bottom w:w="80" w:type="dxa"/>
              <w:end w:w="120" w:type="dxa"/>
            </w:tcMar>
            <w:vAlign w:val="center"/>
            <w:shd w:fill="12233F"/>
          </w:tcPr>
          <w:p>
            <w:pPr>
              <w:spacing w:after="0" w:line="252" w:lineRule="auto"/>
            </w:pPr>
            <w:r>
              <w:rPr>
                <w:rFonts w:ascii="Calibri" w:hAnsi="Calibri"/>
                <w:b/>
                <w:color w:val="FFFFFF"/>
                <w:sz w:val="18"/>
              </w:rPr>
              <w:t>Primary evidence</w:t>
            </w:r>
          </w:p>
        </w:tc>
      </w:tr>
      <w:tr>
        <w:trPr>
          <w:cantSplit/>
        </w:trPr>
        <w:tc>
          <w:tcPr>
            <w:tcW w:type="dxa" w:w="2767"/>
            <w:tcMar>
              <w:top w:w="80" w:type="dxa"/>
              <w:start w:w="120" w:type="dxa"/>
              <w:bottom w:w="80" w:type="dxa"/>
              <w:end w:w="120" w:type="dxa"/>
            </w:tcMar>
            <w:vAlign w:val="center"/>
            <w:shd w:fill="EEF5FB"/>
          </w:tcPr>
          <w:p>
            <w:pPr>
              <w:spacing w:after="0" w:line="252" w:lineRule="auto"/>
            </w:pPr>
            <w:r>
              <w:rPr>
                <w:rFonts w:ascii="Calibri" w:hAnsi="Calibri"/>
                <w:color w:val="202A35"/>
                <w:sz w:val="18"/>
              </w:rPr>
              <w:t>Frontend</w:t>
            </w:r>
          </w:p>
        </w:tc>
        <w:tc>
          <w:tcPr>
            <w:tcW w:type="dxa" w:w="3296"/>
            <w:tcMar>
              <w:top w:w="80" w:type="dxa"/>
              <w:start w:w="120" w:type="dxa"/>
              <w:bottom w:w="80" w:type="dxa"/>
              <w:end w:w="120" w:type="dxa"/>
            </w:tcMar>
            <w:vAlign w:val="center"/>
            <w:shd w:fill="EEF5FB"/>
          </w:tcPr>
          <w:p>
            <w:pPr>
              <w:spacing w:after="0" w:line="252" w:lineRule="auto"/>
            </w:pPr>
            <w:r>
              <w:rPr>
                <w:rFonts w:ascii="Calibri" w:hAnsi="Calibri"/>
                <w:color w:val="202A35"/>
                <w:sz w:val="18"/>
              </w:rPr>
              <w:t>React 19, Vite 8, plain JavaScript/JSX, custom CSS, Vitest/Testing Library</w:t>
            </w:r>
          </w:p>
        </w:tc>
        <w:tc>
          <w:tcPr>
            <w:tcW w:type="dxa" w:w="3297"/>
            <w:tcMar>
              <w:top w:w="80" w:type="dxa"/>
              <w:start w:w="120" w:type="dxa"/>
              <w:bottom w:w="80" w:type="dxa"/>
              <w:end w:w="120" w:type="dxa"/>
            </w:tcMar>
            <w:vAlign w:val="center"/>
            <w:shd w:fill="EEF5FB"/>
          </w:tcPr>
          <w:p>
            <w:pPr>
              <w:spacing w:after="0" w:line="252" w:lineRule="auto"/>
            </w:pPr>
            <w:r>
              <w:rPr>
                <w:rFonts w:ascii="Consolas" w:hAnsi="Consolas"/>
                <w:color w:val="202A35"/>
                <w:sz w:val="18"/>
              </w:rPr>
              <w:t>frontend/package.json</w:t>
            </w:r>
            <w:r>
              <w:rPr>
                <w:rFonts w:ascii="Calibri" w:hAnsi="Calibri"/>
                <w:color w:val="202A35"/>
                <w:sz w:val="18"/>
              </w:rPr>
              <w:t xml:space="preserve">, </w:t>
            </w:r>
            <w:r>
              <w:rPr>
                <w:rFonts w:ascii="Consolas" w:hAnsi="Consolas"/>
                <w:color w:val="202A35"/>
                <w:sz w:val="18"/>
              </w:rPr>
              <w:t>frontend/src/</w:t>
            </w:r>
          </w:p>
        </w:tc>
      </w:tr>
      <w:tr>
        <w:trPr>
          <w:cantSplit/>
        </w:trPr>
        <w:tc>
          <w:tcPr>
            <w:tcW w:type="dxa" w:w="2767"/>
            <w:tcMar>
              <w:top w:w="80" w:type="dxa"/>
              <w:start w:w="120" w:type="dxa"/>
              <w:bottom w:w="80" w:type="dxa"/>
              <w:end w:w="120" w:type="dxa"/>
            </w:tcMar>
            <w:vAlign w:val="center"/>
            <w:shd w:fill="FFFFFF"/>
          </w:tcPr>
          <w:p>
            <w:pPr>
              <w:spacing w:after="0" w:line="252" w:lineRule="auto"/>
            </w:pPr>
            <w:r>
              <w:rPr>
                <w:rFonts w:ascii="Calibri" w:hAnsi="Calibri"/>
                <w:color w:val="202A35"/>
                <w:sz w:val="18"/>
              </w:rPr>
              <w:t>3D</w:t>
            </w:r>
          </w:p>
        </w:tc>
        <w:tc>
          <w:tcPr>
            <w:tcW w:type="dxa" w:w="3296"/>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Three.js 0.182, lazy-loaded </w:t>
            </w:r>
            <w:r>
              <w:rPr>
                <w:rFonts w:ascii="Consolas" w:hAnsi="Consolas"/>
                <w:color w:val="202A35"/>
                <w:sz w:val="18"/>
              </w:rPr>
              <w:t>OctagonScene</w:t>
            </w:r>
          </w:p>
        </w:tc>
        <w:tc>
          <w:tcPr>
            <w:tcW w:type="dxa" w:w="3297"/>
            <w:tcMar>
              <w:top w:w="80" w:type="dxa"/>
              <w:start w:w="120" w:type="dxa"/>
              <w:bottom w:w="80" w:type="dxa"/>
              <w:end w:w="120" w:type="dxa"/>
            </w:tcMar>
            <w:vAlign w:val="center"/>
            <w:shd w:fill="FFFFFF"/>
          </w:tcPr>
          <w:p>
            <w:pPr>
              <w:spacing w:after="0" w:line="252" w:lineRule="auto"/>
            </w:pPr>
            <w:r>
              <w:rPr>
                <w:rFonts w:ascii="Consolas" w:hAnsi="Consolas"/>
                <w:color w:val="202A35"/>
                <w:sz w:val="18"/>
              </w:rPr>
              <w:t>frontend/src/three/OctagonScene.jsx</w:t>
            </w:r>
            <w:r>
              <w:rPr>
                <w:rFonts w:ascii="Calibri" w:hAnsi="Calibri"/>
                <w:color w:val="202A35"/>
                <w:sz w:val="18"/>
              </w:rPr>
              <w:t xml:space="preserve">, </w:t>
            </w:r>
            <w:r>
              <w:rPr>
                <w:rFonts w:ascii="Consolas" w:hAnsi="Consolas"/>
                <w:color w:val="202A35"/>
                <w:sz w:val="18"/>
              </w:rPr>
              <w:t>frontend/src/App.jsx</w:t>
            </w:r>
          </w:p>
        </w:tc>
      </w:tr>
      <w:tr>
        <w:trPr>
          <w:cantSplit/>
        </w:trPr>
        <w:tc>
          <w:tcPr>
            <w:tcW w:type="dxa" w:w="2767"/>
            <w:tcMar>
              <w:top w:w="80" w:type="dxa"/>
              <w:start w:w="120" w:type="dxa"/>
              <w:bottom w:w="80" w:type="dxa"/>
              <w:end w:w="120" w:type="dxa"/>
            </w:tcMar>
            <w:vAlign w:val="center"/>
            <w:shd w:fill="EEF5FB"/>
          </w:tcPr>
          <w:p>
            <w:pPr>
              <w:spacing w:after="0" w:line="252" w:lineRule="auto"/>
            </w:pPr>
            <w:r>
              <w:rPr>
                <w:rFonts w:ascii="Calibri" w:hAnsi="Calibri"/>
                <w:color w:val="202A35"/>
                <w:sz w:val="18"/>
              </w:rPr>
              <w:t>API</w:t>
            </w:r>
          </w:p>
        </w:tc>
        <w:tc>
          <w:tcPr>
            <w:tcW w:type="dxa" w:w="3296"/>
            <w:tcMar>
              <w:top w:w="80" w:type="dxa"/>
              <w:start w:w="120" w:type="dxa"/>
              <w:bottom w:w="80" w:type="dxa"/>
              <w:end w:w="120" w:type="dxa"/>
            </w:tcMar>
            <w:vAlign w:val="center"/>
            <w:shd w:fill="EEF5FB"/>
          </w:tcPr>
          <w:p>
            <w:pPr>
              <w:spacing w:after="0" w:line="252" w:lineRule="auto"/>
            </w:pPr>
            <w:r>
              <w:rPr>
                <w:rFonts w:ascii="Calibri" w:hAnsi="Calibri"/>
                <w:color w:val="202A35"/>
                <w:sz w:val="18"/>
              </w:rPr>
              <w:t>FastAPI 0.136, Pydantic request models, Uvicorn</w:t>
            </w:r>
          </w:p>
        </w:tc>
        <w:tc>
          <w:tcPr>
            <w:tcW w:type="dxa" w:w="3297"/>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backend/app/main.py</w:t>
            </w:r>
            <w:r>
              <w:rPr>
                <w:rFonts w:ascii="Calibri" w:hAnsi="Calibri"/>
                <w:color w:val="202A35"/>
                <w:sz w:val="18"/>
              </w:rPr>
              <w:t xml:space="preserve">, </w:t>
            </w:r>
            <w:r>
              <w:rPr>
                <w:rFonts w:ascii="Consolas" w:hAnsi="Consolas"/>
                <w:color w:val="202A35"/>
                <w:sz w:val="18"/>
              </w:rPr>
              <w:t>backend/requirements.txt</w:t>
            </w:r>
          </w:p>
        </w:tc>
      </w:tr>
      <w:tr>
        <w:trPr>
          <w:cantSplit/>
        </w:trPr>
        <w:tc>
          <w:tcPr>
            <w:tcW w:type="dxa" w:w="2767"/>
            <w:tcMar>
              <w:top w:w="80" w:type="dxa"/>
              <w:start w:w="120" w:type="dxa"/>
              <w:bottom w:w="80" w:type="dxa"/>
              <w:end w:w="120" w:type="dxa"/>
            </w:tcMar>
            <w:vAlign w:val="center"/>
            <w:shd w:fill="FFFFFF"/>
          </w:tcPr>
          <w:p>
            <w:pPr>
              <w:spacing w:after="0" w:line="252" w:lineRule="auto"/>
            </w:pPr>
            <w:r>
              <w:rPr>
                <w:rFonts w:ascii="Calibri" w:hAnsi="Calibri"/>
                <w:color w:val="202A35"/>
                <w:sz w:val="18"/>
              </w:rPr>
              <w:t>Data processing</w:t>
            </w:r>
          </w:p>
        </w:tc>
        <w:tc>
          <w:tcPr>
            <w:tcW w:type="dxa" w:w="3296"/>
            <w:tcMar>
              <w:top w:w="80" w:type="dxa"/>
              <w:start w:w="120" w:type="dxa"/>
              <w:bottom w:w="80" w:type="dxa"/>
              <w:end w:w="120" w:type="dxa"/>
            </w:tcMar>
            <w:vAlign w:val="center"/>
            <w:shd w:fill="FFFFFF"/>
          </w:tcPr>
          <w:p>
            <w:pPr>
              <w:spacing w:after="0" w:line="252" w:lineRule="auto"/>
            </w:pPr>
            <w:r>
              <w:rPr>
                <w:rFonts w:ascii="Calibri" w:hAnsi="Calibri"/>
                <w:color w:val="202A35"/>
                <w:sz w:val="18"/>
              </w:rPr>
              <w:t>Python 3.12 target, pandas, NumPy, BeautifulSoup, requests, Playwright fallback</w:t>
            </w:r>
          </w:p>
        </w:tc>
        <w:tc>
          <w:tcPr>
            <w:tcW w:type="dxa" w:w="3297"/>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backend/app/data/</w:t>
            </w:r>
            <w:r>
              <w:rPr>
                <w:rFonts w:ascii="Calibri" w:hAnsi="Calibri"/>
                <w:color w:val="202A35"/>
                <w:sz w:val="18"/>
              </w:rPr>
              <w:t xml:space="preserve">, </w:t>
            </w:r>
            <w:r>
              <w:rPr>
                <w:rFonts w:ascii="Consolas" w:hAnsi="Consolas"/>
                <w:color w:val="202A35"/>
                <w:sz w:val="18"/>
              </w:rPr>
              <w:t>backend/app/pipeline/</w:t>
            </w:r>
          </w:p>
        </w:tc>
      </w:tr>
      <w:tr>
        <w:trPr>
          <w:cantSplit/>
        </w:trPr>
        <w:tc>
          <w:tcPr>
            <w:tcW w:type="dxa" w:w="2767"/>
            <w:tcMar>
              <w:top w:w="80" w:type="dxa"/>
              <w:start w:w="120" w:type="dxa"/>
              <w:bottom w:w="80" w:type="dxa"/>
              <w:end w:w="120" w:type="dxa"/>
            </w:tcMar>
            <w:vAlign w:val="center"/>
            <w:shd w:fill="EEF5FB"/>
          </w:tcPr>
          <w:p>
            <w:pPr>
              <w:spacing w:after="0" w:line="252" w:lineRule="auto"/>
            </w:pPr>
            <w:r>
              <w:rPr>
                <w:rFonts w:ascii="Calibri" w:hAnsi="Calibri"/>
                <w:color w:val="202A35"/>
                <w:sz w:val="18"/>
              </w:rPr>
              <w:t>ML</w:t>
            </w:r>
          </w:p>
        </w:tc>
        <w:tc>
          <w:tcPr>
            <w:tcW w:type="dxa" w:w="3296"/>
            <w:tcMar>
              <w:top w:w="80" w:type="dxa"/>
              <w:start w:w="120" w:type="dxa"/>
              <w:bottom w:w="80" w:type="dxa"/>
              <w:end w:w="120" w:type="dxa"/>
            </w:tcMar>
            <w:vAlign w:val="center"/>
            <w:shd w:fill="EEF5FB"/>
          </w:tcPr>
          <w:p>
            <w:pPr>
              <w:spacing w:after="0" w:line="252" w:lineRule="auto"/>
            </w:pPr>
            <w:r>
              <w:rPr>
                <w:rFonts w:ascii="Calibri" w:hAnsi="Calibri"/>
                <w:color w:val="202A35"/>
                <w:sz w:val="18"/>
              </w:rPr>
              <w:t>scikit-learn winner/method pipelines, XGBoost candidates, experimental discrete-time duration survival artifact, joblib artifacts, SHAP dependency</w:t>
            </w:r>
          </w:p>
        </w:tc>
        <w:tc>
          <w:tcPr>
            <w:tcW w:type="dxa" w:w="3297"/>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backend/app/models/</w:t>
            </w:r>
            <w:r>
              <w:rPr>
                <w:rFonts w:ascii="Calibri" w:hAnsi="Calibri"/>
                <w:color w:val="202A35"/>
                <w:sz w:val="18"/>
              </w:rPr>
              <w:t xml:space="preserve">, </w:t>
            </w:r>
            <w:r>
              <w:rPr>
                <w:rFonts w:ascii="Consolas" w:hAnsi="Consolas"/>
                <w:color w:val="202A35"/>
                <w:sz w:val="18"/>
              </w:rPr>
              <w:t>backend/models/</w:t>
            </w:r>
          </w:p>
        </w:tc>
      </w:tr>
      <w:tr>
        <w:trPr>
          <w:cantSplit/>
        </w:trPr>
        <w:tc>
          <w:tcPr>
            <w:tcW w:type="dxa" w:w="2767"/>
            <w:tcMar>
              <w:top w:w="80" w:type="dxa"/>
              <w:start w:w="120" w:type="dxa"/>
              <w:bottom w:w="80" w:type="dxa"/>
              <w:end w:w="120" w:type="dxa"/>
            </w:tcMar>
            <w:vAlign w:val="center"/>
            <w:shd w:fill="FFFFFF"/>
          </w:tcPr>
          <w:p>
            <w:pPr>
              <w:spacing w:after="0" w:line="252" w:lineRule="auto"/>
            </w:pPr>
            <w:r>
              <w:rPr>
                <w:rFonts w:ascii="Calibri" w:hAnsi="Calibri"/>
                <w:color w:val="202A35"/>
                <w:sz w:val="18"/>
              </w:rPr>
              <w:t>Transactional storage</w:t>
            </w:r>
          </w:p>
        </w:tc>
        <w:tc>
          <w:tcPr>
            <w:tcW w:type="dxa" w:w="3296"/>
            <w:tcMar>
              <w:top w:w="80" w:type="dxa"/>
              <w:start w:w="120" w:type="dxa"/>
              <w:bottom w:w="80" w:type="dxa"/>
              <w:end w:w="120" w:type="dxa"/>
            </w:tcMar>
            <w:vAlign w:val="center"/>
            <w:shd w:fill="FFFFFF"/>
          </w:tcPr>
          <w:p>
            <w:pPr>
              <w:spacing w:after="0" w:line="252" w:lineRule="auto"/>
            </w:pPr>
            <w:r>
              <w:rPr>
                <w:rFonts w:ascii="Calibri" w:hAnsi="Calibri"/>
                <w:color w:val="202A35"/>
                <w:sz w:val="18"/>
              </w:rPr>
              <w:t>SQLite with WAL, schema-on-connect, repositories, forward column migration</w:t>
            </w:r>
          </w:p>
        </w:tc>
        <w:tc>
          <w:tcPr>
            <w:tcW w:type="dxa" w:w="3297"/>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backend/app/db/</w:t>
            </w:r>
            <w:r>
              <w:rPr>
                <w:rFonts w:ascii="Calibri" w:hAnsi="Calibri"/>
                <w:color w:val="202A35"/>
                <w:sz w:val="18"/>
              </w:rPr>
              <w:t xml:space="preserve">, </w:t>
            </w:r>
            <w:r>
              <w:rPr>
                <w:rFonts w:ascii="Consolas" w:hAnsi="Consolas"/>
                <w:color w:val="202A35"/>
                <w:sz w:val="18"/>
              </w:rPr>
              <w:t>backend/app/repositories/</w:t>
            </w:r>
          </w:p>
        </w:tc>
      </w:tr>
      <w:tr>
        <w:trPr>
          <w:cantSplit/>
        </w:trPr>
        <w:tc>
          <w:tcPr>
            <w:tcW w:type="dxa" w:w="2767"/>
            <w:tcMar>
              <w:top w:w="80" w:type="dxa"/>
              <w:start w:w="120" w:type="dxa"/>
              <w:bottom w:w="80" w:type="dxa"/>
              <w:end w:w="120" w:type="dxa"/>
            </w:tcMar>
            <w:vAlign w:val="center"/>
            <w:shd w:fill="EEF5FB"/>
          </w:tcPr>
          <w:p>
            <w:pPr>
              <w:spacing w:after="0" w:line="252" w:lineRule="auto"/>
            </w:pPr>
            <w:r>
              <w:rPr>
                <w:rFonts w:ascii="Calibri" w:hAnsi="Calibri"/>
                <w:color w:val="202A35"/>
                <w:sz w:val="18"/>
              </w:rPr>
              <w:t>Large analytical artifacts</w:t>
            </w:r>
          </w:p>
        </w:tc>
        <w:tc>
          <w:tcPr>
            <w:tcW w:type="dxa" w:w="3296"/>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CSV and JSON files under </w:t>
            </w:r>
            <w:r>
              <w:rPr>
                <w:rFonts w:ascii="Consolas" w:hAnsi="Consolas"/>
                <w:color w:val="202A35"/>
                <w:sz w:val="18"/>
              </w:rPr>
              <w:t>backend/data/</w:t>
            </w:r>
            <w:r>
              <w:rPr>
                <w:rFonts w:ascii="Calibri" w:hAnsi="Calibri"/>
                <w:color w:val="202A35"/>
                <w:sz w:val="18"/>
              </w:rPr>
              <w:t xml:space="preserve"> and </w:t>
            </w:r>
            <w:r>
              <w:rPr>
                <w:rFonts w:ascii="Consolas" w:hAnsi="Consolas"/>
                <w:color w:val="202A35"/>
                <w:sz w:val="18"/>
              </w:rPr>
              <w:t>backend/models/</w:t>
            </w:r>
          </w:p>
        </w:tc>
        <w:tc>
          <w:tcPr>
            <w:tcW w:type="dxa" w:w="3297"/>
            <w:tcMar>
              <w:top w:w="80" w:type="dxa"/>
              <w:start w:w="120" w:type="dxa"/>
              <w:bottom w:w="80" w:type="dxa"/>
              <w:end w:w="120" w:type="dxa"/>
            </w:tcMar>
            <w:vAlign w:val="center"/>
            <w:shd w:fill="EEF5FB"/>
          </w:tcPr>
          <w:p>
            <w:pPr>
              <w:spacing w:after="0" w:line="252" w:lineRule="auto"/>
            </w:pPr>
            <w:r>
              <w:rPr>
                <w:rFonts w:ascii="Calibri" w:hAnsi="Calibri"/>
                <w:color w:val="202A35"/>
                <w:sz w:val="18"/>
              </w:rPr>
              <w:t>feature/model/pipeline modules</w:t>
            </w:r>
          </w:p>
        </w:tc>
      </w:tr>
      <w:tr>
        <w:trPr>
          <w:cantSplit/>
        </w:trPr>
        <w:tc>
          <w:tcPr>
            <w:tcW w:type="dxa" w:w="2767"/>
            <w:tcMar>
              <w:top w:w="80" w:type="dxa"/>
              <w:start w:w="120" w:type="dxa"/>
              <w:bottom w:w="80" w:type="dxa"/>
              <w:end w:w="120" w:type="dxa"/>
            </w:tcMar>
            <w:vAlign w:val="center"/>
            <w:shd w:fill="FFFFFF"/>
          </w:tcPr>
          <w:p>
            <w:pPr>
              <w:spacing w:after="0" w:line="252" w:lineRule="auto"/>
            </w:pPr>
            <w:r>
              <w:rPr>
                <w:rFonts w:ascii="Calibri" w:hAnsi="Calibri"/>
                <w:color w:val="202A35"/>
                <w:sz w:val="18"/>
              </w:rPr>
              <w:t>Deployment</w:t>
            </w:r>
          </w:p>
        </w:tc>
        <w:tc>
          <w:tcPr>
            <w:tcW w:type="dxa" w:w="3296"/>
            <w:tcMar>
              <w:top w:w="80" w:type="dxa"/>
              <w:start w:w="120" w:type="dxa"/>
              <w:bottom w:w="80" w:type="dxa"/>
              <w:end w:w="120" w:type="dxa"/>
            </w:tcMar>
            <w:vAlign w:val="center"/>
            <w:shd w:fill="FFFFFF"/>
          </w:tcPr>
          <w:p>
            <w:pPr>
              <w:spacing w:after="0" w:line="252" w:lineRule="auto"/>
            </w:pPr>
            <w:r>
              <w:rPr>
                <w:rFonts w:ascii="Calibri" w:hAnsi="Calibri"/>
                <w:color w:val="202A35"/>
                <w:sz w:val="18"/>
              </w:rPr>
              <w:t>Multi-stage Docker image, Fly.io configuration, optional Docker Compose VPS path</w:t>
            </w:r>
          </w:p>
        </w:tc>
        <w:tc>
          <w:tcPr>
            <w:tcW w:type="dxa" w:w="3297"/>
            <w:tcMar>
              <w:top w:w="80" w:type="dxa"/>
              <w:start w:w="120" w:type="dxa"/>
              <w:bottom w:w="80" w:type="dxa"/>
              <w:end w:w="120" w:type="dxa"/>
            </w:tcMar>
            <w:vAlign w:val="center"/>
            <w:shd w:fill="FFFFFF"/>
          </w:tcPr>
          <w:p>
            <w:pPr>
              <w:spacing w:after="0" w:line="252" w:lineRule="auto"/>
            </w:pPr>
            <w:r>
              <w:rPr>
                <w:rFonts w:ascii="Consolas" w:hAnsi="Consolas"/>
                <w:color w:val="202A35"/>
                <w:sz w:val="18"/>
              </w:rPr>
              <w:t>Dockerfile</w:t>
            </w:r>
            <w:r>
              <w:rPr>
                <w:rFonts w:ascii="Calibri" w:hAnsi="Calibri"/>
                <w:color w:val="202A35"/>
                <w:sz w:val="18"/>
              </w:rPr>
              <w:t xml:space="preserve">, </w:t>
            </w:r>
            <w:r>
              <w:rPr>
                <w:rFonts w:ascii="Consolas" w:hAnsi="Consolas"/>
                <w:color w:val="202A35"/>
                <w:sz w:val="18"/>
              </w:rPr>
              <w:t>fly.toml</w:t>
            </w:r>
            <w:r>
              <w:rPr>
                <w:rFonts w:ascii="Calibri" w:hAnsi="Calibri"/>
                <w:color w:val="202A35"/>
                <w:sz w:val="18"/>
              </w:rPr>
              <w:t xml:space="preserve">, </w:t>
            </w:r>
            <w:r>
              <w:rPr>
                <w:rFonts w:ascii="Consolas" w:hAnsi="Consolas"/>
                <w:color w:val="202A35"/>
                <w:sz w:val="18"/>
              </w:rPr>
              <w:t>deploy/</w:t>
            </w:r>
          </w:p>
        </w:tc>
      </w:tr>
      <w:tr>
        <w:trPr>
          <w:cantSplit/>
        </w:trPr>
        <w:tc>
          <w:tcPr>
            <w:tcW w:type="dxa" w:w="2767"/>
            <w:tcMar>
              <w:top w:w="80" w:type="dxa"/>
              <w:start w:w="120" w:type="dxa"/>
              <w:bottom w:w="80" w:type="dxa"/>
              <w:end w:w="120" w:type="dxa"/>
            </w:tcMar>
            <w:vAlign w:val="center"/>
            <w:shd w:fill="EEF5FB"/>
          </w:tcPr>
          <w:p>
            <w:pPr>
              <w:spacing w:after="0" w:line="252" w:lineRule="auto"/>
            </w:pPr>
            <w:r>
              <w:rPr>
                <w:rFonts w:ascii="Calibri" w:hAnsi="Calibri"/>
                <w:color w:val="202A35"/>
                <w:sz w:val="18"/>
              </w:rPr>
              <w:t>Automation</w:t>
            </w:r>
          </w:p>
        </w:tc>
        <w:tc>
          <w:tcPr>
            <w:tcW w:type="dxa" w:w="3296"/>
            <w:tcMar>
              <w:top w:w="80" w:type="dxa"/>
              <w:start w:w="120" w:type="dxa"/>
              <w:bottom w:w="80" w:type="dxa"/>
              <w:end w:w="120" w:type="dxa"/>
            </w:tcMar>
            <w:vAlign w:val="center"/>
            <w:shd w:fill="EEF5FB"/>
          </w:tcPr>
          <w:p>
            <w:pPr>
              <w:spacing w:after="0" w:line="252" w:lineRule="auto"/>
            </w:pPr>
            <w:r>
              <w:rPr>
                <w:rFonts w:ascii="Calibri" w:hAnsi="Calibri"/>
                <w:color w:val="202A35"/>
                <w:sz w:val="18"/>
              </w:rPr>
              <w:t>Windows Task Scheduler + DPAPI-protected admin/odds credentials + local pipeline + persisted health heartbeat + HTTPS bundle upload</w:t>
            </w:r>
          </w:p>
        </w:tc>
        <w:tc>
          <w:tcPr>
            <w:tcW w:type="dxa" w:w="3297"/>
            <w:tcMar>
              <w:top w:w="80" w:type="dxa"/>
              <w:start w:w="120" w:type="dxa"/>
              <w:bottom w:w="80" w:type="dxa"/>
              <w:end w:w="120" w:type="dxa"/>
            </w:tcMar>
            <w:vAlign w:val="center"/>
            <w:shd w:fill="EEF5FB"/>
          </w:tcPr>
          <w:p>
            <w:pPr>
              <w:spacing w:after="0" w:line="252" w:lineRule="auto"/>
            </w:pPr>
            <w:r>
              <w:rPr>
                <w:rFonts w:ascii="Consolas" w:hAnsi="Consolas"/>
                <w:color w:val="202A35"/>
                <w:sz w:val="18"/>
              </w:rPr>
              <w:t>deploy/setup_auto_update.ps1</w:t>
            </w:r>
            <w:r>
              <w:rPr>
                <w:rFonts w:ascii="Calibri" w:hAnsi="Calibri"/>
                <w:color w:val="202A35"/>
                <w:sz w:val="18"/>
              </w:rPr>
              <w:t xml:space="preserve">, </w:t>
            </w:r>
            <w:r>
              <w:rPr>
                <w:rFonts w:ascii="Consolas" w:hAnsi="Consolas"/>
                <w:color w:val="202A35"/>
                <w:sz w:val="18"/>
              </w:rPr>
              <w:t>deploy/auto_update.*</w:t>
            </w:r>
            <w:r>
              <w:rPr>
                <w:rFonts w:ascii="Calibri" w:hAnsi="Calibri"/>
                <w:color w:val="202A35"/>
                <w:sz w:val="18"/>
              </w:rPr>
              <w:t xml:space="preserve">, </w:t>
            </w:r>
            <w:r>
              <w:rPr>
                <w:rFonts w:ascii="Consolas" w:hAnsi="Consolas"/>
                <w:color w:val="202A35"/>
                <w:sz w:val="18"/>
              </w:rPr>
              <w:t>data_refresh_runs</w:t>
            </w:r>
          </w:p>
        </w:tc>
      </w:tr>
      <w:tr>
        <w:trPr>
          <w:cantSplit/>
        </w:trPr>
        <w:tc>
          <w:tcPr>
            <w:tcW w:type="dxa" w:w="2767"/>
            <w:tcMar>
              <w:top w:w="80" w:type="dxa"/>
              <w:start w:w="120" w:type="dxa"/>
              <w:bottom w:w="80" w:type="dxa"/>
              <w:end w:w="120" w:type="dxa"/>
            </w:tcMar>
            <w:vAlign w:val="center"/>
            <w:shd w:fill="FFFFFF"/>
          </w:tcPr>
          <w:p>
            <w:pPr>
              <w:spacing w:after="0" w:line="252" w:lineRule="auto"/>
            </w:pPr>
            <w:r>
              <w:rPr>
                <w:rFonts w:ascii="Calibri" w:hAnsi="Calibri"/>
                <w:color w:val="202A35"/>
                <w:sz w:val="18"/>
              </w:rPr>
              <w:t>CI</w:t>
            </w:r>
          </w:p>
        </w:tc>
        <w:tc>
          <w:tcPr>
            <w:tcW w:type="dxa" w:w="3296"/>
            <w:tcMar>
              <w:top w:w="80" w:type="dxa"/>
              <w:start w:w="120" w:type="dxa"/>
              <w:bottom w:w="80" w:type="dxa"/>
              <w:end w:w="120" w:type="dxa"/>
            </w:tcMar>
            <w:vAlign w:val="center"/>
            <w:shd w:fill="FFFFFF"/>
          </w:tcPr>
          <w:p>
            <w:pPr>
              <w:spacing w:after="0" w:line="252" w:lineRule="auto"/>
            </w:pPr>
            <w:r>
              <w:rPr>
                <w:rFonts w:ascii="Calibri" w:hAnsi="Calibri"/>
                <w:color w:val="202A35"/>
                <w:sz w:val="18"/>
              </w:rPr>
              <w:t>GitHub Actions: backend tests; frontend lint, tests, and build</w:t>
            </w:r>
          </w:p>
        </w:tc>
        <w:tc>
          <w:tcPr>
            <w:tcW w:type="dxa" w:w="3297"/>
            <w:tcMar>
              <w:top w:w="80" w:type="dxa"/>
              <w:start w:w="120" w:type="dxa"/>
              <w:bottom w:w="80" w:type="dxa"/>
              <w:end w:w="120" w:type="dxa"/>
            </w:tcMar>
            <w:vAlign w:val="center"/>
            <w:shd w:fill="FFFFFF"/>
          </w:tcPr>
          <w:p>
            <w:pPr>
              <w:spacing w:after="0" w:line="252" w:lineRule="auto"/>
            </w:pPr>
            <w:r>
              <w:rPr>
                <w:rFonts w:ascii="Consolas" w:hAnsi="Consolas"/>
                <w:color w:val="202A35"/>
                <w:sz w:val="18"/>
              </w:rPr>
              <w:t>.github/workflows/ci.yml</w:t>
            </w:r>
          </w:p>
        </w:tc>
      </w:tr>
    </w:tbl>
    <w:p>
      <w:pPr>
        <w:spacing w:after="0"/>
      </w:pPr>
    </w:p>
    <w:p>
      <w:pPr>
        <w:pStyle w:val="Heading2"/>
      </w:pPr>
      <w:r>
        <w:rPr>
          <w:rFonts w:ascii="Calibri" w:hAnsi="Calibri"/>
        </w:rPr>
        <w:t>1.3 Runtime architecture</w:t>
      </w:r>
    </w:p>
    <w:p>
      <w:pPr>
        <w:spacing w:before="120" w:after="0"/>
        <w:jc w:val="center"/>
      </w:pPr>
      <w:r>
        <w:drawing>
          <wp:inline xmlns:a="http://schemas.openxmlformats.org/drawingml/2006/main" xmlns:pic="http://schemas.openxmlformats.org/drawingml/2006/picture">
            <wp:extent cx="5806440" cy="2645156"/>
            <wp:docPr id="1" name="Picture 1"/>
            <wp:cNvGraphicFramePr>
              <a:graphicFrameLocks noChangeAspect="1"/>
            </wp:cNvGraphicFramePr>
            <a:graphic>
              <a:graphicData uri="http://schemas.openxmlformats.org/drawingml/2006/picture">
                <pic:pic>
                  <pic:nvPicPr>
                    <pic:cNvPr id="0" name="architecture_1.png"/>
                    <pic:cNvPicPr/>
                  </pic:nvPicPr>
                  <pic:blipFill>
                    <a:blip r:embed="rId11"/>
                    <a:stretch>
                      <a:fillRect/>
                    </a:stretch>
                  </pic:blipFill>
                  <pic:spPr>
                    <a:xfrm>
                      <a:off x="0" y="0"/>
                      <a:ext cx="5806440" cy="2645156"/>
                    </a:xfrm>
                    <a:prstGeom prst="rect"/>
                  </pic:spPr>
                </pic:pic>
              </a:graphicData>
            </a:graphic>
          </wp:inline>
        </w:drawing>
      </w:r>
    </w:p>
    <w:p>
      <w:pPr>
        <w:pStyle w:val="CaptionFI"/>
      </w:pPr>
      <w:r>
        <w:t>Figure 1. Runtime architecture and external boundaries</w:t>
      </w:r>
    </w:p>
    <w:p>
      <w:r>
        <w:rPr>
          <w:rFonts w:ascii="Calibri" w:hAnsi="Calibri"/>
        </w:rPr>
        <w:t xml:space="preserve">The deployed container serves both the static frontend and the API. </w:t>
      </w:r>
      <w:r>
        <w:rPr>
          <w:rFonts w:ascii="Consolas" w:hAnsi="Consolas"/>
          <w:color w:val="2E74B5"/>
          <w:sz w:val="19"/>
        </w:rPr>
        <w:t>FRONTEND_DIST</w:t>
      </w:r>
      <w:r>
        <w:rPr>
          <w:rFonts w:ascii="Calibri" w:hAnsi="Calibri"/>
        </w:rPr>
        <w:t xml:space="preserve"> points FastAPI at the built frontend, so deployed browser/API traffic is same-origin. The container does not scrape or train; those operations run locally and are pushed as a data/model bundle.</w:t>
      </w:r>
    </w:p>
    <w:p>
      <w:pPr>
        <w:pStyle w:val="Heading2"/>
      </w:pPr>
      <w:r>
        <w:rPr>
          <w:rFonts w:ascii="Calibri" w:hAnsi="Calibri"/>
        </w:rPr>
        <w:t>1.4 User-facing applications and interfaces</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2340"/>
        <w:gridCol w:w="2340"/>
        <w:gridCol w:w="2340"/>
        <w:gridCol w:w="2340"/>
      </w:tblGrid>
      <w:tr>
        <w:trPr>
          <w:cantSplit/>
          <w:tblHeader w:val="true"/>
        </w:trPr>
        <w:tc>
          <w:tcPr>
            <w:tcW w:type="dxa" w:w="1749"/>
            <w:tcMar>
              <w:top w:w="80" w:type="dxa"/>
              <w:start w:w="120" w:type="dxa"/>
              <w:bottom w:w="80" w:type="dxa"/>
              <w:end w:w="120" w:type="dxa"/>
            </w:tcMar>
            <w:vAlign w:val="center"/>
            <w:shd w:fill="12233F"/>
          </w:tcPr>
          <w:p>
            <w:pPr>
              <w:spacing w:after="0" w:line="252" w:lineRule="auto"/>
            </w:pPr>
            <w:r>
              <w:rPr>
                <w:rFonts w:ascii="Calibri" w:hAnsi="Calibri"/>
                <w:b/>
                <w:color w:val="FFFFFF"/>
                <w:sz w:val="18"/>
              </w:rPr>
              <w:t>Interface</w:t>
            </w:r>
          </w:p>
        </w:tc>
        <w:tc>
          <w:tcPr>
            <w:tcW w:type="dxa" w:w="2536"/>
            <w:tcMar>
              <w:top w:w="80" w:type="dxa"/>
              <w:start w:w="120" w:type="dxa"/>
              <w:bottom w:w="80" w:type="dxa"/>
              <w:end w:w="120" w:type="dxa"/>
            </w:tcMar>
            <w:vAlign w:val="center"/>
            <w:shd w:fill="12233F"/>
          </w:tcPr>
          <w:p>
            <w:pPr>
              <w:spacing w:after="0" w:line="252" w:lineRule="auto"/>
            </w:pPr>
            <w:r>
              <w:rPr>
                <w:rFonts w:ascii="Calibri" w:hAnsi="Calibri"/>
                <w:b/>
                <w:color w:val="FFFFFF"/>
                <w:sz w:val="18"/>
              </w:rPr>
              <w:t>Route/view</w:t>
            </w:r>
          </w:p>
        </w:tc>
        <w:tc>
          <w:tcPr>
            <w:tcW w:type="dxa" w:w="2536"/>
            <w:tcMar>
              <w:top w:w="80" w:type="dxa"/>
              <w:start w:w="120" w:type="dxa"/>
              <w:bottom w:w="80" w:type="dxa"/>
              <w:end w:w="120" w:type="dxa"/>
            </w:tcMar>
            <w:vAlign w:val="center"/>
            <w:shd w:fill="12233F"/>
          </w:tcPr>
          <w:p>
            <w:pPr>
              <w:spacing w:after="0" w:line="252" w:lineRule="auto"/>
            </w:pPr>
            <w:r>
              <w:rPr>
                <w:rFonts w:ascii="Calibri" w:hAnsi="Calibri"/>
                <w:b/>
                <w:color w:val="FFFFFF"/>
                <w:sz w:val="18"/>
              </w:rPr>
              <w:t>Backend dependencies</w:t>
            </w:r>
          </w:p>
        </w:tc>
        <w:tc>
          <w:tcPr>
            <w:tcW w:type="dxa" w:w="2539"/>
            <w:tcMar>
              <w:top w:w="80" w:type="dxa"/>
              <w:start w:w="120" w:type="dxa"/>
              <w:bottom w:w="80" w:type="dxa"/>
              <w:end w:w="120" w:type="dxa"/>
            </w:tcMar>
            <w:vAlign w:val="center"/>
            <w:shd w:fill="12233F"/>
          </w:tcPr>
          <w:p>
            <w:pPr>
              <w:spacing w:after="0" w:line="252" w:lineRule="auto"/>
            </w:pPr>
            <w:r>
              <w:rPr>
                <w:rFonts w:ascii="Calibri" w:hAnsi="Calibri"/>
                <w:b/>
                <w:color w:val="FFFFFF"/>
                <w:sz w:val="18"/>
              </w:rPr>
              <w:t>Notes</w:t>
            </w:r>
          </w:p>
        </w:tc>
      </w:tr>
      <w:tr>
        <w:trPr>
          <w:cantSplit/>
        </w:trPr>
        <w:tc>
          <w:tcPr>
            <w:tcW w:type="dxa" w:w="1749"/>
            <w:tcMar>
              <w:top w:w="80" w:type="dxa"/>
              <w:start w:w="120" w:type="dxa"/>
              <w:bottom w:w="80" w:type="dxa"/>
              <w:end w:w="120" w:type="dxa"/>
            </w:tcMar>
            <w:vAlign w:val="center"/>
            <w:shd w:fill="EEF5FB"/>
          </w:tcPr>
          <w:p>
            <w:pPr>
              <w:spacing w:after="0" w:line="252" w:lineRule="auto"/>
            </w:pPr>
            <w:r>
              <w:rPr>
                <w:rFonts w:ascii="Calibri" w:hAnsi="Calibri"/>
                <w:color w:val="202A35"/>
                <w:sz w:val="18"/>
              </w:rPr>
              <w:t>My picks</w:t>
            </w:r>
          </w:p>
        </w:tc>
        <w:tc>
          <w:tcPr>
            <w:tcW w:type="dxa" w:w="2536"/>
            <w:tcMar>
              <w:top w:w="80" w:type="dxa"/>
              <w:start w:w="120" w:type="dxa"/>
              <w:bottom w:w="80" w:type="dxa"/>
              <w:end w:w="120" w:type="dxa"/>
            </w:tcMar>
            <w:vAlign w:val="center"/>
            <w:shd w:fill="EEF5FB"/>
          </w:tcPr>
          <w:p>
            <w:pPr>
              <w:spacing w:after="0" w:line="252" w:lineRule="auto"/>
            </w:pPr>
            <w:r>
              <w:rPr>
                <w:rFonts w:ascii="Consolas" w:hAnsi="Consolas"/>
                <w:color w:val="202A35"/>
                <w:sz w:val="18"/>
              </w:rPr>
              <w:t>#/picks</w:t>
            </w:r>
            <w:r>
              <w:rPr>
                <w:rFonts w:ascii="Calibri" w:hAnsi="Calibri"/>
                <w:color w:val="202A35"/>
                <w:sz w:val="18"/>
              </w:rPr>
              <w:t xml:space="preserve">, </w:t>
            </w:r>
            <w:r>
              <w:rPr>
                <w:rFonts w:ascii="Consolas" w:hAnsi="Consolas"/>
                <w:color w:val="202A35"/>
                <w:sz w:val="18"/>
              </w:rPr>
              <w:t>MyPicks.jsx</w:t>
            </w:r>
          </w:p>
        </w:tc>
        <w:tc>
          <w:tcPr>
            <w:tcW w:type="dxa" w:w="2536"/>
            <w:tcMar>
              <w:top w:w="80" w:type="dxa"/>
              <w:start w:w="120" w:type="dxa"/>
              <w:bottom w:w="80" w:type="dxa"/>
              <w:end w:w="120" w:type="dxa"/>
            </w:tcMar>
            <w:vAlign w:val="center"/>
            <w:shd w:fill="EEF5FB"/>
          </w:tcPr>
          <w:p>
            <w:pPr>
              <w:spacing w:after="0" w:line="252" w:lineRule="auto"/>
            </w:pPr>
            <w:r>
              <w:rPr>
                <w:rFonts w:ascii="Calibri" w:hAnsi="Calibri"/>
                <w:color w:val="202A35"/>
                <w:sz w:val="18"/>
              </w:rPr>
              <w:t>future-card detail, user predictions, event locks, card leaderboards</w:t>
            </w:r>
          </w:p>
        </w:tc>
        <w:tc>
          <w:tcPr>
            <w:tcW w:type="dxa" w:w="2539"/>
            <w:tcMar>
              <w:top w:w="80" w:type="dxa"/>
              <w:start w:w="120" w:type="dxa"/>
              <w:bottom w:w="80" w:type="dxa"/>
              <w:end w:w="120" w:type="dxa"/>
            </w:tcMar>
            <w:vAlign w:val="center"/>
            <w:shd w:fill="EEF5FB"/>
          </w:tcPr>
          <w:p>
            <w:pPr>
              <w:spacing w:after="0" w:line="252" w:lineRule="auto"/>
            </w:pPr>
            <w:r>
              <w:rPr>
                <w:rFonts w:ascii="Calibri" w:hAnsi="Calibri"/>
                <w:color w:val="202A35"/>
                <w:sz w:val="18"/>
              </w:rPr>
              <w:t>Default route for authenticated users; deliberately excludes model picks from the selection surface.</w:t>
            </w:r>
          </w:p>
        </w:tc>
      </w:tr>
      <w:tr>
        <w:trPr>
          <w:cantSplit/>
        </w:trPr>
        <w:tc>
          <w:tcPr>
            <w:tcW w:type="dxa" w:w="1749"/>
            <w:tcMar>
              <w:top w:w="80" w:type="dxa"/>
              <w:start w:w="120" w:type="dxa"/>
              <w:bottom w:w="80" w:type="dxa"/>
              <w:end w:w="120" w:type="dxa"/>
            </w:tcMar>
            <w:vAlign w:val="center"/>
            <w:shd w:fill="FFFFFF"/>
          </w:tcPr>
          <w:p>
            <w:pPr>
              <w:spacing w:after="0" w:line="252" w:lineRule="auto"/>
            </w:pPr>
            <w:r>
              <w:rPr>
                <w:rFonts w:ascii="Calibri" w:hAnsi="Calibri"/>
                <w:color w:val="202A35"/>
                <w:sz w:val="18"/>
              </w:rPr>
              <w:t>Friends</w:t>
            </w:r>
          </w:p>
        </w:tc>
        <w:tc>
          <w:tcPr>
            <w:tcW w:type="dxa" w:w="2536"/>
            <w:tcMar>
              <w:top w:w="80" w:type="dxa"/>
              <w:start w:w="120" w:type="dxa"/>
              <w:bottom w:w="80" w:type="dxa"/>
              <w:end w:w="120" w:type="dxa"/>
            </w:tcMar>
            <w:vAlign w:val="center"/>
            <w:shd w:fill="FFFFFF"/>
          </w:tcPr>
          <w:p>
            <w:pPr>
              <w:spacing w:after="0" w:line="252" w:lineRule="auto"/>
            </w:pPr>
            <w:r>
              <w:rPr>
                <w:rFonts w:ascii="Consolas" w:hAnsi="Consolas"/>
                <w:color w:val="202A35"/>
                <w:sz w:val="18"/>
              </w:rPr>
              <w:t>#/friends</w:t>
            </w:r>
            <w:r>
              <w:rPr>
                <w:rFonts w:ascii="Calibri" w:hAnsi="Calibri"/>
                <w:color w:val="202A35"/>
                <w:sz w:val="18"/>
              </w:rPr>
              <w:t xml:space="preserve">, </w:t>
            </w:r>
            <w:r>
              <w:rPr>
                <w:rFonts w:ascii="Consolas" w:hAnsi="Consolas"/>
                <w:color w:val="202A35"/>
                <w:sz w:val="18"/>
              </w:rPr>
              <w:t>Friends.jsx</w:t>
            </w:r>
          </w:p>
        </w:tc>
        <w:tc>
          <w:tcPr>
            <w:tcW w:type="dxa" w:w="2536"/>
            <w:tcMar>
              <w:top w:w="80" w:type="dxa"/>
              <w:start w:w="120" w:type="dxa"/>
              <w:bottom w:w="80" w:type="dxa"/>
              <w:end w:w="120" w:type="dxa"/>
            </w:tcMar>
            <w:vAlign w:val="center"/>
            <w:shd w:fill="FFFFFF"/>
          </w:tcPr>
          <w:p>
            <w:pPr>
              <w:spacing w:after="0" w:line="252" w:lineRule="auto"/>
            </w:pPr>
            <w:r>
              <w:rPr>
                <w:rFonts w:ascii="Calibri" w:hAnsi="Calibri"/>
                <w:color w:val="202A35"/>
                <w:sz w:val="18"/>
              </w:rPr>
              <w:t>friendships, comparison service, shared picks</w:t>
            </w:r>
          </w:p>
        </w:tc>
        <w:tc>
          <w:tcPr>
            <w:tcW w:type="dxa" w:w="2539"/>
            <w:tcMar>
              <w:top w:w="80" w:type="dxa"/>
              <w:start w:w="120" w:type="dxa"/>
              <w:bottom w:w="80" w:type="dxa"/>
              <w:end w:w="120" w:type="dxa"/>
            </w:tcMar>
            <w:vAlign w:val="center"/>
            <w:shd w:fill="FFFFFF"/>
          </w:tcPr>
          <w:p>
            <w:pPr>
              <w:spacing w:after="0" w:line="252" w:lineRule="auto"/>
            </w:pPr>
            <w:r>
              <w:rPr>
                <w:rFonts w:ascii="Calibri" w:hAnsi="Calibri"/>
                <w:color w:val="202A35"/>
                <w:sz w:val="18"/>
              </w:rPr>
              <w:t>Only mutually available/eligible pick information should be exposed.</w:t>
            </w:r>
          </w:p>
        </w:tc>
      </w:tr>
      <w:tr>
        <w:trPr>
          <w:cantSplit/>
        </w:trPr>
        <w:tc>
          <w:tcPr>
            <w:tcW w:type="dxa" w:w="1749"/>
            <w:tcMar>
              <w:top w:w="80" w:type="dxa"/>
              <w:start w:w="120" w:type="dxa"/>
              <w:bottom w:w="80" w:type="dxa"/>
              <w:end w:w="120" w:type="dxa"/>
            </w:tcMar>
            <w:vAlign w:val="center"/>
            <w:shd w:fill="EEF5FB"/>
          </w:tcPr>
          <w:p>
            <w:pPr>
              <w:spacing w:after="0" w:line="252" w:lineRule="auto"/>
            </w:pPr>
            <w:r>
              <w:rPr>
                <w:rFonts w:ascii="Calibri" w:hAnsi="Calibri"/>
                <w:color w:val="202A35"/>
                <w:sz w:val="18"/>
              </w:rPr>
              <w:t>Fight lab</w:t>
            </w:r>
          </w:p>
        </w:tc>
        <w:tc>
          <w:tcPr>
            <w:tcW w:type="dxa" w:w="2536"/>
            <w:tcMar>
              <w:top w:w="80" w:type="dxa"/>
              <w:start w:w="120" w:type="dxa"/>
              <w:bottom w:w="80" w:type="dxa"/>
              <w:end w:w="120" w:type="dxa"/>
            </w:tcMar>
            <w:vAlign w:val="center"/>
            <w:shd w:fill="EEF5FB"/>
          </w:tcPr>
          <w:p>
            <w:pPr>
              <w:spacing w:after="0" w:line="252" w:lineRule="auto"/>
            </w:pPr>
            <w:r>
              <w:rPr>
                <w:rFonts w:ascii="Consolas" w:hAnsi="Consolas"/>
                <w:color w:val="202A35"/>
                <w:sz w:val="18"/>
              </w:rPr>
              <w:t>#/lab</w:t>
            </w:r>
            <w:r>
              <w:rPr>
                <w:rFonts w:ascii="Calibri" w:hAnsi="Calibri"/>
                <w:color w:val="202A35"/>
                <w:sz w:val="18"/>
              </w:rPr>
              <w:t xml:space="preserve">, </w:t>
            </w:r>
            <w:r>
              <w:rPr>
                <w:rFonts w:ascii="Consolas" w:hAnsi="Consolas"/>
                <w:color w:val="202A35"/>
                <w:sz w:val="18"/>
              </w:rPr>
              <w:t>FightLab.jsx</w:t>
            </w:r>
          </w:p>
        </w:tc>
        <w:tc>
          <w:tcPr>
            <w:tcW w:type="dxa" w:w="2536"/>
            <w:tcMar>
              <w:top w:w="80" w:type="dxa"/>
              <w:start w:w="120" w:type="dxa"/>
              <w:bottom w:w="80" w:type="dxa"/>
              <w:end w:w="120" w:type="dxa"/>
            </w:tcMar>
            <w:vAlign w:val="center"/>
            <w:shd w:fill="EEF5FB"/>
          </w:tcPr>
          <w:p>
            <w:pPr>
              <w:spacing w:after="0" w:line="252" w:lineRule="auto"/>
            </w:pPr>
            <w:r>
              <w:rPr>
                <w:rFonts w:ascii="Consolas" w:hAnsi="Consolas"/>
                <w:color w:val="202A35"/>
                <w:sz w:val="18"/>
              </w:rPr>
              <w:t>/predict</w:t>
            </w:r>
            <w:r>
              <w:rPr>
                <w:rFonts w:ascii="Calibri" w:hAnsi="Calibri"/>
                <w:color w:val="202A35"/>
                <w:sz w:val="18"/>
              </w:rPr>
              <w:t xml:space="preserve">, </w:t>
            </w:r>
            <w:r>
              <w:rPr>
                <w:rFonts w:ascii="Consolas" w:hAnsi="Consolas"/>
                <w:color w:val="202A35"/>
                <w:sz w:val="18"/>
              </w:rPr>
              <w:t>/predict-method</w:t>
            </w:r>
            <w:r>
              <w:rPr>
                <w:rFonts w:ascii="Calibri" w:hAnsi="Calibri"/>
                <w:color w:val="202A35"/>
                <w:sz w:val="18"/>
              </w:rPr>
              <w:t>, fighter search</w:t>
            </w:r>
          </w:p>
        </w:tc>
        <w:tc>
          <w:tcPr>
            <w:tcW w:type="dxa" w:w="2539"/>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Uses </w:t>
            </w:r>
            <w:r>
              <w:rPr>
                <w:rFonts w:ascii="Consolas" w:hAnsi="Consolas"/>
                <w:color w:val="202A35"/>
                <w:sz w:val="18"/>
              </w:rPr>
              <w:t>PredictionBreakdown</w:t>
            </w:r>
            <w:r>
              <w:rPr>
                <w:rFonts w:ascii="Calibri" w:hAnsi="Calibri"/>
                <w:color w:val="202A35"/>
                <w:sz w:val="18"/>
              </w:rPr>
              <w:t>; Three.js scene is lazy-loaded.</w:t>
            </w:r>
          </w:p>
        </w:tc>
      </w:tr>
      <w:tr>
        <w:trPr>
          <w:cantSplit/>
        </w:trPr>
        <w:tc>
          <w:tcPr>
            <w:tcW w:type="dxa" w:w="1749"/>
            <w:tcMar>
              <w:top w:w="80" w:type="dxa"/>
              <w:start w:w="120" w:type="dxa"/>
              <w:bottom w:w="80" w:type="dxa"/>
              <w:end w:w="120" w:type="dxa"/>
            </w:tcMar>
            <w:vAlign w:val="center"/>
            <w:shd w:fill="FFFFFF"/>
          </w:tcPr>
          <w:p>
            <w:pPr>
              <w:spacing w:after="0" w:line="252" w:lineRule="auto"/>
            </w:pPr>
            <w:r>
              <w:rPr>
                <w:rFonts w:ascii="Calibri" w:hAnsi="Calibri"/>
                <w:color w:val="202A35"/>
                <w:sz w:val="18"/>
              </w:rPr>
              <w:t>Fighters</w:t>
            </w:r>
          </w:p>
        </w:tc>
        <w:tc>
          <w:tcPr>
            <w:tcW w:type="dxa" w:w="2536"/>
            <w:tcMar>
              <w:top w:w="80" w:type="dxa"/>
              <w:start w:w="120" w:type="dxa"/>
              <w:bottom w:w="80" w:type="dxa"/>
              <w:end w:w="120" w:type="dxa"/>
            </w:tcMar>
            <w:vAlign w:val="center"/>
            <w:shd w:fill="FFFFFF"/>
          </w:tcPr>
          <w:p>
            <w:pPr>
              <w:spacing w:after="0" w:line="252" w:lineRule="auto"/>
            </w:pPr>
            <w:r>
              <w:rPr>
                <w:rFonts w:ascii="Consolas" w:hAnsi="Consolas"/>
                <w:color w:val="202A35"/>
                <w:sz w:val="18"/>
              </w:rPr>
              <w:t>#/fighters/&lt;name&gt;</w:t>
            </w:r>
            <w:r>
              <w:rPr>
                <w:rFonts w:ascii="Calibri" w:hAnsi="Calibri"/>
                <w:color w:val="202A35"/>
                <w:sz w:val="18"/>
              </w:rPr>
              <w:t xml:space="preserve">, </w:t>
            </w:r>
            <w:r>
              <w:rPr>
                <w:rFonts w:ascii="Consolas" w:hAnsi="Consolas"/>
                <w:color w:val="202A35"/>
                <w:sz w:val="18"/>
              </w:rPr>
              <w:t>FighterProfile.jsx</w:t>
            </w:r>
          </w:p>
        </w:tc>
        <w:tc>
          <w:tcPr>
            <w:tcW w:type="dxa" w:w="2536"/>
            <w:tcMar>
              <w:top w:w="80" w:type="dxa"/>
              <w:start w:w="120" w:type="dxa"/>
              <w:bottom w:w="80" w:type="dxa"/>
              <w:end w:w="120" w:type="dxa"/>
            </w:tcMar>
            <w:vAlign w:val="center"/>
            <w:shd w:fill="FFFFFF"/>
          </w:tcPr>
          <w:p>
            <w:pPr>
              <w:spacing w:after="0" w:line="252" w:lineRule="auto"/>
            </w:pPr>
            <w:r>
              <w:rPr>
                <w:rFonts w:ascii="Calibri" w:hAnsi="Calibri"/>
                <w:color w:val="202A35"/>
                <w:sz w:val="18"/>
              </w:rPr>
              <w:t>fighter profile/image services</w:t>
            </w:r>
          </w:p>
        </w:tc>
        <w:tc>
          <w:tcPr>
            <w:tcW w:type="dxa" w:w="2539"/>
            <w:tcMar>
              <w:top w:w="80" w:type="dxa"/>
              <w:start w:w="120" w:type="dxa"/>
              <w:bottom w:w="80" w:type="dxa"/>
              <w:end w:w="120" w:type="dxa"/>
            </w:tcMar>
            <w:vAlign w:val="center"/>
            <w:shd w:fill="FFFFFF"/>
          </w:tcPr>
          <w:p>
            <w:pPr>
              <w:spacing w:after="0" w:line="252" w:lineRule="auto"/>
            </w:pPr>
            <w:r>
              <w:rPr>
                <w:rFonts w:ascii="Calibri" w:hAnsi="Calibri"/>
                <w:color w:val="202A35"/>
                <w:sz w:val="18"/>
              </w:rPr>
              <w:t>Deep-linkable hash route.</w:t>
            </w:r>
          </w:p>
        </w:tc>
      </w:tr>
      <w:tr>
        <w:trPr>
          <w:cantSplit/>
        </w:trPr>
        <w:tc>
          <w:tcPr>
            <w:tcW w:type="dxa" w:w="1749"/>
            <w:tcMar>
              <w:top w:w="80" w:type="dxa"/>
              <w:start w:w="120" w:type="dxa"/>
              <w:bottom w:w="80" w:type="dxa"/>
              <w:end w:w="120" w:type="dxa"/>
            </w:tcMar>
            <w:vAlign w:val="center"/>
            <w:shd w:fill="EEF5FB"/>
          </w:tcPr>
          <w:p>
            <w:pPr>
              <w:spacing w:after="0" w:line="252" w:lineRule="auto"/>
            </w:pPr>
            <w:r>
              <w:rPr>
                <w:rFonts w:ascii="Calibri" w:hAnsi="Calibri"/>
                <w:color w:val="202A35"/>
                <w:sz w:val="18"/>
              </w:rPr>
              <w:t>Future cards</w:t>
            </w:r>
          </w:p>
        </w:tc>
        <w:tc>
          <w:tcPr>
            <w:tcW w:type="dxa" w:w="2536"/>
            <w:tcMar>
              <w:top w:w="80" w:type="dxa"/>
              <w:start w:w="120" w:type="dxa"/>
              <w:bottom w:w="80" w:type="dxa"/>
              <w:end w:w="120" w:type="dxa"/>
            </w:tcMar>
            <w:vAlign w:val="center"/>
            <w:shd w:fill="EEF5FB"/>
          </w:tcPr>
          <w:p>
            <w:pPr>
              <w:spacing w:after="0" w:line="252" w:lineRule="auto"/>
            </w:pPr>
            <w:r>
              <w:rPr>
                <w:rFonts w:ascii="Consolas" w:hAnsi="Consolas"/>
                <w:color w:val="202A35"/>
                <w:sz w:val="18"/>
              </w:rPr>
              <w:t>#/future</w:t>
            </w:r>
            <w:r>
              <w:rPr>
                <w:rFonts w:ascii="Calibri" w:hAnsi="Calibri"/>
                <w:color w:val="202A35"/>
                <w:sz w:val="18"/>
              </w:rPr>
              <w:t xml:space="preserve">, </w:t>
            </w:r>
            <w:r>
              <w:rPr>
                <w:rFonts w:ascii="Consolas" w:hAnsi="Consolas"/>
                <w:color w:val="202A35"/>
                <w:sz w:val="18"/>
              </w:rPr>
              <w:t>FutureCards.jsx</w:t>
            </w:r>
          </w:p>
        </w:tc>
        <w:tc>
          <w:tcPr>
            <w:tcW w:type="dxa" w:w="2536"/>
            <w:tcMar>
              <w:top w:w="80" w:type="dxa"/>
              <w:start w:w="120" w:type="dxa"/>
              <w:bottom w:w="80" w:type="dxa"/>
              <w:end w:w="120" w:type="dxa"/>
            </w:tcMar>
            <w:vAlign w:val="center"/>
            <w:shd w:fill="EEF5FB"/>
          </w:tcPr>
          <w:p>
            <w:pPr>
              <w:spacing w:after="0" w:line="252" w:lineRule="auto"/>
            </w:pPr>
            <w:r>
              <w:rPr>
                <w:rFonts w:ascii="Calibri" w:hAnsi="Calibri"/>
                <w:color w:val="202A35"/>
                <w:sz w:val="18"/>
              </w:rPr>
              <w:t>future-card service, winner/method models, odds, event controls</w:t>
            </w:r>
          </w:p>
        </w:tc>
        <w:tc>
          <w:tcPr>
            <w:tcW w:type="dxa" w:w="2539"/>
            <w:tcMar>
              <w:top w:w="80" w:type="dxa"/>
              <w:start w:w="120" w:type="dxa"/>
              <w:bottom w:w="80" w:type="dxa"/>
              <w:end w:w="120" w:type="dxa"/>
            </w:tcMar>
            <w:vAlign w:val="center"/>
            <w:shd w:fill="EEF5FB"/>
          </w:tcPr>
          <w:p>
            <w:pPr>
              <w:spacing w:after="0" w:line="252" w:lineRule="auto"/>
            </w:pPr>
            <w:r>
              <w:rPr>
                <w:rFonts w:ascii="Calibri" w:hAnsi="Calibri"/>
                <w:color w:val="202A35"/>
                <w:sz w:val="18"/>
              </w:rPr>
              <w:t>Shows a compact duration prediction, market O/U when available, and an always-visible duration curve in the expanded breakdown; P(Decision) remains separately labeled context.</w:t>
            </w:r>
          </w:p>
        </w:tc>
      </w:tr>
      <w:tr>
        <w:trPr>
          <w:cantSplit/>
        </w:trPr>
        <w:tc>
          <w:tcPr>
            <w:tcW w:type="dxa" w:w="1749"/>
            <w:tcMar>
              <w:top w:w="80" w:type="dxa"/>
              <w:start w:w="120" w:type="dxa"/>
              <w:bottom w:w="80" w:type="dxa"/>
              <w:end w:w="120" w:type="dxa"/>
            </w:tcMar>
            <w:vAlign w:val="center"/>
            <w:shd w:fill="FFFFFF"/>
          </w:tcPr>
          <w:p>
            <w:pPr>
              <w:spacing w:after="0" w:line="252" w:lineRule="auto"/>
            </w:pPr>
            <w:r>
              <w:rPr>
                <w:rFonts w:ascii="Calibri" w:hAnsi="Calibri"/>
                <w:color w:val="202A35"/>
                <w:sz w:val="18"/>
              </w:rPr>
              <w:t>Card results</w:t>
            </w:r>
          </w:p>
        </w:tc>
        <w:tc>
          <w:tcPr>
            <w:tcW w:type="dxa" w:w="2536"/>
            <w:tcMar>
              <w:top w:w="80" w:type="dxa"/>
              <w:start w:w="120" w:type="dxa"/>
              <w:bottom w:w="80" w:type="dxa"/>
              <w:end w:w="120" w:type="dxa"/>
            </w:tcMar>
            <w:vAlign w:val="center"/>
            <w:shd w:fill="FFFFFF"/>
          </w:tcPr>
          <w:p>
            <w:pPr>
              <w:spacing w:after="0" w:line="252" w:lineRule="auto"/>
            </w:pPr>
            <w:r>
              <w:rPr>
                <w:rFonts w:ascii="Consolas" w:hAnsi="Consolas"/>
                <w:color w:val="202A35"/>
                <w:sz w:val="18"/>
              </w:rPr>
              <w:t>#/recent</w:t>
            </w:r>
            <w:r>
              <w:rPr>
                <w:rFonts w:ascii="Calibri" w:hAnsi="Calibri"/>
                <w:color w:val="202A35"/>
                <w:sz w:val="18"/>
              </w:rPr>
              <w:t xml:space="preserve">, </w:t>
            </w:r>
            <w:r>
              <w:rPr>
                <w:rFonts w:ascii="Consolas" w:hAnsi="Consolas"/>
                <w:color w:val="202A35"/>
                <w:sz w:val="18"/>
              </w:rPr>
              <w:t>RecentCards.jsx</w:t>
            </w:r>
          </w:p>
        </w:tc>
        <w:tc>
          <w:tcPr>
            <w:tcW w:type="dxa" w:w="2536"/>
            <w:tcMar>
              <w:top w:w="80" w:type="dxa"/>
              <w:start w:w="120" w:type="dxa"/>
              <w:bottom w:w="80" w:type="dxa"/>
              <w:end w:w="120" w:type="dxa"/>
            </w:tcMar>
            <w:vAlign w:val="center"/>
            <w:shd w:fill="FFFFFF"/>
          </w:tcPr>
          <w:p>
            <w:pPr>
              <w:spacing w:after="0" w:line="252" w:lineRule="auto"/>
            </w:pPr>
            <w:r>
              <w:rPr>
                <w:rFonts w:ascii="Calibri" w:hAnsi="Calibri"/>
                <w:color w:val="202A35"/>
                <w:sz w:val="18"/>
              </w:rPr>
              <w:t>saved snapshots, results, grading, market/CLV services</w:t>
            </w:r>
          </w:p>
        </w:tc>
        <w:tc>
          <w:tcPr>
            <w:tcW w:type="dxa" w:w="2539"/>
            <w:tcMar>
              <w:top w:w="80" w:type="dxa"/>
              <w:start w:w="120" w:type="dxa"/>
              <w:bottom w:w="80" w:type="dxa"/>
              <w:end w:w="120" w:type="dxa"/>
            </w:tcMar>
            <w:vAlign w:val="center"/>
            <w:shd w:fill="FFFFFF"/>
          </w:tcPr>
          <w:p>
            <w:pPr>
              <w:spacing w:after="0" w:line="252" w:lineRule="auto"/>
            </w:pPr>
            <w:r>
              <w:rPr>
                <w:rFonts w:ascii="Calibri" w:hAnsi="Calibri"/>
                <w:color w:val="202A35"/>
                <w:sz w:val="18"/>
              </w:rPr>
              <w:t>Prospective evaluation; sample sizes remain small.</w:t>
            </w:r>
          </w:p>
        </w:tc>
      </w:tr>
      <w:tr>
        <w:trPr>
          <w:cantSplit/>
        </w:trPr>
        <w:tc>
          <w:tcPr>
            <w:tcW w:type="dxa" w:w="1749"/>
            <w:tcMar>
              <w:top w:w="80" w:type="dxa"/>
              <w:start w:w="120" w:type="dxa"/>
              <w:bottom w:w="80" w:type="dxa"/>
              <w:end w:w="120" w:type="dxa"/>
            </w:tcMar>
            <w:vAlign w:val="center"/>
            <w:shd w:fill="EEF5FB"/>
          </w:tcPr>
          <w:p>
            <w:pPr>
              <w:spacing w:after="0" w:line="252" w:lineRule="auto"/>
            </w:pPr>
            <w:r>
              <w:rPr>
                <w:rFonts w:ascii="Calibri" w:hAnsi="Calibri"/>
                <w:color w:val="202A35"/>
                <w:sz w:val="18"/>
              </w:rPr>
              <w:t>User leaderboard</w:t>
            </w:r>
          </w:p>
        </w:tc>
        <w:tc>
          <w:tcPr>
            <w:tcW w:type="dxa" w:w="2536"/>
            <w:tcMar>
              <w:top w:w="80" w:type="dxa"/>
              <w:start w:w="120" w:type="dxa"/>
              <w:bottom w:w="80" w:type="dxa"/>
              <w:end w:w="120" w:type="dxa"/>
            </w:tcMar>
            <w:vAlign w:val="center"/>
            <w:shd w:fill="EEF5FB"/>
          </w:tcPr>
          <w:p>
            <w:pPr>
              <w:spacing w:after="0" w:line="252" w:lineRule="auto"/>
            </w:pPr>
            <w:r>
              <w:rPr>
                <w:rFonts w:ascii="Consolas" w:hAnsi="Consolas"/>
                <w:color w:val="202A35"/>
                <w:sz w:val="18"/>
              </w:rPr>
              <w:t>#/user-leaderboard</w:t>
            </w:r>
          </w:p>
        </w:tc>
        <w:tc>
          <w:tcPr>
            <w:tcW w:type="dxa" w:w="2536"/>
            <w:tcMar>
              <w:top w:w="80" w:type="dxa"/>
              <w:start w:w="120" w:type="dxa"/>
              <w:bottom w:w="80" w:type="dxa"/>
              <w:end w:w="120" w:type="dxa"/>
            </w:tcMar>
            <w:vAlign w:val="center"/>
            <w:shd w:fill="EEF5FB"/>
          </w:tcPr>
          <w:p>
            <w:pPr>
              <w:spacing w:after="0" w:line="252" w:lineRule="auto"/>
            </w:pPr>
            <w:r>
              <w:rPr>
                <w:rFonts w:ascii="Calibri" w:hAnsi="Calibri"/>
                <w:color w:val="202A35"/>
                <w:sz w:val="18"/>
              </w:rPr>
              <w:t>predictions stats/leaderboard services</w:t>
            </w:r>
          </w:p>
        </w:tc>
        <w:tc>
          <w:tcPr>
            <w:tcW w:type="dxa" w:w="2539"/>
            <w:tcMar>
              <w:top w:w="80" w:type="dxa"/>
              <w:start w:w="120" w:type="dxa"/>
              <w:bottom w:w="80" w:type="dxa"/>
              <w:end w:w="120" w:type="dxa"/>
            </w:tcMar>
            <w:vAlign w:val="center"/>
            <w:shd w:fill="EEF5FB"/>
          </w:tcPr>
          <w:p>
            <w:pPr>
              <w:spacing w:after="0" w:line="252" w:lineRule="auto"/>
            </w:pPr>
            <w:r>
              <w:rPr>
                <w:rFonts w:ascii="Calibri" w:hAnsi="Calibri"/>
                <w:color w:val="202A35"/>
                <w:sz w:val="18"/>
              </w:rPr>
              <w:t>Multi-user game performance.</w:t>
            </w:r>
          </w:p>
        </w:tc>
      </w:tr>
      <w:tr>
        <w:trPr>
          <w:cantSplit/>
        </w:trPr>
        <w:tc>
          <w:tcPr>
            <w:tcW w:type="dxa" w:w="1749"/>
            <w:tcMar>
              <w:top w:w="80" w:type="dxa"/>
              <w:start w:w="120" w:type="dxa"/>
              <w:bottom w:w="80" w:type="dxa"/>
              <w:end w:w="120" w:type="dxa"/>
            </w:tcMar>
            <w:vAlign w:val="center"/>
            <w:shd w:fill="FFFFFF"/>
          </w:tcPr>
          <w:p>
            <w:pPr>
              <w:spacing w:after="0" w:line="252" w:lineRule="auto"/>
            </w:pPr>
            <w:r>
              <w:rPr>
                <w:rFonts w:ascii="Calibri" w:hAnsi="Calibri"/>
                <w:color w:val="202A35"/>
                <w:sz w:val="18"/>
              </w:rPr>
              <w:t>Fighter rankings</w:t>
            </w:r>
          </w:p>
        </w:tc>
        <w:tc>
          <w:tcPr>
            <w:tcW w:type="dxa" w:w="2536"/>
            <w:tcMar>
              <w:top w:w="80" w:type="dxa"/>
              <w:start w:w="120" w:type="dxa"/>
              <w:bottom w:w="80" w:type="dxa"/>
              <w:end w:w="120" w:type="dxa"/>
            </w:tcMar>
            <w:vAlign w:val="center"/>
            <w:shd w:fill="FFFFFF"/>
          </w:tcPr>
          <w:p>
            <w:pPr>
              <w:spacing w:after="0" w:line="252" w:lineRule="auto"/>
            </w:pPr>
            <w:r>
              <w:rPr>
                <w:rFonts w:ascii="Consolas" w:hAnsi="Consolas"/>
                <w:color w:val="202A35"/>
                <w:sz w:val="18"/>
              </w:rPr>
              <w:t>#/leaderboards</w:t>
            </w:r>
          </w:p>
        </w:tc>
        <w:tc>
          <w:tcPr>
            <w:tcW w:type="dxa" w:w="2536"/>
            <w:tcMar>
              <w:top w:w="80" w:type="dxa"/>
              <w:start w:w="120" w:type="dxa"/>
              <w:bottom w:w="80" w:type="dxa"/>
              <w:end w:w="120" w:type="dxa"/>
            </w:tcMar>
            <w:vAlign w:val="center"/>
            <w:shd w:fill="FFFFFF"/>
          </w:tcPr>
          <w:p>
            <w:pPr>
              <w:spacing w:after="0" w:line="252" w:lineRule="auto"/>
            </w:pPr>
            <w:r>
              <w:rPr>
                <w:rFonts w:ascii="Calibri" w:hAnsi="Calibri"/>
                <w:color w:val="202A35"/>
                <w:sz w:val="18"/>
              </w:rPr>
              <w:t>generated category-leader artifacts/service</w:t>
            </w:r>
          </w:p>
        </w:tc>
        <w:tc>
          <w:tcPr>
            <w:tcW w:type="dxa" w:w="2539"/>
            <w:tcMar>
              <w:top w:w="80" w:type="dxa"/>
              <w:start w:w="120" w:type="dxa"/>
              <w:bottom w:w="80" w:type="dxa"/>
              <w:end w:w="120" w:type="dxa"/>
            </w:tcMar>
            <w:vAlign w:val="center"/>
            <w:shd w:fill="FFFFFF"/>
          </w:tcPr>
          <w:p>
            <w:pPr>
              <w:spacing w:after="0" w:line="252" w:lineRule="auto"/>
            </w:pPr>
            <w:r>
              <w:rPr>
                <w:rFonts w:ascii="Calibri" w:hAnsi="Calibri"/>
                <w:color w:val="202A35"/>
                <w:sz w:val="18"/>
              </w:rPr>
              <w:t>Some scores are heuristic and must remain labeled.</w:t>
            </w:r>
          </w:p>
        </w:tc>
      </w:tr>
      <w:tr>
        <w:trPr>
          <w:cantSplit/>
        </w:trPr>
        <w:tc>
          <w:tcPr>
            <w:tcW w:type="dxa" w:w="1749"/>
            <w:tcMar>
              <w:top w:w="80" w:type="dxa"/>
              <w:start w:w="120" w:type="dxa"/>
              <w:bottom w:w="80" w:type="dxa"/>
              <w:end w:w="120" w:type="dxa"/>
            </w:tcMar>
            <w:vAlign w:val="center"/>
            <w:shd w:fill="EEF5FB"/>
          </w:tcPr>
          <w:p>
            <w:pPr>
              <w:spacing w:after="0" w:line="252" w:lineRule="auto"/>
            </w:pPr>
            <w:r>
              <w:rPr>
                <w:rFonts w:ascii="Calibri" w:hAnsi="Calibri"/>
                <w:color w:val="202A35"/>
                <w:sz w:val="18"/>
              </w:rPr>
              <w:t>Evaluation</w:t>
            </w:r>
          </w:p>
        </w:tc>
        <w:tc>
          <w:tcPr>
            <w:tcW w:type="dxa" w:w="2536"/>
            <w:tcMar>
              <w:top w:w="80" w:type="dxa"/>
              <w:start w:w="120" w:type="dxa"/>
              <w:bottom w:w="80" w:type="dxa"/>
              <w:end w:w="120" w:type="dxa"/>
            </w:tcMar>
            <w:vAlign w:val="center"/>
            <w:shd w:fill="EEF5FB"/>
          </w:tcPr>
          <w:p>
            <w:pPr>
              <w:spacing w:after="0" w:line="252" w:lineRule="auto"/>
            </w:pPr>
            <w:r>
              <w:rPr>
                <w:rFonts w:ascii="Calibri" w:hAnsi="Calibri"/>
                <w:color w:val="202A35"/>
                <w:sz w:val="18"/>
              </w:rPr>
              <w:t>admin</w:t>
            </w:r>
          </w:p>
        </w:tc>
        <w:tc>
          <w:tcPr>
            <w:tcW w:type="dxa" w:w="2536"/>
            <w:tcMar>
              <w:top w:w="80" w:type="dxa"/>
              <w:start w:w="120" w:type="dxa"/>
              <w:bottom w:w="80" w:type="dxa"/>
              <w:end w:w="120" w:type="dxa"/>
            </w:tcMar>
            <w:vAlign w:val="center"/>
            <w:shd w:fill="EEF5FB"/>
          </w:tcPr>
          <w:p>
            <w:pPr>
              <w:spacing w:after="0" w:line="252" w:lineRule="auto"/>
            </w:pPr>
            <w:r>
              <w:rPr>
                <w:rFonts w:ascii="Calibri" w:hAnsi="Calibri"/>
                <w:color w:val="202A35"/>
                <w:sz w:val="18"/>
              </w:rPr>
              <w:t>model, walk-forward, market, CLV, snapshot, data-quality services</w:t>
            </w:r>
          </w:p>
        </w:tc>
        <w:tc>
          <w:tcPr>
            <w:tcW w:type="dxa" w:w="2539"/>
            <w:tcMar>
              <w:top w:w="80" w:type="dxa"/>
              <w:start w:w="120" w:type="dxa"/>
              <w:bottom w:w="80" w:type="dxa"/>
              <w:end w:w="120" w:type="dxa"/>
            </w:tcMar>
            <w:vAlign w:val="center"/>
            <w:shd w:fill="EEF5FB"/>
          </w:tcPr>
          <w:p>
            <w:pPr>
              <w:spacing w:after="0" w:line="252" w:lineRule="auto"/>
            </w:pPr>
            <w:r>
              <w:rPr>
                <w:rFonts w:ascii="Calibri" w:hAnsi="Calibri"/>
                <w:color w:val="202A35"/>
                <w:sz w:val="18"/>
              </w:rPr>
              <w:t>Expert surface; several endpoints are admin-only.</w:t>
            </w:r>
          </w:p>
        </w:tc>
      </w:tr>
      <w:tr>
        <w:trPr>
          <w:cantSplit/>
        </w:trPr>
        <w:tc>
          <w:tcPr>
            <w:tcW w:type="dxa" w:w="1749"/>
            <w:tcMar>
              <w:top w:w="80" w:type="dxa"/>
              <w:start w:w="120" w:type="dxa"/>
              <w:bottom w:w="80" w:type="dxa"/>
              <w:end w:w="120" w:type="dxa"/>
            </w:tcMar>
            <w:vAlign w:val="center"/>
            <w:shd w:fill="FFFFFF"/>
          </w:tcPr>
          <w:p>
            <w:pPr>
              <w:spacing w:after="0" w:line="252" w:lineRule="auto"/>
            </w:pPr>
            <w:r>
              <w:rPr>
                <w:rFonts w:ascii="Calibri" w:hAnsi="Calibri"/>
                <w:color w:val="202A35"/>
                <w:sz w:val="18"/>
              </w:rPr>
              <w:t>Data ops</w:t>
            </w:r>
          </w:p>
        </w:tc>
        <w:tc>
          <w:tcPr>
            <w:tcW w:type="dxa" w:w="2536"/>
            <w:tcMar>
              <w:top w:w="80" w:type="dxa"/>
              <w:start w:w="120" w:type="dxa"/>
              <w:bottom w:w="80" w:type="dxa"/>
              <w:end w:w="120" w:type="dxa"/>
            </w:tcMar>
            <w:vAlign w:val="center"/>
            <w:shd w:fill="FFFFFF"/>
          </w:tcPr>
          <w:p>
            <w:pPr>
              <w:spacing w:after="0" w:line="252" w:lineRule="auto"/>
            </w:pPr>
            <w:r>
              <w:rPr>
                <w:rFonts w:ascii="Calibri" w:hAnsi="Calibri"/>
                <w:color w:val="202A35"/>
                <w:sz w:val="18"/>
              </w:rPr>
              <w:t>admin</w:t>
            </w:r>
          </w:p>
        </w:tc>
        <w:tc>
          <w:tcPr>
            <w:tcW w:type="dxa" w:w="2536"/>
            <w:tcMar>
              <w:top w:w="80" w:type="dxa"/>
              <w:start w:w="120" w:type="dxa"/>
              <w:bottom w:w="80" w:type="dxa"/>
              <w:end w:w="120" w:type="dxa"/>
            </w:tcMar>
            <w:vAlign w:val="center"/>
            <w:shd w:fill="FFFFFF"/>
          </w:tcPr>
          <w:p>
            <w:pPr>
              <w:spacing w:after="0" w:line="252" w:lineRule="auto"/>
            </w:pPr>
            <w:r>
              <w:rPr>
                <w:rFonts w:ascii="Calibri" w:hAnsi="Calibri"/>
                <w:color w:val="202A35"/>
                <w:sz w:val="18"/>
              </w:rPr>
              <w:t>update-job service and bundle upload</w:t>
            </w:r>
          </w:p>
        </w:tc>
        <w:tc>
          <w:tcPr>
            <w:tcW w:type="dxa" w:w="2539"/>
            <w:tcMar>
              <w:top w:w="80" w:type="dxa"/>
              <w:start w:w="120" w:type="dxa"/>
              <w:bottom w:w="80" w:type="dxa"/>
              <w:end w:w="120" w:type="dxa"/>
            </w:tcMar>
            <w:vAlign w:val="center"/>
            <w:shd w:fill="FFFFFF"/>
          </w:tcPr>
          <w:p>
            <w:pPr>
              <w:spacing w:after="0" w:line="252" w:lineRule="auto"/>
            </w:pPr>
            <w:r>
              <w:rPr>
                <w:rFonts w:ascii="Calibri" w:hAnsi="Calibri"/>
                <w:color w:val="202A35"/>
                <w:sz w:val="18"/>
              </w:rPr>
              <w:t>Starts local-process pipeline only where scraping dependencies exist; hosted image is serving-oriented.</w:t>
            </w:r>
          </w:p>
        </w:tc>
      </w:tr>
      <w:tr>
        <w:trPr>
          <w:cantSplit/>
        </w:trPr>
        <w:tc>
          <w:tcPr>
            <w:tcW w:type="dxa" w:w="1749"/>
            <w:tcMar>
              <w:top w:w="80" w:type="dxa"/>
              <w:start w:w="120" w:type="dxa"/>
              <w:bottom w:w="80" w:type="dxa"/>
              <w:end w:w="120" w:type="dxa"/>
            </w:tcMar>
            <w:vAlign w:val="center"/>
            <w:shd w:fill="EEF5FB"/>
          </w:tcPr>
          <w:p>
            <w:pPr>
              <w:spacing w:after="0" w:line="252" w:lineRule="auto"/>
            </w:pPr>
            <w:r>
              <w:rPr>
                <w:rFonts w:ascii="Calibri" w:hAnsi="Calibri"/>
                <w:color w:val="202A35"/>
                <w:sz w:val="18"/>
              </w:rPr>
              <w:t>User admin</w:t>
            </w:r>
          </w:p>
        </w:tc>
        <w:tc>
          <w:tcPr>
            <w:tcW w:type="dxa" w:w="2536"/>
            <w:tcMar>
              <w:top w:w="80" w:type="dxa"/>
              <w:start w:w="120" w:type="dxa"/>
              <w:bottom w:w="80" w:type="dxa"/>
              <w:end w:w="120" w:type="dxa"/>
            </w:tcMar>
            <w:vAlign w:val="center"/>
            <w:shd w:fill="EEF5FB"/>
          </w:tcPr>
          <w:p>
            <w:pPr>
              <w:spacing w:after="0" w:line="252" w:lineRule="auto"/>
            </w:pPr>
            <w:r>
              <w:rPr>
                <w:rFonts w:ascii="Calibri" w:hAnsi="Calibri"/>
                <w:color w:val="202A35"/>
                <w:sz w:val="18"/>
              </w:rPr>
              <w:t>admin</w:t>
            </w:r>
          </w:p>
        </w:tc>
        <w:tc>
          <w:tcPr>
            <w:tcW w:type="dxa" w:w="2536"/>
            <w:tcMar>
              <w:top w:w="80" w:type="dxa"/>
              <w:start w:w="120" w:type="dxa"/>
              <w:bottom w:w="80" w:type="dxa"/>
              <w:end w:w="120" w:type="dxa"/>
            </w:tcMar>
            <w:vAlign w:val="center"/>
            <w:shd w:fill="EEF5FB"/>
          </w:tcPr>
          <w:p>
            <w:pPr>
              <w:spacing w:after="0" w:line="252" w:lineRule="auto"/>
            </w:pPr>
            <w:r>
              <w:rPr>
                <w:rFonts w:ascii="Calibri" w:hAnsi="Calibri"/>
                <w:color w:val="202A35"/>
                <w:sz w:val="18"/>
              </w:rPr>
              <w:t>user/settings/auth services</w:t>
            </w:r>
          </w:p>
        </w:tc>
        <w:tc>
          <w:tcPr>
            <w:tcW w:type="dxa" w:w="2539"/>
            <w:tcMar>
              <w:top w:w="80" w:type="dxa"/>
              <w:start w:w="120" w:type="dxa"/>
              <w:bottom w:w="80" w:type="dxa"/>
              <w:end w:w="120" w:type="dxa"/>
            </w:tcMar>
            <w:vAlign w:val="center"/>
            <w:shd w:fill="EEF5FB"/>
          </w:tcPr>
          <w:p>
            <w:pPr>
              <w:spacing w:after="0" w:line="252" w:lineRule="auto"/>
            </w:pPr>
            <w:r>
              <w:rPr>
                <w:rFonts w:ascii="Calibri" w:hAnsi="Calibri"/>
                <w:color w:val="202A35"/>
                <w:sz w:val="18"/>
              </w:rPr>
              <w:t>Role changes, password reset, registration control.</w:t>
            </w:r>
          </w:p>
        </w:tc>
      </w:tr>
    </w:tbl>
    <w:p>
      <w:pPr>
        <w:spacing w:after="0"/>
      </w:pPr>
    </w:p>
    <w:p>
      <w:pPr>
        <w:pStyle w:val="Heading1"/>
      </w:pPr>
      <w:r>
        <w:rPr>
          <w:rFonts w:ascii="Calibri" w:hAnsi="Calibri"/>
        </w:rPr>
        <w:t>2. Repository structure</w:t>
      </w:r>
    </w:p>
    <w:p>
      <w:pPr>
        <w:pStyle w:val="Heading2"/>
      </w:pPr>
      <w:r>
        <w:rPr>
          <w:rFonts w:ascii="Calibri" w:hAnsi="Calibri"/>
        </w:rPr>
        <w:t>2.1 Top-level structure</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2767"/>
            <w:tcMar>
              <w:top w:w="80" w:type="dxa"/>
              <w:start w:w="120" w:type="dxa"/>
              <w:bottom w:w="80" w:type="dxa"/>
              <w:end w:w="120" w:type="dxa"/>
            </w:tcMar>
            <w:vAlign w:val="center"/>
            <w:shd w:fill="12233F"/>
          </w:tcPr>
          <w:p>
            <w:pPr>
              <w:spacing w:after="0" w:line="252" w:lineRule="auto"/>
            </w:pPr>
            <w:r>
              <w:rPr>
                <w:rFonts w:ascii="Calibri" w:hAnsi="Calibri"/>
                <w:b/>
                <w:color w:val="FFFFFF"/>
                <w:sz w:val="18"/>
              </w:rPr>
              <w:t>Path</w:t>
            </w:r>
          </w:p>
        </w:tc>
        <w:tc>
          <w:tcPr>
            <w:tcW w:type="dxa" w:w="3296"/>
            <w:tcMar>
              <w:top w:w="80" w:type="dxa"/>
              <w:start w:w="120" w:type="dxa"/>
              <w:bottom w:w="80" w:type="dxa"/>
              <w:end w:w="120" w:type="dxa"/>
            </w:tcMar>
            <w:vAlign w:val="center"/>
            <w:shd w:fill="12233F"/>
          </w:tcPr>
          <w:p>
            <w:pPr>
              <w:spacing w:after="0" w:line="252" w:lineRule="auto"/>
            </w:pPr>
            <w:r>
              <w:rPr>
                <w:rFonts w:ascii="Calibri" w:hAnsi="Calibri"/>
                <w:b/>
                <w:color w:val="FFFFFF"/>
                <w:sz w:val="18"/>
              </w:rPr>
              <w:t>Role and status</w:t>
            </w:r>
          </w:p>
        </w:tc>
        <w:tc>
          <w:tcPr>
            <w:tcW w:type="dxa" w:w="3297"/>
            <w:tcMar>
              <w:top w:w="80" w:type="dxa"/>
              <w:start w:w="120" w:type="dxa"/>
              <w:bottom w:w="80" w:type="dxa"/>
              <w:end w:w="120" w:type="dxa"/>
            </w:tcMar>
            <w:vAlign w:val="center"/>
            <w:shd w:fill="12233F"/>
          </w:tcPr>
          <w:p>
            <w:pPr>
              <w:spacing w:after="0" w:line="252" w:lineRule="auto"/>
            </w:pPr>
            <w:r>
              <w:rPr>
                <w:rFonts w:ascii="Calibri" w:hAnsi="Calibri"/>
                <w:b/>
                <w:color w:val="FFFFFF"/>
                <w:sz w:val="18"/>
              </w:rPr>
              <w:t>Change implications</w:t>
            </w:r>
          </w:p>
        </w:tc>
      </w:tr>
      <w:tr>
        <w:trPr>
          <w:cantSplit/>
        </w:trPr>
        <w:tc>
          <w:tcPr>
            <w:tcW w:type="dxa" w:w="2767"/>
            <w:tcMar>
              <w:top w:w="80" w:type="dxa"/>
              <w:start w:w="120" w:type="dxa"/>
              <w:bottom w:w="80" w:type="dxa"/>
              <w:end w:w="120" w:type="dxa"/>
            </w:tcMar>
            <w:vAlign w:val="center"/>
            <w:shd w:fill="EEF5FB"/>
          </w:tcPr>
          <w:p>
            <w:pPr>
              <w:spacing w:after="0" w:line="252" w:lineRule="auto"/>
            </w:pPr>
            <w:r>
              <w:rPr>
                <w:rFonts w:ascii="Consolas" w:hAnsi="Consolas"/>
                <w:color w:val="202A35"/>
                <w:sz w:val="18"/>
              </w:rPr>
              <w:t>.github/workflows/ci.yml</w:t>
            </w:r>
          </w:p>
        </w:tc>
        <w:tc>
          <w:tcPr>
            <w:tcW w:type="dxa" w:w="3296"/>
            <w:tcMar>
              <w:top w:w="80" w:type="dxa"/>
              <w:start w:w="120" w:type="dxa"/>
              <w:bottom w:w="80" w:type="dxa"/>
              <w:end w:w="120" w:type="dxa"/>
            </w:tcMar>
            <w:vAlign w:val="center"/>
            <w:shd w:fill="EEF5FB"/>
          </w:tcPr>
          <w:p>
            <w:pPr>
              <w:spacing w:after="0" w:line="252" w:lineRule="auto"/>
            </w:pPr>
            <w:r>
              <w:rPr>
                <w:rFonts w:ascii="Calibri" w:hAnsi="Calibri"/>
                <w:color w:val="202A35"/>
                <w:sz w:val="18"/>
              </w:rPr>
              <w:t>Current CI definition.</w:t>
            </w:r>
          </w:p>
        </w:tc>
        <w:tc>
          <w:tcPr>
            <w:tcW w:type="dxa" w:w="3297"/>
            <w:tcMar>
              <w:top w:w="80" w:type="dxa"/>
              <w:start w:w="120" w:type="dxa"/>
              <w:bottom w:w="80" w:type="dxa"/>
              <w:end w:w="120" w:type="dxa"/>
            </w:tcMar>
            <w:vAlign w:val="center"/>
            <w:shd w:fill="EEF5FB"/>
          </w:tcPr>
          <w:p>
            <w:pPr>
              <w:spacing w:after="0" w:line="252" w:lineRule="auto"/>
            </w:pPr>
            <w:r>
              <w:rPr>
                <w:rFonts w:ascii="Calibri" w:hAnsi="Calibri"/>
                <w:color w:val="202A35"/>
                <w:sz w:val="18"/>
              </w:rPr>
              <w:t>Any new language tool, test suite, generated-contract check, or build prerequisite must be added here.</w:t>
            </w:r>
          </w:p>
        </w:tc>
      </w:tr>
      <w:tr>
        <w:trPr>
          <w:cantSplit/>
        </w:trPr>
        <w:tc>
          <w:tcPr>
            <w:tcW w:type="dxa" w:w="2767"/>
            <w:tcMar>
              <w:top w:w="80" w:type="dxa"/>
              <w:start w:w="120" w:type="dxa"/>
              <w:bottom w:w="80" w:type="dxa"/>
              <w:end w:w="120" w:type="dxa"/>
            </w:tcMar>
            <w:vAlign w:val="center"/>
            <w:shd w:fill="FFFFFF"/>
          </w:tcPr>
          <w:p>
            <w:pPr>
              <w:spacing w:after="0" w:line="252" w:lineRule="auto"/>
            </w:pPr>
            <w:r>
              <w:rPr>
                <w:rFonts w:ascii="Consolas" w:hAnsi="Consolas"/>
                <w:color w:val="202A35"/>
                <w:sz w:val="18"/>
              </w:rPr>
              <w:t>.ui-review*</w:t>
            </w:r>
          </w:p>
        </w:tc>
        <w:tc>
          <w:tcPr>
            <w:tcW w:type="dxa" w:w="3296"/>
            <w:tcMar>
              <w:top w:w="80" w:type="dxa"/>
              <w:start w:w="120" w:type="dxa"/>
              <w:bottom w:w="80" w:type="dxa"/>
              <w:end w:w="120" w:type="dxa"/>
            </w:tcMar>
            <w:vAlign w:val="center"/>
            <w:shd w:fill="FFFFFF"/>
          </w:tcPr>
          <w:p>
            <w:pPr>
              <w:spacing w:after="0" w:line="252" w:lineRule="auto"/>
            </w:pPr>
            <w:r>
              <w:rPr>
                <w:rFonts w:ascii="Calibri" w:hAnsi="Calibri"/>
                <w:color w:val="202A35"/>
                <w:sz w:val="18"/>
              </w:rPr>
              <w:t>Historical/prototype screenshots and review outputs. 1,536 tracked files totaling about 127 MB were present.</w:t>
            </w:r>
          </w:p>
        </w:tc>
        <w:tc>
          <w:tcPr>
            <w:tcW w:type="dxa" w:w="3297"/>
            <w:tcMar>
              <w:top w:w="80" w:type="dxa"/>
              <w:start w:w="120" w:type="dxa"/>
              <w:bottom w:w="80" w:type="dxa"/>
              <w:end w:w="120" w:type="dxa"/>
            </w:tcMar>
            <w:vAlign w:val="center"/>
            <w:shd w:fill="FFFFFF"/>
          </w:tcPr>
          <w:p>
            <w:pPr>
              <w:spacing w:after="0" w:line="252" w:lineRule="auto"/>
            </w:pPr>
            <w:r>
              <w:rPr>
                <w:rFonts w:ascii="Calibri" w:hAnsi="Calibri"/>
                <w:color w:val="202A35"/>
                <w:sz w:val="18"/>
              </w:rPr>
              <w:t>Not runtime inputs. Repository-bloat risk; do not treat as product source. Archive or prune deliberately.</w:t>
            </w:r>
          </w:p>
        </w:tc>
      </w:tr>
      <w:tr>
        <w:trPr>
          <w:cantSplit/>
        </w:trPr>
        <w:tc>
          <w:tcPr>
            <w:tcW w:type="dxa" w:w="2767"/>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w:t>
            </w:r>
          </w:p>
        </w:tc>
        <w:tc>
          <w:tcPr>
            <w:tcW w:type="dxa" w:w="3296"/>
            <w:tcMar>
              <w:top w:w="80" w:type="dxa"/>
              <w:start w:w="120" w:type="dxa"/>
              <w:bottom w:w="80" w:type="dxa"/>
              <w:end w:w="120" w:type="dxa"/>
            </w:tcMar>
            <w:vAlign w:val="center"/>
            <w:shd w:fill="EEF5FB"/>
          </w:tcPr>
          <w:p>
            <w:pPr>
              <w:spacing w:after="0" w:line="252" w:lineRule="auto"/>
            </w:pPr>
            <w:r>
              <w:rPr>
                <w:rFonts w:ascii="Calibri" w:hAnsi="Calibri"/>
                <w:color w:val="202A35"/>
                <w:sz w:val="18"/>
              </w:rPr>
              <w:t>FastAPI, data ingestion, features, models, services, repositories, tests, local data/model artifacts.</w:t>
            </w:r>
          </w:p>
        </w:tc>
        <w:tc>
          <w:tcPr>
            <w:tcW w:type="dxa" w:w="3297"/>
            <w:tcMar>
              <w:top w:w="80" w:type="dxa"/>
              <w:start w:w="120" w:type="dxa"/>
              <w:bottom w:w="80" w:type="dxa"/>
              <w:end w:w="120" w:type="dxa"/>
            </w:tcMar>
            <w:vAlign w:val="center"/>
            <w:shd w:fill="EEF5FB"/>
          </w:tcPr>
          <w:p>
            <w:pPr>
              <w:spacing w:after="0" w:line="252" w:lineRule="auto"/>
            </w:pPr>
            <w:r>
              <w:rPr>
                <w:rFonts w:ascii="Calibri" w:hAnsi="Calibri"/>
                <w:color w:val="202A35"/>
                <w:sz w:val="18"/>
              </w:rPr>
              <w:t>Core prediction and storage changes generally begin here.</w:t>
            </w:r>
          </w:p>
        </w:tc>
      </w:tr>
      <w:tr>
        <w:trPr>
          <w:cantSplit/>
        </w:trPr>
        <w:tc>
          <w:tcPr>
            <w:tcW w:type="dxa" w:w="2767"/>
            <w:tcMar>
              <w:top w:w="80" w:type="dxa"/>
              <w:start w:w="120" w:type="dxa"/>
              <w:bottom w:w="80" w:type="dxa"/>
              <w:end w:w="120" w:type="dxa"/>
            </w:tcMar>
            <w:vAlign w:val="center"/>
            <w:shd w:fill="FFFFFF"/>
          </w:tcPr>
          <w:p>
            <w:pPr>
              <w:spacing w:after="0" w:line="252" w:lineRule="auto"/>
            </w:pPr>
            <w:r>
              <w:rPr>
                <w:rFonts w:ascii="Consolas" w:hAnsi="Consolas"/>
                <w:color w:val="202A35"/>
                <w:sz w:val="18"/>
              </w:rPr>
              <w:t>frontend/</w:t>
            </w:r>
          </w:p>
        </w:tc>
        <w:tc>
          <w:tcPr>
            <w:tcW w:type="dxa" w:w="3296"/>
            <w:tcMar>
              <w:top w:w="80" w:type="dxa"/>
              <w:start w:w="120" w:type="dxa"/>
              <w:bottom w:w="80" w:type="dxa"/>
              <w:end w:w="120" w:type="dxa"/>
            </w:tcMar>
            <w:vAlign w:val="center"/>
            <w:shd w:fill="FFFFFF"/>
          </w:tcPr>
          <w:p>
            <w:pPr>
              <w:spacing w:after="0" w:line="252" w:lineRule="auto"/>
            </w:pPr>
            <w:r>
              <w:rPr>
                <w:rFonts w:ascii="Calibri" w:hAnsi="Calibri"/>
                <w:color w:val="202A35"/>
                <w:sz w:val="18"/>
              </w:rPr>
              <w:t>React/Vite UI, API client, mock API, tests, Three.js scene, CSS design system.</w:t>
            </w:r>
          </w:p>
        </w:tc>
        <w:tc>
          <w:tcPr>
            <w:tcW w:type="dxa" w:w="3297"/>
            <w:tcMar>
              <w:top w:w="80" w:type="dxa"/>
              <w:start w:w="120" w:type="dxa"/>
              <w:bottom w:w="80" w:type="dxa"/>
              <w:end w:w="120" w:type="dxa"/>
            </w:tcMar>
            <w:vAlign w:val="center"/>
            <w:shd w:fill="FFFFFF"/>
          </w:tcPr>
          <w:p>
            <w:pPr>
              <w:spacing w:after="0" w:line="252" w:lineRule="auto"/>
            </w:pPr>
            <w:r>
              <w:rPr>
                <w:rFonts w:ascii="Calibri" w:hAnsi="Calibri"/>
                <w:color w:val="202A35"/>
                <w:sz w:val="18"/>
              </w:rPr>
              <w:t>API changes usually require client/mock/UI/test changes.</w:t>
            </w:r>
          </w:p>
        </w:tc>
      </w:tr>
      <w:tr>
        <w:trPr>
          <w:cantSplit/>
        </w:trPr>
        <w:tc>
          <w:tcPr>
            <w:tcW w:type="dxa" w:w="2767"/>
            <w:tcMar>
              <w:top w:w="80" w:type="dxa"/>
              <w:start w:w="120" w:type="dxa"/>
              <w:bottom w:w="80" w:type="dxa"/>
              <w:end w:w="120" w:type="dxa"/>
            </w:tcMar>
            <w:vAlign w:val="center"/>
            <w:shd w:fill="EEF5FB"/>
          </w:tcPr>
          <w:p>
            <w:pPr>
              <w:spacing w:after="0" w:line="252" w:lineRule="auto"/>
            </w:pPr>
            <w:r>
              <w:rPr>
                <w:rFonts w:ascii="Consolas" w:hAnsi="Consolas"/>
                <w:color w:val="202A35"/>
                <w:sz w:val="18"/>
              </w:rPr>
              <w:t>deploy/</w:t>
            </w:r>
          </w:p>
        </w:tc>
        <w:tc>
          <w:tcPr>
            <w:tcW w:type="dxa" w:w="3296"/>
            <w:tcMar>
              <w:top w:w="80" w:type="dxa"/>
              <w:start w:w="120" w:type="dxa"/>
              <w:bottom w:w="80" w:type="dxa"/>
              <w:end w:w="120" w:type="dxa"/>
            </w:tcMar>
            <w:vAlign w:val="center"/>
            <w:shd w:fill="EEF5FB"/>
          </w:tcPr>
          <w:p>
            <w:pPr>
              <w:spacing w:after="0" w:line="252" w:lineRule="auto"/>
            </w:pPr>
            <w:r>
              <w:rPr>
                <w:rFonts w:ascii="Calibri" w:hAnsi="Calibri"/>
                <w:color w:val="202A35"/>
                <w:sz w:val="18"/>
              </w:rPr>
              <w:t>Bundle creation/upload, container startup, VPS/Fly support, unattended Windows refresh.</w:t>
            </w:r>
          </w:p>
        </w:tc>
        <w:tc>
          <w:tcPr>
            <w:tcW w:type="dxa" w:w="3297"/>
            <w:tcMar>
              <w:top w:w="80" w:type="dxa"/>
              <w:start w:w="120" w:type="dxa"/>
              <w:bottom w:w="80" w:type="dxa"/>
              <w:end w:w="120" w:type="dxa"/>
            </w:tcMar>
            <w:vAlign w:val="center"/>
            <w:shd w:fill="EEF5FB"/>
          </w:tcPr>
          <w:p>
            <w:pPr>
              <w:spacing w:after="0" w:line="252" w:lineRule="auto"/>
            </w:pPr>
            <w:r>
              <w:rPr>
                <w:rFonts w:ascii="Calibri" w:hAnsi="Calibri"/>
                <w:color w:val="202A35"/>
                <w:sz w:val="18"/>
              </w:rPr>
              <w:t>Data/artifact paths and DB ownership rules are duplicated here and must stay synchronized.</w:t>
            </w:r>
          </w:p>
        </w:tc>
      </w:tr>
      <w:tr>
        <w:trPr>
          <w:cantSplit/>
        </w:trPr>
        <w:tc>
          <w:tcPr>
            <w:tcW w:type="dxa" w:w="2767"/>
            <w:tcMar>
              <w:top w:w="80" w:type="dxa"/>
              <w:start w:w="120" w:type="dxa"/>
              <w:bottom w:w="80" w:type="dxa"/>
              <w:end w:w="120" w:type="dxa"/>
            </w:tcMar>
            <w:vAlign w:val="center"/>
            <w:shd w:fill="FFFFFF"/>
          </w:tcPr>
          <w:p>
            <w:pPr>
              <w:spacing w:after="0" w:line="252" w:lineRule="auto"/>
            </w:pPr>
            <w:r>
              <w:rPr>
                <w:rFonts w:ascii="Consolas" w:hAnsi="Consolas"/>
                <w:color w:val="202A35"/>
                <w:sz w:val="18"/>
              </w:rPr>
              <w:t>Dockerfile</w:t>
            </w:r>
          </w:p>
        </w:tc>
        <w:tc>
          <w:tcPr>
            <w:tcW w:type="dxa" w:w="3296"/>
            <w:tcMar>
              <w:top w:w="80" w:type="dxa"/>
              <w:start w:w="120" w:type="dxa"/>
              <w:bottom w:w="80" w:type="dxa"/>
              <w:end w:w="120" w:type="dxa"/>
            </w:tcMar>
            <w:vAlign w:val="center"/>
            <w:shd w:fill="FFFFFF"/>
          </w:tcPr>
          <w:p>
            <w:pPr>
              <w:spacing w:after="0" w:line="252" w:lineRule="auto"/>
            </w:pPr>
            <w:r>
              <w:rPr>
                <w:rFonts w:ascii="Calibri" w:hAnsi="Calibri"/>
                <w:color w:val="202A35"/>
                <w:sz w:val="18"/>
              </w:rPr>
              <w:t>Builds frontend, installs serving Python dependencies, serves both through FastAPI.</w:t>
            </w:r>
          </w:p>
        </w:tc>
        <w:tc>
          <w:tcPr>
            <w:tcW w:type="dxa" w:w="3297"/>
            <w:tcMar>
              <w:top w:w="80" w:type="dxa"/>
              <w:start w:w="120" w:type="dxa"/>
              <w:bottom w:w="80" w:type="dxa"/>
              <w:end w:w="120" w:type="dxa"/>
            </w:tcMar>
            <w:vAlign w:val="center"/>
            <w:shd w:fill="FFFFFF"/>
          </w:tcPr>
          <w:p>
            <w:pPr>
              <w:spacing w:after="0" w:line="252" w:lineRule="auto"/>
            </w:pPr>
            <w:r>
              <w:rPr>
                <w:rFonts w:ascii="Calibri" w:hAnsi="Calibri"/>
                <w:color w:val="202A35"/>
                <w:sz w:val="18"/>
              </w:rPr>
              <w:t>Scraper dependencies are intentionally excluded at runtime.</w:t>
            </w:r>
          </w:p>
        </w:tc>
      </w:tr>
      <w:tr>
        <w:trPr>
          <w:cantSplit/>
        </w:trPr>
        <w:tc>
          <w:tcPr>
            <w:tcW w:type="dxa" w:w="2767"/>
            <w:tcMar>
              <w:top w:w="80" w:type="dxa"/>
              <w:start w:w="120" w:type="dxa"/>
              <w:bottom w:w="80" w:type="dxa"/>
              <w:end w:w="120" w:type="dxa"/>
            </w:tcMar>
            <w:vAlign w:val="center"/>
            <w:shd w:fill="EEF5FB"/>
          </w:tcPr>
          <w:p>
            <w:pPr>
              <w:spacing w:after="0" w:line="252" w:lineRule="auto"/>
            </w:pPr>
            <w:r>
              <w:rPr>
                <w:rFonts w:ascii="Consolas" w:hAnsi="Consolas"/>
                <w:color w:val="202A35"/>
                <w:sz w:val="18"/>
              </w:rPr>
              <w:t>fly.toml</w:t>
            </w:r>
          </w:p>
        </w:tc>
        <w:tc>
          <w:tcPr>
            <w:tcW w:type="dxa" w:w="3296"/>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Fly app, region, machine sizing, autosleep, </w:t>
            </w:r>
            <w:r>
              <w:rPr>
                <w:rFonts w:ascii="Consolas" w:hAnsi="Consolas"/>
                <w:color w:val="202A35"/>
                <w:sz w:val="18"/>
              </w:rPr>
              <w:t>/data</w:t>
            </w:r>
            <w:r>
              <w:rPr>
                <w:rFonts w:ascii="Calibri" w:hAnsi="Calibri"/>
                <w:color w:val="202A35"/>
                <w:sz w:val="18"/>
              </w:rPr>
              <w:t xml:space="preserve"> volume.</w:t>
            </w:r>
          </w:p>
        </w:tc>
        <w:tc>
          <w:tcPr>
            <w:tcW w:type="dxa" w:w="3297"/>
            <w:tcMar>
              <w:top w:w="80" w:type="dxa"/>
              <w:start w:w="120" w:type="dxa"/>
              <w:bottom w:w="80" w:type="dxa"/>
              <w:end w:w="120" w:type="dxa"/>
            </w:tcMar>
            <w:vAlign w:val="center"/>
            <w:shd w:fill="EEF5FB"/>
          </w:tcPr>
          <w:p>
            <w:pPr>
              <w:spacing w:after="0" w:line="252" w:lineRule="auto"/>
            </w:pPr>
            <w:r>
              <w:rPr>
                <w:rFonts w:ascii="Calibri" w:hAnsi="Calibri"/>
                <w:color w:val="202A35"/>
                <w:sz w:val="18"/>
              </w:rPr>
              <w:t>Volume name/path, memory, cold-start, and port changes affect deployment.</w:t>
            </w:r>
          </w:p>
        </w:tc>
      </w:tr>
      <w:tr>
        <w:trPr>
          <w:cantSplit/>
        </w:trPr>
        <w:tc>
          <w:tcPr>
            <w:tcW w:type="dxa" w:w="2767"/>
            <w:tcMar>
              <w:top w:w="80" w:type="dxa"/>
              <w:start w:w="120" w:type="dxa"/>
              <w:bottom w:w="80" w:type="dxa"/>
              <w:end w:w="120" w:type="dxa"/>
            </w:tcMar>
            <w:vAlign w:val="center"/>
            <w:shd w:fill="FFFFFF"/>
          </w:tcPr>
          <w:p>
            <w:pPr>
              <w:spacing w:after="0" w:line="252" w:lineRule="auto"/>
            </w:pPr>
            <w:r>
              <w:rPr>
                <w:rFonts w:ascii="Consolas" w:hAnsi="Consolas"/>
                <w:color w:val="202A35"/>
                <w:sz w:val="18"/>
              </w:rPr>
              <w:t>README.md</w:t>
            </w:r>
          </w:p>
        </w:tc>
        <w:tc>
          <w:tcPr>
            <w:tcW w:type="dxa" w:w="3296"/>
            <w:tcMar>
              <w:top w:w="80" w:type="dxa"/>
              <w:start w:w="120" w:type="dxa"/>
              <w:bottom w:w="80" w:type="dxa"/>
              <w:end w:w="120" w:type="dxa"/>
            </w:tcMar>
            <w:vAlign w:val="center"/>
            <w:shd w:fill="FFFFFF"/>
          </w:tcPr>
          <w:p>
            <w:pPr>
              <w:spacing w:after="0" w:line="252" w:lineRule="auto"/>
            </w:pPr>
            <w:r>
              <w:rPr>
                <w:rFonts w:ascii="Calibri" w:hAnsi="Calibri"/>
                <w:color w:val="202A35"/>
                <w:sz w:val="18"/>
              </w:rPr>
              <w:t>Broad setup and historical feature documentation.</w:t>
            </w:r>
          </w:p>
        </w:tc>
        <w:tc>
          <w:tcPr>
            <w:tcW w:type="dxa" w:w="3297"/>
            <w:tcMar>
              <w:top w:w="80" w:type="dxa"/>
              <w:start w:w="120" w:type="dxa"/>
              <w:bottom w:w="80" w:type="dxa"/>
              <w:end w:w="120" w:type="dxa"/>
            </w:tcMar>
            <w:vAlign w:val="center"/>
            <w:shd w:fill="FFFFFF"/>
          </w:tcPr>
          <w:p>
            <w:pPr>
              <w:spacing w:after="0" w:line="252" w:lineRule="auto"/>
            </w:pPr>
            <w:r>
              <w:rPr>
                <w:rFonts w:ascii="Calibri" w:hAnsi="Calibri"/>
                <w:color w:val="202A35"/>
                <w:sz w:val="18"/>
              </w:rPr>
              <w:t>Useful, but contains stale statements; verify against source before relying on it.</w:t>
            </w:r>
          </w:p>
        </w:tc>
      </w:tr>
      <w:tr>
        <w:trPr>
          <w:cantSplit/>
        </w:trPr>
        <w:tc>
          <w:tcPr>
            <w:tcW w:type="dxa" w:w="2767"/>
            <w:tcMar>
              <w:top w:w="80" w:type="dxa"/>
              <w:start w:w="120" w:type="dxa"/>
              <w:bottom w:w="80" w:type="dxa"/>
              <w:end w:w="120" w:type="dxa"/>
            </w:tcMar>
            <w:vAlign w:val="center"/>
            <w:shd w:fill="EEF5FB"/>
          </w:tcPr>
          <w:p>
            <w:pPr>
              <w:spacing w:after="0" w:line="252" w:lineRule="auto"/>
            </w:pPr>
            <w:r>
              <w:rPr>
                <w:rFonts w:ascii="Consolas" w:hAnsi="Consolas"/>
                <w:color w:val="202A35"/>
                <w:sz w:val="18"/>
              </w:rPr>
              <w:t>DEPLOY.md</w:t>
            </w:r>
          </w:p>
        </w:tc>
        <w:tc>
          <w:tcPr>
            <w:tcW w:type="dxa" w:w="3296"/>
            <w:tcMar>
              <w:top w:w="80" w:type="dxa"/>
              <w:start w:w="120" w:type="dxa"/>
              <w:bottom w:w="80" w:type="dxa"/>
              <w:end w:w="120" w:type="dxa"/>
            </w:tcMar>
            <w:vAlign w:val="center"/>
            <w:shd w:fill="EEF5FB"/>
          </w:tcPr>
          <w:p>
            <w:pPr>
              <w:spacing w:after="0" w:line="252" w:lineRule="auto"/>
            </w:pPr>
            <w:r>
              <w:rPr>
                <w:rFonts w:ascii="Calibri" w:hAnsi="Calibri"/>
                <w:color w:val="202A35"/>
                <w:sz w:val="18"/>
              </w:rPr>
              <w:t>Deployment and bundle workflow.</w:t>
            </w:r>
          </w:p>
        </w:tc>
        <w:tc>
          <w:tcPr>
            <w:tcW w:type="dxa" w:w="3297"/>
            <w:tcMar>
              <w:top w:w="80" w:type="dxa"/>
              <w:start w:w="120" w:type="dxa"/>
              <w:bottom w:w="80" w:type="dxa"/>
              <w:end w:w="120" w:type="dxa"/>
            </w:tcMar>
            <w:vAlign w:val="center"/>
            <w:shd w:fill="EEF5FB"/>
          </w:tcPr>
          <w:p>
            <w:pPr>
              <w:spacing w:after="0" w:line="252" w:lineRule="auto"/>
            </w:pPr>
            <w:r>
              <w:rPr>
                <w:rFonts w:ascii="Calibri" w:hAnsi="Calibri"/>
                <w:color w:val="202A35"/>
                <w:sz w:val="18"/>
              </w:rPr>
              <w:t>Operational reference; keep synchronized with deploy scripts.</w:t>
            </w:r>
          </w:p>
        </w:tc>
      </w:tr>
      <w:tr>
        <w:trPr>
          <w:cantSplit/>
        </w:trPr>
        <w:tc>
          <w:tcPr>
            <w:tcW w:type="dxa" w:w="2767"/>
            <w:tcMar>
              <w:top w:w="80" w:type="dxa"/>
              <w:start w:w="120" w:type="dxa"/>
              <w:bottom w:w="80" w:type="dxa"/>
              <w:end w:w="120" w:type="dxa"/>
            </w:tcMar>
            <w:vAlign w:val="center"/>
            <w:shd w:fill="FFFFFF"/>
          </w:tcPr>
          <w:p>
            <w:pPr>
              <w:spacing w:after="0" w:line="252" w:lineRule="auto"/>
            </w:pPr>
            <w:r>
              <w:rPr>
                <w:rFonts w:ascii="Consolas" w:hAnsi="Consolas"/>
                <w:color w:val="202A35"/>
                <w:sz w:val="18"/>
              </w:rPr>
              <w:t>ROADMAP.md</w:t>
            </w:r>
          </w:p>
        </w:tc>
        <w:tc>
          <w:tcPr>
            <w:tcW w:type="dxa" w:w="3296"/>
            <w:tcMar>
              <w:top w:w="80" w:type="dxa"/>
              <w:start w:w="120" w:type="dxa"/>
              <w:bottom w:w="80" w:type="dxa"/>
              <w:end w:w="120" w:type="dxa"/>
            </w:tcMar>
            <w:vAlign w:val="center"/>
            <w:shd w:fill="FFFFFF"/>
          </w:tcPr>
          <w:p>
            <w:pPr>
              <w:spacing w:after="0" w:line="252" w:lineRule="auto"/>
            </w:pPr>
            <w:r>
              <w:rPr>
                <w:rFonts w:ascii="Calibri" w:hAnsi="Calibri"/>
                <w:color w:val="202A35"/>
                <w:sz w:val="18"/>
              </w:rPr>
              <w:t>Long-running engineering/model experiment log.</w:t>
            </w:r>
          </w:p>
        </w:tc>
        <w:tc>
          <w:tcPr>
            <w:tcW w:type="dxa" w:w="3297"/>
            <w:tcMar>
              <w:top w:w="80" w:type="dxa"/>
              <w:start w:w="120" w:type="dxa"/>
              <w:bottom w:w="80" w:type="dxa"/>
              <w:end w:w="120" w:type="dxa"/>
            </w:tcMar>
            <w:vAlign w:val="center"/>
            <w:shd w:fill="FFFFFF"/>
          </w:tcPr>
          <w:p>
            <w:pPr>
              <w:spacing w:after="0" w:line="252" w:lineRule="auto"/>
            </w:pPr>
            <w:r>
              <w:rPr>
                <w:rFonts w:ascii="Calibri" w:hAnsi="Calibri"/>
                <w:color w:val="202A35"/>
                <w:sz w:val="18"/>
              </w:rPr>
              <w:t>Contains completed results and some stale shortlist rows; experimental evidence is valuable but internally inconsistent.</w:t>
            </w:r>
          </w:p>
        </w:tc>
      </w:tr>
      <w:tr>
        <w:trPr>
          <w:cantSplit/>
        </w:trPr>
        <w:tc>
          <w:tcPr>
            <w:tcW w:type="dxa" w:w="2767"/>
            <w:tcMar>
              <w:top w:w="80" w:type="dxa"/>
              <w:start w:w="120" w:type="dxa"/>
              <w:bottom w:w="80" w:type="dxa"/>
              <w:end w:w="120" w:type="dxa"/>
            </w:tcMar>
            <w:vAlign w:val="center"/>
            <w:shd w:fill="EEF5FB"/>
          </w:tcPr>
          <w:p>
            <w:pPr>
              <w:spacing w:after="0" w:line="252" w:lineRule="auto"/>
            </w:pPr>
            <w:r>
              <w:rPr>
                <w:rFonts w:ascii="Consolas" w:hAnsi="Consolas"/>
                <w:color w:val="202A35"/>
                <w:sz w:val="18"/>
              </w:rPr>
              <w:t>UI_PLAN.md</w:t>
            </w:r>
          </w:p>
        </w:tc>
        <w:tc>
          <w:tcPr>
            <w:tcW w:type="dxa" w:w="3296"/>
            <w:tcMar>
              <w:top w:w="80" w:type="dxa"/>
              <w:start w:w="120" w:type="dxa"/>
              <w:bottom w:w="80" w:type="dxa"/>
              <w:end w:w="120" w:type="dxa"/>
            </w:tcMar>
            <w:vAlign w:val="center"/>
            <w:shd w:fill="EEF5FB"/>
          </w:tcPr>
          <w:p>
            <w:pPr>
              <w:spacing w:after="0" w:line="252" w:lineRule="auto"/>
            </w:pPr>
            <w:r>
              <w:rPr>
                <w:rFonts w:ascii="Calibri" w:hAnsi="Calibri"/>
                <w:color w:val="202A35"/>
                <w:sz w:val="18"/>
              </w:rPr>
              <w:t>Historical UI critique plus completion note.</w:t>
            </w:r>
          </w:p>
        </w:tc>
        <w:tc>
          <w:tcPr>
            <w:tcW w:type="dxa" w:w="3297"/>
            <w:tcMar>
              <w:top w:w="80" w:type="dxa"/>
              <w:start w:w="120" w:type="dxa"/>
              <w:bottom w:w="80" w:type="dxa"/>
              <w:end w:w="120" w:type="dxa"/>
            </w:tcMar>
            <w:vAlign w:val="center"/>
            <w:shd w:fill="EEF5FB"/>
          </w:tcPr>
          <w:p>
            <w:pPr>
              <w:spacing w:after="0" w:line="252" w:lineRule="auto"/>
            </w:pPr>
            <w:r>
              <w:rPr>
                <w:rFonts w:ascii="Calibri" w:hAnsi="Calibri"/>
                <w:color w:val="202A35"/>
                <w:sz w:val="18"/>
              </w:rPr>
              <w:t>Earlier measurements such as “0 frontend tests” are legacy snapshots, not current state.</w:t>
            </w:r>
          </w:p>
        </w:tc>
      </w:tr>
      <w:tr>
        <w:trPr>
          <w:cantSplit/>
        </w:trPr>
        <w:tc>
          <w:tcPr>
            <w:tcW w:type="dxa" w:w="2767"/>
            <w:tcMar>
              <w:top w:w="80" w:type="dxa"/>
              <w:start w:w="120" w:type="dxa"/>
              <w:bottom w:w="80" w:type="dxa"/>
              <w:end w:w="120" w:type="dxa"/>
            </w:tcMar>
            <w:vAlign w:val="center"/>
            <w:shd w:fill="FFFFFF"/>
          </w:tcPr>
          <w:p>
            <w:pPr>
              <w:spacing w:after="0" w:line="252" w:lineRule="auto"/>
            </w:pPr>
            <w:r>
              <w:rPr>
                <w:rFonts w:ascii="Consolas" w:hAnsi="Consolas"/>
                <w:color w:val="202A35"/>
                <w:sz w:val="18"/>
              </w:rPr>
              <w:t>MODEL_RESEARCH.md</w:t>
            </w:r>
          </w:p>
        </w:tc>
        <w:tc>
          <w:tcPr>
            <w:tcW w:type="dxa" w:w="3296"/>
            <w:tcMar>
              <w:top w:w="80" w:type="dxa"/>
              <w:start w:w="120" w:type="dxa"/>
              <w:bottom w:w="80" w:type="dxa"/>
              <w:end w:w="120" w:type="dxa"/>
            </w:tcMar>
            <w:vAlign w:val="center"/>
            <w:shd w:fill="FFFFFF"/>
          </w:tcPr>
          <w:p>
            <w:pPr>
              <w:spacing w:after="0" w:line="252" w:lineRule="auto"/>
            </w:pPr>
            <w:r>
              <w:rPr>
                <w:rFonts w:ascii="Calibri" w:hAnsi="Calibri"/>
                <w:color w:val="202A35"/>
                <w:sz w:val="18"/>
              </w:rPr>
              <w:t>Research-style description and proposed model improvements.</w:t>
            </w:r>
          </w:p>
        </w:tc>
        <w:tc>
          <w:tcPr>
            <w:tcW w:type="dxa" w:w="3297"/>
            <w:tcMar>
              <w:top w:w="80" w:type="dxa"/>
              <w:start w:w="120" w:type="dxa"/>
              <w:bottom w:w="80" w:type="dxa"/>
              <w:end w:w="120" w:type="dxa"/>
            </w:tcMar>
            <w:vAlign w:val="center"/>
            <w:shd w:fill="FFFFFF"/>
          </w:tcPr>
          <w:p>
            <w:pPr>
              <w:spacing w:after="0" w:line="252" w:lineRule="auto"/>
            </w:pPr>
            <w:r>
              <w:rPr>
                <w:rFonts w:ascii="Calibri" w:hAnsi="Calibri"/>
                <w:color w:val="202A35"/>
                <w:sz w:val="18"/>
              </w:rPr>
              <w:t>External research claims were not re-verified in this architecture audit. One priority conflicts with recorded local A/B results.</w:t>
            </w:r>
          </w:p>
        </w:tc>
      </w:tr>
      <w:tr>
        <w:trPr>
          <w:cantSplit/>
        </w:trPr>
        <w:tc>
          <w:tcPr>
            <w:tcW w:type="dxa" w:w="2767"/>
            <w:tcMar>
              <w:top w:w="80" w:type="dxa"/>
              <w:start w:w="120" w:type="dxa"/>
              <w:bottom w:w="80" w:type="dxa"/>
              <w:end w:w="120" w:type="dxa"/>
            </w:tcMar>
            <w:vAlign w:val="center"/>
            <w:shd w:fill="EEF5FB"/>
          </w:tcPr>
          <w:p>
            <w:pPr>
              <w:spacing w:after="0" w:line="252" w:lineRule="auto"/>
            </w:pPr>
            <w:r>
              <w:rPr>
                <w:rFonts w:ascii="Consolas" w:hAnsi="Consolas"/>
                <w:color w:val="202A35"/>
                <w:sz w:val="18"/>
              </w:rPr>
              <w:t>READING_THE_PREDICTIONS.md</w:t>
            </w:r>
          </w:p>
        </w:tc>
        <w:tc>
          <w:tcPr>
            <w:tcW w:type="dxa" w:w="3296"/>
            <w:tcMar>
              <w:top w:w="80" w:type="dxa"/>
              <w:start w:w="120" w:type="dxa"/>
              <w:bottom w:w="80" w:type="dxa"/>
              <w:end w:w="120" w:type="dxa"/>
            </w:tcMar>
            <w:vAlign w:val="center"/>
            <w:shd w:fill="EEF5FB"/>
          </w:tcPr>
          <w:p>
            <w:pPr>
              <w:spacing w:after="0" w:line="252" w:lineRule="auto"/>
            </w:pPr>
            <w:r>
              <w:rPr>
                <w:rFonts w:ascii="Calibri" w:hAnsi="Calibri"/>
                <w:color w:val="202A35"/>
                <w:sz w:val="18"/>
              </w:rPr>
              <w:t>User/developer interpretation guidance.</w:t>
            </w:r>
          </w:p>
        </w:tc>
        <w:tc>
          <w:tcPr>
            <w:tcW w:type="dxa" w:w="3297"/>
            <w:tcMar>
              <w:top w:w="80" w:type="dxa"/>
              <w:start w:w="120" w:type="dxa"/>
              <w:bottom w:w="80" w:type="dxa"/>
              <w:end w:w="120" w:type="dxa"/>
            </w:tcMar>
            <w:vAlign w:val="center"/>
            <w:shd w:fill="EEF5FB"/>
          </w:tcPr>
          <w:p>
            <w:pPr>
              <w:spacing w:after="0" w:line="252" w:lineRule="auto"/>
            </w:pPr>
            <w:r>
              <w:rPr>
                <w:rFonts w:ascii="Calibri" w:hAnsi="Calibri"/>
                <w:color w:val="202A35"/>
                <w:sz w:val="18"/>
              </w:rPr>
              <w:t>Update whenever confidence, grading, model-distance, or market labels change.</w:t>
            </w:r>
          </w:p>
        </w:tc>
      </w:tr>
      <w:tr>
        <w:trPr>
          <w:cantSplit/>
        </w:trPr>
        <w:tc>
          <w:tcPr>
            <w:tcW w:type="dxa" w:w="2767"/>
            <w:tcMar>
              <w:top w:w="80" w:type="dxa"/>
              <w:start w:w="120" w:type="dxa"/>
              <w:bottom w:w="80" w:type="dxa"/>
              <w:end w:w="120" w:type="dxa"/>
            </w:tcMar>
            <w:vAlign w:val="center"/>
            <w:shd w:fill="FFFFFF"/>
          </w:tcPr>
          <w:p>
            <w:pPr>
              <w:spacing w:after="0" w:line="252" w:lineRule="auto"/>
            </w:pPr>
            <w:r>
              <w:rPr>
                <w:rFonts w:ascii="Consolas" w:hAnsi="Consolas"/>
                <w:color w:val="202A35"/>
                <w:sz w:val="18"/>
              </w:rPr>
              <w:t>CHANGELOG.md</w:t>
            </w:r>
          </w:p>
        </w:tc>
        <w:tc>
          <w:tcPr>
            <w:tcW w:type="dxa" w:w="3296"/>
            <w:tcMar>
              <w:top w:w="80" w:type="dxa"/>
              <w:start w:w="120" w:type="dxa"/>
              <w:bottom w:w="80" w:type="dxa"/>
              <w:end w:w="120" w:type="dxa"/>
            </w:tcMar>
            <w:vAlign w:val="center"/>
            <w:shd w:fill="FFFFFF"/>
          </w:tcPr>
          <w:p>
            <w:pPr>
              <w:spacing w:after="0" w:line="252" w:lineRule="auto"/>
            </w:pPr>
            <w:r>
              <w:rPr>
                <w:rFonts w:ascii="Calibri" w:hAnsi="Calibri"/>
                <w:color w:val="202A35"/>
                <w:sz w:val="18"/>
              </w:rPr>
              <w:t>Winner-model recipe changelog, not application changelog.</w:t>
            </w:r>
          </w:p>
        </w:tc>
        <w:tc>
          <w:tcPr>
            <w:tcW w:type="dxa" w:w="3297"/>
            <w:tcMar>
              <w:top w:w="80" w:type="dxa"/>
              <w:start w:w="120" w:type="dxa"/>
              <w:bottom w:w="80" w:type="dxa"/>
              <w:end w:w="120" w:type="dxa"/>
            </w:tcMar>
            <w:vAlign w:val="center"/>
            <w:shd w:fill="FFFFFF"/>
          </w:tcPr>
          <w:p>
            <w:pPr>
              <w:spacing w:after="0" w:line="252" w:lineRule="auto"/>
            </w:pPr>
            <w:r>
              <w:rPr>
                <w:rFonts w:ascii="Calibri" w:hAnsi="Calibri"/>
                <w:color w:val="202A35"/>
                <w:sz w:val="18"/>
              </w:rPr>
              <w:t>Must change with meaningful winner recipe changes only.</w:t>
            </w:r>
          </w:p>
        </w:tc>
      </w:tr>
      <w:tr>
        <w:trPr>
          <w:cantSplit/>
        </w:trPr>
        <w:tc>
          <w:tcPr>
            <w:tcW w:type="dxa" w:w="2767"/>
            <w:tcMar>
              <w:top w:w="80" w:type="dxa"/>
              <w:start w:w="120" w:type="dxa"/>
              <w:bottom w:w="80" w:type="dxa"/>
              <w:end w:w="120" w:type="dxa"/>
            </w:tcMar>
            <w:vAlign w:val="center"/>
            <w:shd w:fill="EEF5FB"/>
          </w:tcPr>
          <w:p>
            <w:pPr>
              <w:spacing w:after="0" w:line="252" w:lineRule="auto"/>
            </w:pPr>
            <w:r>
              <w:rPr>
                <w:rFonts w:ascii="Consolas" w:hAnsi="Consolas"/>
                <w:color w:val="202A35"/>
                <w:sz w:val="18"/>
              </w:rPr>
              <w:t>start_app*.bat</w:t>
            </w:r>
          </w:p>
        </w:tc>
        <w:tc>
          <w:tcPr>
            <w:tcW w:type="dxa" w:w="3296"/>
            <w:tcMar>
              <w:top w:w="80" w:type="dxa"/>
              <w:start w:w="120" w:type="dxa"/>
              <w:bottom w:w="80" w:type="dxa"/>
              <w:end w:w="120" w:type="dxa"/>
            </w:tcMar>
            <w:vAlign w:val="center"/>
            <w:shd w:fill="EEF5FB"/>
          </w:tcPr>
          <w:p>
            <w:pPr>
              <w:spacing w:after="0" w:line="252" w:lineRule="auto"/>
            </w:pPr>
            <w:r>
              <w:rPr>
                <w:rFonts w:ascii="Calibri" w:hAnsi="Calibri"/>
                <w:color w:val="202A35"/>
                <w:sz w:val="18"/>
              </w:rPr>
              <w:t>Local launchers; local variant can hold private environment setup.</w:t>
            </w:r>
          </w:p>
        </w:tc>
        <w:tc>
          <w:tcPr>
            <w:tcW w:type="dxa" w:w="3297"/>
            <w:tcMar>
              <w:top w:w="80" w:type="dxa"/>
              <w:start w:w="120" w:type="dxa"/>
              <w:bottom w:w="80" w:type="dxa"/>
              <w:end w:w="120" w:type="dxa"/>
            </w:tcMar>
            <w:vAlign w:val="center"/>
            <w:shd w:fill="EEF5FB"/>
          </w:tcPr>
          <w:p>
            <w:pPr>
              <w:spacing w:after="0" w:line="252" w:lineRule="auto"/>
            </w:pPr>
            <w:r>
              <w:rPr>
                <w:rFonts w:ascii="Consolas" w:hAnsi="Consolas"/>
                <w:color w:val="202A35"/>
                <w:sz w:val="18"/>
              </w:rPr>
              <w:t>start_app.local.bat</w:t>
            </w:r>
            <w:r>
              <w:rPr>
                <w:rFonts w:ascii="Calibri" w:hAnsi="Calibri"/>
                <w:color w:val="202A35"/>
                <w:sz w:val="18"/>
              </w:rPr>
              <w:t xml:space="preserve"> must remain ignored and secret-free in Git.</w:t>
            </w:r>
          </w:p>
        </w:tc>
      </w:tr>
      <w:tr>
        <w:trPr>
          <w:cantSplit/>
        </w:trPr>
        <w:tc>
          <w:tcPr>
            <w:tcW w:type="dxa" w:w="2767"/>
            <w:tcMar>
              <w:top w:w="80" w:type="dxa"/>
              <w:start w:w="120" w:type="dxa"/>
              <w:bottom w:w="80" w:type="dxa"/>
              <w:end w:w="120" w:type="dxa"/>
            </w:tcMar>
            <w:vAlign w:val="center"/>
            <w:shd w:fill="FFFFFF"/>
          </w:tcPr>
          <w:p>
            <w:pPr>
              <w:spacing w:after="0" w:line="252" w:lineRule="auto"/>
            </w:pPr>
            <w:r>
              <w:rPr>
                <w:rFonts w:ascii="Consolas" w:hAnsi="Consolas"/>
                <w:color w:val="202A35"/>
                <w:sz w:val="18"/>
              </w:rPr>
              <w:t>backups/</w:t>
            </w:r>
          </w:p>
        </w:tc>
        <w:tc>
          <w:tcPr>
            <w:tcW w:type="dxa" w:w="3296"/>
            <w:tcMar>
              <w:top w:w="80" w:type="dxa"/>
              <w:start w:w="120" w:type="dxa"/>
              <w:bottom w:w="80" w:type="dxa"/>
              <w:end w:w="120" w:type="dxa"/>
            </w:tcMar>
            <w:vAlign w:val="center"/>
            <w:shd w:fill="FFFFFF"/>
          </w:tcPr>
          <w:p>
            <w:pPr>
              <w:spacing w:after="0" w:line="252" w:lineRule="auto"/>
            </w:pPr>
            <w:r>
              <w:rPr>
                <w:rFonts w:ascii="Calibri" w:hAnsi="Calibri"/>
                <w:color w:val="202A35"/>
                <w:sz w:val="18"/>
              </w:rPr>
              <w:t>Local ignored server/data backups.</w:t>
            </w:r>
          </w:p>
        </w:tc>
        <w:tc>
          <w:tcPr>
            <w:tcW w:type="dxa" w:w="3297"/>
            <w:tcMar>
              <w:top w:w="80" w:type="dxa"/>
              <w:start w:w="120" w:type="dxa"/>
              <w:bottom w:w="80" w:type="dxa"/>
              <w:end w:w="120" w:type="dxa"/>
            </w:tcMar>
            <w:vAlign w:val="center"/>
            <w:shd w:fill="FFFFFF"/>
          </w:tcPr>
          <w:p>
            <w:pPr>
              <w:spacing w:after="0" w:line="252" w:lineRule="auto"/>
            </w:pPr>
            <w:r>
              <w:rPr>
                <w:rFonts w:ascii="Calibri" w:hAnsi="Calibri"/>
                <w:color w:val="202A35"/>
                <w:sz w:val="18"/>
              </w:rPr>
              <w:t>Recovery input, not source; test restores periodically.</w:t>
            </w:r>
          </w:p>
        </w:tc>
      </w:tr>
    </w:tbl>
    <w:p>
      <w:pPr>
        <w:spacing w:after="0"/>
      </w:pPr>
    </w:p>
    <w:p>
      <w:pPr>
        <w:pStyle w:val="Heading2"/>
      </w:pPr>
      <w:r>
        <w:rPr>
          <w:rFonts w:ascii="Calibri" w:hAnsi="Calibri"/>
        </w:rPr>
        <w:t>2.2 Backend structure and key files</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Path</w:t>
            </w:r>
          </w:p>
        </w:tc>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Responsibility</w:t>
            </w:r>
          </w:p>
        </w:tc>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Downstream consumers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backend/app/main.py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FastAPI app, middleware, request schemas, routes, static frontend.</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Frontend client, deployment health/auth, OpenAPI.</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backend/app/runtime_config.py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Hosted/auth/registration flags and fail-fast secret validation.</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API startup and auth wall.</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backend/app/api_hardening.py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CORS, security headers, in-process rate limits, hosted auth middleware.</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Every API request.</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backend/app/auth/</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PBKDF2 passwords, signed tokens, user dependencies, admin seed.</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Auth endpoints and all protected services.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backend/app/db/schema.py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Canonical SQLite table column specs, DDL, forward column additions, </w:t>
            </w:r>
            <w:r>
              <w:rPr>
                <w:rFonts w:ascii="Consolas" w:hAnsi="Consolas"/>
                <w:color w:val="202A35"/>
                <w:sz w:val="18"/>
              </w:rPr>
              <w:t>PRAGMA user_version</w:t>
            </w:r>
            <w:r>
              <w:rPr>
                <w:rFonts w:ascii="Calibri" w:hAnsi="Calibri"/>
                <w:color w:val="202A35"/>
                <w:sz w:val="18"/>
              </w:rPr>
              <w:t>.</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Every repository connection and bundle DB.</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backend/app/db/connection.py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Production/demo/override DB selection, WAL connections, demo sanitization.</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All repositories and tests.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backend/app/db/frame_contract.py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Missing-value type contract for repository DataFrames.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Pandas consumers; prevents SQL NULL/NaN drift.</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backend/app/db/bundle_sync.py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Replaces shared tables from uploaded bundle while preserving accounts/social data.</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Deployment updates.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backend/app/repositories/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SQLite CRUD/DataFrame boundary per transactional dataset.</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Services, scrapers, pipelines, evaluation.</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backend/app/data/</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UFCStats/UFC.com scrapers, browser-check fallback, raw parsing, DOB/image enrichment.</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Raw tables/CSVs and pipelines.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backend/app/features/build_fighter_snapshots.py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Chronological, pre-fight fighter history features.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All downstream feature enrichment and training.</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backend/app/features/add_elo_features.py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Pre-fight Elo and strength-of-schedule columns.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Winner/method feature rows and profiles.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backend/app/features/add_physical_features.py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Height/reach/stance join.</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Snapshots/current features/models.</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backend/app/features/add_weight_size_features.py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Division history and size-relative features.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Snapshots/current features/models.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backend/app/features/add_age_features.py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Historical bout-date age and current-date age.</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Snapshots/current features/models.</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backend/app/features/add_cardio_features.py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Prior-only round trajectory aggregates.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Method model; retained but excluded from winner model.</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backend/app/features/build_matchups.py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Mirrored A/B training rows and </w:t>
            </w:r>
            <w:r>
              <w:rPr>
                <w:rFonts w:ascii="Consolas" w:hAnsi="Consolas"/>
                <w:color w:val="202A35"/>
                <w:sz w:val="18"/>
              </w:rPr>
              <w:t>diff_</w:t>
            </w:r>
            <w:r>
              <w:rPr>
                <w:rFonts w:ascii="Calibri" w:hAnsi="Calibri"/>
                <w:color w:val="202A35"/>
                <w:sz w:val="18"/>
              </w:rPr>
              <w:t xml:space="preserve"> fields.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Winner training, evaluation, method-data build.</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backend/app/features/build_method_training_data.py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Orientation-invariant mean/max/min/abs method features and labels.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Method training.</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backend/app/features/duration_features.py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Market-independent, symmetric prior-only duration features and interval inputs.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Duration training and serving.</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backend/app/features/matchup_interactions.py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Six experimental cross-terms.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b/>
                <w:color w:val="202A35"/>
                <w:sz w:val="18"/>
              </w:rPr>
              <w:t>Unused/dead by design after negative walk-forward evaluation</w:t>
            </w:r>
            <w:r>
              <w:rPr>
                <w:rFonts w:ascii="Calibri" w:hAnsi="Calibri"/>
                <w:color w:val="202A35"/>
                <w:sz w:val="18"/>
              </w:rPr>
              <w:t>, despite stale repository prose that still calls them promising.</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backend/app/models/train_calibrated_models.py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Chronological train/calibration/test split, candidate training, selection, provenance, registry.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Winner artifacts and evaluation.</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backend/app/models/train_method_models.py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Broad/detailed method training and artifacts.</w:t>
            </w:r>
          </w:p>
        </w:tc>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/predict-method</w:t>
            </w:r>
            <w:r>
              <w:rPr>
                <w:rFonts w:ascii="Calibri" w:hAnsi="Calibri"/>
                <w:color w:val="202A35"/>
                <w:sz w:val="18"/>
              </w:rPr>
              <w:t xml:space="preserve"> and Future Cards Model distance.</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backend/app/models/train_duration_model.py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Chronological unique-fight discrete-time survival training and historical evaluation.</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Duration joblib, feature-schema, and metrics artifacts.</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backend/app/models/train_market_shadow_models.py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Market-only and model+market experimental models.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Evaluation only.</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backend/app/models/model_version.py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Winner recipe version history, recipe/training hashes, Git lineage.</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Model metrics, saved snapshots, Recent Cards generation labels.</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backend/app/services/prediction_service.py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Current feature lookup, winner inference, two-orientation normalization, explanations, flags, file-aware caches.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Fight Lab, Future Cards, saved snapshots. Large/high-coupling module (~1,973 lines).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backend/app/services/method_prediction_service.py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Loads method artifacts and builds method feature row.</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Fight Lab method panel and Future Cards Model distance.</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backend/app/services/duration_prediction_service.py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Loads the duration artifact, predicts a monotone half-round curve, and queries an optional exact line.</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Future Cards duration summary/breakdown and snapshots.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backend/app/services/duration_settlement.py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One duration/result boundary contract with reason-coded exclusions.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Historical tests and prospective grading.</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backend/app/services/duration_evaluation_service.py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Historical artifact readout plus grading of frozen exact-line snapshots.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Admin Evaluation and pipeline settlement stage.</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backend/app/services/data_operations_health_service.py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Refresh freshness, odds/totals coverage, quota, snapshot age, duration collection, and alerts.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Hosted/local Data Ops.</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backend/app/services/future_card_service.py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Cards, fight context, winner/method/duration predictions, scheduled-round override.</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Future Cards API and My Picks card inputs.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backend/app/services/odds_service.py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Current h2h/totals fetch, fuzzy matching, de-vig, consensus, and per-book append-only totals tracking.</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Future Cards, market evaluation, Data Ops.</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backend/app/pipeline/update_incremental_data.py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Canonical refresh, explicit duration settlement, degraded-stage reporting, and heartbeat persistence.</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UI update job and unattended refresh.</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backend/app/pipeline/update_all_data.py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Full historical rebuild.</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Disaster recovery and parser/feature rebuilds; partially duplicated sequence.</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backend/tests/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54 test modules and 217 collected tests at audit.</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CI and release confidence.</w:t>
            </w:r>
          </w:p>
        </w:tc>
      </w:tr>
    </w:tbl>
    <w:p>
      <w:pPr>
        <w:spacing w:after="0"/>
      </w:pPr>
    </w:p>
    <w:p>
      <w:pPr>
        <w:pStyle w:val="Heading2"/>
      </w:pPr>
      <w:r>
        <w:rPr>
          <w:rFonts w:ascii="Calibri" w:hAnsi="Calibri"/>
        </w:rPr>
        <w:t>2.3 Frontend structure and key files</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Path</w:t>
            </w:r>
          </w:p>
        </w:tc>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Responsibility</w:t>
            </w:r>
          </w:p>
        </w:tc>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Change implications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frontend/src/main.jsx</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React entry point and global CSS imports.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Startup failures affect all views.</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frontend/src/App.jsx</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Auth gate, app shell, navigation, lazy routes, global bootstrap data/context.</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Route, role, health, shared state, or shell changes have broad impact.</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frontend/src/api/client.js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API base, token storage, request/error behavior, endpoint functions, mock dispatch.</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Primary frontend contract boundary.</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frontend/src/api/mock.js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Demo-mode data and behaviors.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Must be updated with client/UI contract changes.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frontend/src/api/mockContract.test.js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Verifies mock function coverage and selected UI-read fields.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Partial guard; not an OpenAPI-vs-client contract test.</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frontend/src/views/FutureCards.jsx</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Cards, winner predictions, compact exact-line duration insight, expanded survival curve, market lines, overrides, event lock admin.</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Duration/odds/API schema changes land here.</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frontend/src/views/FightLab.jsx</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Single prediction orchestration.</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Winner/method response changes.</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frontend/src/components/PredictionBreakdown.jsx</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Verdict, risk flags, insights, edges, method panel.</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Shared prediction presentation.</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frontend/src/views/MyPicks.jsx</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Pick queue, picks, standings.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Event lock and user-prediction schema changes. Large module (~804 lines).</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frontend/src/views/Evaluation.jsx</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Multi-surface model/evaluation dashboard.</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Metrics schema changes; large module (~1,000 lines).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frontend/src/three/OctagonScene.jsx</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Three.js arena scene.</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Largest built lazy chunk (~534 KB minified).</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frontend/src/styles/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Ordered design-system and view CSS.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Import order is documented as load-bearing; token/primitive changes can cascade.</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frontend/public/</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Logos, icons, PWA manifest.</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Build/deployment cache and branding.</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frontend/vite.config.js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React and Vitest configuration.</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Build/test environment changes.</w:t>
            </w:r>
          </w:p>
        </w:tc>
      </w:tr>
    </w:tbl>
    <w:p>
      <w:pPr>
        <w:spacing w:after="0"/>
      </w:pPr>
    </w:p>
    <w:p>
      <w:pPr>
        <w:pStyle w:val="Heading2"/>
      </w:pPr>
      <w:r>
        <w:rPr>
          <w:rFonts w:ascii="Calibri" w:hAnsi="Calibri"/>
        </w:rPr>
        <w:t>2.4 Generated, temporary, legacy, and duplicate material</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2861"/>
            <w:tcMar>
              <w:top w:w="80" w:type="dxa"/>
              <w:start w:w="120" w:type="dxa"/>
              <w:bottom w:w="80" w:type="dxa"/>
              <w:end w:w="120" w:type="dxa"/>
            </w:tcMar>
            <w:vAlign w:val="center"/>
            <w:shd w:fill="12233F"/>
          </w:tcPr>
          <w:p>
            <w:pPr>
              <w:spacing w:after="0" w:line="252" w:lineRule="auto"/>
            </w:pPr>
            <w:r>
              <w:rPr>
                <w:rFonts w:ascii="Calibri" w:hAnsi="Calibri"/>
                <w:b/>
                <w:color w:val="FFFFFF"/>
                <w:sz w:val="18"/>
              </w:rPr>
              <w:t>Category</w:t>
            </w:r>
          </w:p>
        </w:tc>
        <w:tc>
          <w:tcPr>
            <w:tcW w:type="dxa" w:w="3249"/>
            <w:tcMar>
              <w:top w:w="80" w:type="dxa"/>
              <w:start w:w="120" w:type="dxa"/>
              <w:bottom w:w="80" w:type="dxa"/>
              <w:end w:w="120" w:type="dxa"/>
            </w:tcMar>
            <w:vAlign w:val="center"/>
            <w:shd w:fill="12233F"/>
          </w:tcPr>
          <w:p>
            <w:pPr>
              <w:spacing w:after="0" w:line="252" w:lineRule="auto"/>
            </w:pPr>
            <w:r>
              <w:rPr>
                <w:rFonts w:ascii="Calibri" w:hAnsi="Calibri"/>
                <w:b/>
                <w:color w:val="FFFFFF"/>
                <w:sz w:val="18"/>
              </w:rPr>
              <w:t>Paths</w:t>
            </w:r>
          </w:p>
        </w:tc>
        <w:tc>
          <w:tcPr>
            <w:tcW w:type="dxa" w:w="3250"/>
            <w:tcMar>
              <w:top w:w="80" w:type="dxa"/>
              <w:start w:w="120" w:type="dxa"/>
              <w:bottom w:w="80" w:type="dxa"/>
              <w:end w:w="120" w:type="dxa"/>
            </w:tcMar>
            <w:vAlign w:val="center"/>
            <w:shd w:fill="12233F"/>
          </w:tcPr>
          <w:p>
            <w:pPr>
              <w:spacing w:after="0" w:line="252" w:lineRule="auto"/>
            </w:pPr>
            <w:r>
              <w:rPr>
                <w:rFonts w:ascii="Calibri" w:hAnsi="Calibri"/>
                <w:b/>
                <w:color w:val="FFFFFF"/>
                <w:sz w:val="18"/>
              </w:rPr>
              <w:t>Treatment</w:t>
            </w:r>
          </w:p>
        </w:tc>
      </w:tr>
      <w:tr>
        <w:trPr>
          <w:cantSplit/>
        </w:trPr>
        <w:tc>
          <w:tcPr>
            <w:tcW w:type="dxa" w:w="2861"/>
            <w:tcMar>
              <w:top w:w="80" w:type="dxa"/>
              <w:start w:w="120" w:type="dxa"/>
              <w:bottom w:w="80" w:type="dxa"/>
              <w:end w:w="120" w:type="dxa"/>
            </w:tcMar>
            <w:vAlign w:val="center"/>
            <w:shd w:fill="EEF5FB"/>
          </w:tcPr>
          <w:p>
            <w:pPr>
              <w:spacing w:after="0" w:line="252" w:lineRule="auto"/>
            </w:pPr>
            <w:r>
              <w:rPr>
                <w:rFonts w:ascii="Calibri" w:hAnsi="Calibri"/>
                <w:color w:val="202A35"/>
                <w:sz w:val="18"/>
              </w:rPr>
              <w:t>Generated local data</w:t>
            </w:r>
          </w:p>
        </w:tc>
        <w:tc>
          <w:tcPr>
            <w:tcW w:type="dxa" w:w="3249"/>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backend/data/app.db</w:t>
            </w:r>
            <w:r>
              <w:rPr>
                <w:rFonts w:ascii="Calibri" w:hAnsi="Calibri"/>
                <w:color w:val="202A35"/>
                <w:sz w:val="18"/>
              </w:rPr>
              <w:t xml:space="preserve">, most </w:t>
            </w:r>
            <w:r>
              <w:rPr>
                <w:rFonts w:ascii="Consolas" w:hAnsi="Consolas"/>
                <w:color w:val="202A35"/>
                <w:sz w:val="18"/>
              </w:rPr>
              <w:t>backend/data/raw/*.csv</w:t>
            </w:r>
            <w:r>
              <w:rPr>
                <w:rFonts w:ascii="Calibri" w:hAnsi="Calibri"/>
                <w:color w:val="202A35"/>
                <w:sz w:val="18"/>
              </w:rPr>
              <w:t xml:space="preserve">, </w:t>
            </w:r>
            <w:r>
              <w:rPr>
                <w:rFonts w:ascii="Consolas" w:hAnsi="Consolas"/>
                <w:color w:val="202A35"/>
                <w:sz w:val="18"/>
              </w:rPr>
              <w:t>backend/data/processed/*</w:t>
            </w:r>
            <w:r>
              <w:rPr>
                <w:rFonts w:ascii="Calibri" w:hAnsi="Calibri"/>
                <w:color w:val="202A35"/>
                <w:sz w:val="18"/>
              </w:rPr>
              <w:t>, reports</w:t>
            </w:r>
          </w:p>
        </w:tc>
        <w:tc>
          <w:tcPr>
            <w:tcW w:type="dxa" w:w="3250"/>
            <w:tcMar>
              <w:top w:w="80" w:type="dxa"/>
              <w:start w:w="120" w:type="dxa"/>
              <w:bottom w:w="80" w:type="dxa"/>
              <w:end w:w="120" w:type="dxa"/>
            </w:tcMar>
            <w:vAlign w:val="center"/>
            <w:shd w:fill="EEF5FB"/>
          </w:tcPr>
          <w:p>
            <w:pPr>
              <w:spacing w:after="0" w:line="252" w:lineRule="auto"/>
            </w:pPr>
            <w:r>
              <w:rPr>
                <w:rFonts w:ascii="Calibri" w:hAnsi="Calibri"/>
                <w:color w:val="202A35"/>
                <w:sz w:val="18"/>
              </w:rPr>
              <w:t>Ignored; reproduce or restore. Do not hand-edit except controlled overrides/backups.</w:t>
            </w:r>
          </w:p>
        </w:tc>
      </w:tr>
      <w:tr>
        <w:trPr>
          <w:cantSplit/>
        </w:trPr>
        <w:tc>
          <w:tcPr>
            <w:tcW w:type="dxa" w:w="2861"/>
            <w:tcMar>
              <w:top w:w="80" w:type="dxa"/>
              <w:start w:w="120" w:type="dxa"/>
              <w:bottom w:w="80" w:type="dxa"/>
              <w:end w:w="120" w:type="dxa"/>
            </w:tcMar>
            <w:vAlign w:val="center"/>
            <w:shd w:fill="FFFFFF"/>
          </w:tcPr>
          <w:p>
            <w:pPr>
              <w:spacing w:after="0" w:line="252" w:lineRule="auto"/>
            </w:pPr>
            <w:r>
              <w:rPr>
                <w:rFonts w:ascii="Calibri" w:hAnsi="Calibri"/>
                <w:color w:val="202A35"/>
                <w:sz w:val="18"/>
              </w:rPr>
              <w:t>Generated models</w:t>
            </w:r>
          </w:p>
        </w:tc>
        <w:tc>
          <w:tcPr>
            <w:tcW w:type="dxa" w:w="3249"/>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backend/models/</w:t>
            </w:r>
          </w:p>
        </w:tc>
        <w:tc>
          <w:tcPr>
            <w:tcW w:type="dxa" w:w="3250"/>
            <w:tcMar>
              <w:top w:w="80" w:type="dxa"/>
              <w:start w:w="120" w:type="dxa"/>
              <w:bottom w:w="80" w:type="dxa"/>
              <w:end w:w="120" w:type="dxa"/>
            </w:tcMar>
            <w:vAlign w:val="center"/>
            <w:shd w:fill="FFFFFF"/>
          </w:tcPr>
          <w:p>
            <w:pPr>
              <w:spacing w:after="0" w:line="252" w:lineRule="auto"/>
            </w:pPr>
            <w:r>
              <w:rPr>
                <w:rFonts w:ascii="Calibri" w:hAnsi="Calibri"/>
                <w:color w:val="202A35"/>
                <w:sz w:val="18"/>
              </w:rPr>
              <w:t>Ignored; deploy as one compatible artifact set.</w:t>
            </w:r>
          </w:p>
        </w:tc>
      </w:tr>
      <w:tr>
        <w:trPr>
          <w:cantSplit/>
        </w:trPr>
        <w:tc>
          <w:tcPr>
            <w:tcW w:type="dxa" w:w="2861"/>
            <w:tcMar>
              <w:top w:w="80" w:type="dxa"/>
              <w:start w:w="120" w:type="dxa"/>
              <w:bottom w:w="80" w:type="dxa"/>
              <w:end w:w="120" w:type="dxa"/>
            </w:tcMar>
            <w:vAlign w:val="center"/>
            <w:shd w:fill="EEF5FB"/>
          </w:tcPr>
          <w:p>
            <w:pPr>
              <w:spacing w:after="0" w:line="252" w:lineRule="auto"/>
            </w:pPr>
            <w:r>
              <w:rPr>
                <w:rFonts w:ascii="Calibri" w:hAnsi="Calibri"/>
                <w:color w:val="202A35"/>
                <w:sz w:val="18"/>
              </w:rPr>
              <w:t>Tracked generated exceptions</w:t>
            </w:r>
          </w:p>
        </w:tc>
        <w:tc>
          <w:tcPr>
            <w:tcW w:type="dxa" w:w="3249"/>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backend/data/raw/current_mma_odds.json</w:t>
            </w:r>
            <w:r>
              <w:rPr>
                <w:rFonts w:ascii="Calibri" w:hAnsi="Calibri"/>
                <w:color w:val="202A35"/>
                <w:sz w:val="18"/>
              </w:rPr>
              <w:t xml:space="preserve">, </w:t>
            </w:r>
            <w:r>
              <w:rPr>
                <w:rFonts w:ascii="Consolas" w:hAnsi="Consolas"/>
                <w:color w:val="202A35"/>
                <w:sz w:val="18"/>
              </w:rPr>
              <w:t>backend/data/reports/category_leaders_by_weight_class.csv</w:t>
            </w:r>
          </w:p>
        </w:tc>
        <w:tc>
          <w:tcPr>
            <w:tcW w:type="dxa" w:w="3250"/>
            <w:tcMar>
              <w:top w:w="80" w:type="dxa"/>
              <w:start w:w="120" w:type="dxa"/>
              <w:bottom w:w="80" w:type="dxa"/>
              <w:end w:w="120" w:type="dxa"/>
            </w:tcMar>
            <w:vAlign w:val="center"/>
            <w:shd w:fill="EEF5FB"/>
          </w:tcPr>
          <w:p>
            <w:pPr>
              <w:spacing w:after="0" w:line="252" w:lineRule="auto"/>
            </w:pPr>
            <w:r>
              <w:rPr>
                <w:rFonts w:ascii="Calibri" w:hAnsi="Calibri"/>
                <w:color w:val="202A35"/>
                <w:sz w:val="18"/>
              </w:rPr>
              <w:t>Current Git behavior is inconsistent with the general ignore policy. Review whether these should remain tracked.</w:t>
            </w:r>
          </w:p>
        </w:tc>
      </w:tr>
      <w:tr>
        <w:trPr>
          <w:cantSplit/>
        </w:trPr>
        <w:tc>
          <w:tcPr>
            <w:tcW w:type="dxa" w:w="2861"/>
            <w:tcMar>
              <w:top w:w="80" w:type="dxa"/>
              <w:start w:w="120" w:type="dxa"/>
              <w:bottom w:w="80" w:type="dxa"/>
              <w:end w:w="120" w:type="dxa"/>
            </w:tcMar>
            <w:vAlign w:val="center"/>
            <w:shd w:fill="FFFFFF"/>
          </w:tcPr>
          <w:p>
            <w:pPr>
              <w:spacing w:after="0" w:line="252" w:lineRule="auto"/>
            </w:pPr>
            <w:r>
              <w:rPr>
                <w:rFonts w:ascii="Calibri" w:hAnsi="Calibri"/>
                <w:color w:val="202A35"/>
                <w:sz w:val="18"/>
              </w:rPr>
              <w:t>Build output</w:t>
            </w:r>
          </w:p>
        </w:tc>
        <w:tc>
          <w:tcPr>
            <w:tcW w:type="dxa" w:w="3249"/>
            <w:tcMar>
              <w:top w:w="80" w:type="dxa"/>
              <w:start w:w="120" w:type="dxa"/>
              <w:bottom w:w="80" w:type="dxa"/>
              <w:end w:w="120" w:type="dxa"/>
            </w:tcMar>
            <w:vAlign w:val="center"/>
            <w:shd w:fill="FFFFFF"/>
          </w:tcPr>
          <w:p>
            <w:pPr>
              <w:spacing w:after="0" w:line="252" w:lineRule="auto"/>
            </w:pPr>
            <w:r>
              <w:rPr>
                <w:rFonts w:ascii="Consolas" w:hAnsi="Consolas"/>
                <w:color w:val="202A35"/>
                <w:sz w:val="18"/>
              </w:rPr>
              <w:t>frontend/dist/</w:t>
            </w:r>
          </w:p>
        </w:tc>
        <w:tc>
          <w:tcPr>
            <w:tcW w:type="dxa" w:w="3250"/>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Ignored; generated by </w:t>
            </w:r>
            <w:r>
              <w:rPr>
                <w:rFonts w:ascii="Consolas" w:hAnsi="Consolas"/>
                <w:color w:val="202A35"/>
                <w:sz w:val="18"/>
              </w:rPr>
              <w:t>npm run build</w:t>
            </w:r>
            <w:r>
              <w:rPr>
                <w:rFonts w:ascii="Calibri" w:hAnsi="Calibri"/>
                <w:color w:val="202A35"/>
                <w:sz w:val="18"/>
              </w:rPr>
              <w:t>.</w:t>
            </w:r>
          </w:p>
        </w:tc>
      </w:tr>
      <w:tr>
        <w:trPr>
          <w:cantSplit/>
        </w:trPr>
        <w:tc>
          <w:tcPr>
            <w:tcW w:type="dxa" w:w="2861"/>
            <w:tcMar>
              <w:top w:w="80" w:type="dxa"/>
              <w:start w:w="120" w:type="dxa"/>
              <w:bottom w:w="80" w:type="dxa"/>
              <w:end w:w="120" w:type="dxa"/>
            </w:tcMar>
            <w:vAlign w:val="center"/>
            <w:shd w:fill="EEF5FB"/>
          </w:tcPr>
          <w:p>
            <w:pPr>
              <w:spacing w:after="0" w:line="252" w:lineRule="auto"/>
            </w:pPr>
            <w:r>
              <w:rPr>
                <w:rFonts w:ascii="Calibri" w:hAnsi="Calibri"/>
                <w:color w:val="202A35"/>
                <w:sz w:val="18"/>
              </w:rPr>
              <w:t>Deployment bundle</w:t>
            </w:r>
          </w:p>
        </w:tc>
        <w:tc>
          <w:tcPr>
            <w:tcW w:type="dxa" w:w="3249"/>
            <w:tcMar>
              <w:top w:w="80" w:type="dxa"/>
              <w:start w:w="120" w:type="dxa"/>
              <w:bottom w:w="80" w:type="dxa"/>
              <w:end w:w="120" w:type="dxa"/>
            </w:tcMar>
            <w:vAlign w:val="center"/>
            <w:shd w:fill="EEF5FB"/>
          </w:tcPr>
          <w:p>
            <w:pPr>
              <w:spacing w:after="0" w:line="252" w:lineRule="auto"/>
            </w:pPr>
            <w:r>
              <w:rPr>
                <w:rFonts w:ascii="Consolas" w:hAnsi="Consolas"/>
                <w:color w:val="202A35"/>
                <w:sz w:val="18"/>
              </w:rPr>
              <w:t>deploy/deploy_bundle.tar.gz</w:t>
            </w:r>
          </w:p>
        </w:tc>
        <w:tc>
          <w:tcPr>
            <w:tcW w:type="dxa" w:w="3250"/>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Ignored; produced by </w:t>
            </w:r>
            <w:r>
              <w:rPr>
                <w:rFonts w:ascii="Consolas" w:hAnsi="Consolas"/>
                <w:color w:val="202A35"/>
                <w:sz w:val="18"/>
              </w:rPr>
              <w:t>deploy/make_bundle.py</w:t>
            </w:r>
            <w:r>
              <w:rPr>
                <w:rFonts w:ascii="Calibri" w:hAnsi="Calibri"/>
                <w:color w:val="202A35"/>
                <w:sz w:val="18"/>
              </w:rPr>
              <w:t>.</w:t>
            </w:r>
          </w:p>
        </w:tc>
      </w:tr>
      <w:tr>
        <w:trPr>
          <w:cantSplit/>
        </w:trPr>
        <w:tc>
          <w:tcPr>
            <w:tcW w:type="dxa" w:w="2861"/>
            <w:tcMar>
              <w:top w:w="80" w:type="dxa"/>
              <w:start w:w="120" w:type="dxa"/>
              <w:bottom w:w="80" w:type="dxa"/>
              <w:end w:w="120" w:type="dxa"/>
            </w:tcMar>
            <w:vAlign w:val="center"/>
            <w:shd w:fill="FFFFFF"/>
          </w:tcPr>
          <w:p>
            <w:pPr>
              <w:spacing w:after="0" w:line="252" w:lineRule="auto"/>
            </w:pPr>
            <w:r>
              <w:rPr>
                <w:rFonts w:ascii="Calibri" w:hAnsi="Calibri"/>
                <w:color w:val="202A35"/>
                <w:sz w:val="18"/>
              </w:rPr>
              <w:t>Local automation state</w:t>
            </w:r>
          </w:p>
        </w:tc>
        <w:tc>
          <w:tcPr>
            <w:tcW w:type="dxa" w:w="3249"/>
            <w:tcMar>
              <w:top w:w="80" w:type="dxa"/>
              <w:start w:w="120" w:type="dxa"/>
              <w:bottom w:w="80" w:type="dxa"/>
              <w:end w:w="120" w:type="dxa"/>
            </w:tcMar>
            <w:vAlign w:val="center"/>
            <w:shd w:fill="FFFFFF"/>
          </w:tcPr>
          <w:p>
            <w:pPr>
              <w:spacing w:after="0" w:line="252" w:lineRule="auto"/>
            </w:pPr>
            <w:r>
              <w:rPr>
                <w:rFonts w:ascii="Consolas" w:hAnsi="Consolas"/>
                <w:color w:val="202A35"/>
                <w:sz w:val="18"/>
              </w:rPr>
              <w:t>deploy/.fightiq_admin_pw.dpapi</w:t>
            </w:r>
            <w:r>
              <w:rPr>
                <w:rFonts w:ascii="Calibri" w:hAnsi="Calibri"/>
                <w:color w:val="202A35"/>
                <w:sz w:val="18"/>
              </w:rPr>
              <w:t xml:space="preserve">, </w:t>
            </w:r>
            <w:r>
              <w:rPr>
                <w:rFonts w:ascii="Consolas" w:hAnsi="Consolas"/>
                <w:color w:val="202A35"/>
                <w:sz w:val="18"/>
              </w:rPr>
              <w:t>deploy/auto_update.config.json</w:t>
            </w:r>
            <w:r>
              <w:rPr>
                <w:rFonts w:ascii="Calibri" w:hAnsi="Calibri"/>
                <w:color w:val="202A35"/>
                <w:sz w:val="18"/>
              </w:rPr>
              <w:t xml:space="preserve">, </w:t>
            </w:r>
            <w:r>
              <w:rPr>
                <w:rFonts w:ascii="Consolas" w:hAnsi="Consolas"/>
                <w:color w:val="202A35"/>
                <w:sz w:val="18"/>
              </w:rPr>
              <w:t>deploy/logs/</w:t>
            </w:r>
          </w:p>
        </w:tc>
        <w:tc>
          <w:tcPr>
            <w:tcW w:type="dxa" w:w="3250"/>
            <w:tcMar>
              <w:top w:w="80" w:type="dxa"/>
              <w:start w:w="120" w:type="dxa"/>
              <w:bottom w:w="80" w:type="dxa"/>
              <w:end w:w="120" w:type="dxa"/>
            </w:tcMar>
            <w:vAlign w:val="center"/>
            <w:shd w:fill="FFFFFF"/>
          </w:tcPr>
          <w:p>
            <w:pPr>
              <w:spacing w:after="0" w:line="252" w:lineRule="auto"/>
            </w:pPr>
            <w:r>
              <w:rPr>
                <w:rFonts w:ascii="Calibri" w:hAnsi="Calibri"/>
                <w:color w:val="202A35"/>
                <w:sz w:val="18"/>
              </w:rPr>
              <w:t>Ignored and machine/user-specific. Never copy as source.</w:t>
            </w:r>
          </w:p>
        </w:tc>
      </w:tr>
      <w:tr>
        <w:trPr>
          <w:cantSplit/>
        </w:trPr>
        <w:tc>
          <w:tcPr>
            <w:tcW w:type="dxa" w:w="2861"/>
            <w:tcMar>
              <w:top w:w="80" w:type="dxa"/>
              <w:start w:w="120" w:type="dxa"/>
              <w:bottom w:w="80" w:type="dxa"/>
              <w:end w:w="120" w:type="dxa"/>
            </w:tcMar>
            <w:vAlign w:val="center"/>
            <w:shd w:fill="EEF5FB"/>
          </w:tcPr>
          <w:p>
            <w:pPr>
              <w:spacing w:after="0" w:line="252" w:lineRule="auto"/>
            </w:pPr>
            <w:r>
              <w:rPr>
                <w:rFonts w:ascii="Calibri" w:hAnsi="Calibri"/>
                <w:color w:val="202A35"/>
                <w:sz w:val="18"/>
              </w:rPr>
              <w:t>Historical backups</w:t>
            </w:r>
          </w:p>
        </w:tc>
        <w:tc>
          <w:tcPr>
            <w:tcW w:type="dxa" w:w="3249"/>
            <w:tcMar>
              <w:top w:w="80" w:type="dxa"/>
              <w:start w:w="120" w:type="dxa"/>
              <w:bottom w:w="80" w:type="dxa"/>
              <w:end w:w="120" w:type="dxa"/>
            </w:tcMar>
            <w:vAlign w:val="center"/>
            <w:shd w:fill="EEF5FB"/>
          </w:tcPr>
          <w:p>
            <w:pPr>
              <w:spacing w:after="0" w:line="252" w:lineRule="auto"/>
            </w:pPr>
            <w:r>
              <w:rPr>
                <w:rFonts w:ascii="Consolas" w:hAnsi="Consolas"/>
                <w:color w:val="202A35"/>
                <w:sz w:val="18"/>
              </w:rPr>
              <w:t>*before_elo_backup.csv</w:t>
            </w:r>
            <w:r>
              <w:rPr>
                <w:rFonts w:ascii="Calibri" w:hAnsi="Calibri"/>
                <w:color w:val="202A35"/>
                <w:sz w:val="18"/>
              </w:rPr>
              <w:t xml:space="preserve">, </w:t>
            </w:r>
            <w:r>
              <w:rPr>
                <w:rFonts w:ascii="Consolas" w:hAnsi="Consolas"/>
                <w:color w:val="202A35"/>
                <w:sz w:val="18"/>
              </w:rPr>
              <w:t>*before_physical_backup.csv</w:t>
            </w:r>
            <w:r>
              <w:rPr>
                <w:rFonts w:ascii="Calibri" w:hAnsi="Calibri"/>
                <w:color w:val="202A35"/>
                <w:sz w:val="18"/>
              </w:rPr>
              <w:t xml:space="preserve">, </w:t>
            </w:r>
            <w:r>
              <w:rPr>
                <w:rFonts w:ascii="Consolas" w:hAnsi="Consolas"/>
                <w:color w:val="202A35"/>
                <w:sz w:val="18"/>
              </w:rPr>
              <w:t>*.backup.csv</w:t>
            </w:r>
            <w:r>
              <w:rPr>
                <w:rFonts w:ascii="Calibri" w:hAnsi="Calibri"/>
                <w:color w:val="202A35"/>
                <w:sz w:val="18"/>
              </w:rPr>
              <w:t xml:space="preserve">, </w:t>
            </w:r>
            <w:r>
              <w:rPr>
                <w:rFonts w:ascii="Consolas" w:hAnsi="Consolas"/>
                <w:color w:val="202A35"/>
                <w:sz w:val="18"/>
              </w:rPr>
              <w:t>backups/</w:t>
            </w:r>
          </w:p>
        </w:tc>
        <w:tc>
          <w:tcPr>
            <w:tcW w:type="dxa" w:w="3250"/>
            <w:tcMar>
              <w:top w:w="80" w:type="dxa"/>
              <w:start w:w="120" w:type="dxa"/>
              <w:bottom w:w="80" w:type="dxa"/>
              <w:end w:w="120" w:type="dxa"/>
            </w:tcMar>
            <w:vAlign w:val="center"/>
            <w:shd w:fill="EEF5FB"/>
          </w:tcPr>
          <w:p>
            <w:pPr>
              <w:spacing w:after="0" w:line="252" w:lineRule="auto"/>
            </w:pPr>
            <w:r>
              <w:rPr>
                <w:rFonts w:ascii="Calibri" w:hAnsi="Calibri"/>
                <w:color w:val="202A35"/>
                <w:sz w:val="18"/>
              </w:rPr>
              <w:t>Recovery/legacy only; excluded from core bundles by name.</w:t>
            </w:r>
          </w:p>
        </w:tc>
      </w:tr>
      <w:tr>
        <w:trPr>
          <w:cantSplit/>
        </w:trPr>
        <w:tc>
          <w:tcPr>
            <w:tcW w:type="dxa" w:w="2861"/>
            <w:tcMar>
              <w:top w:w="80" w:type="dxa"/>
              <w:start w:w="120" w:type="dxa"/>
              <w:bottom w:w="80" w:type="dxa"/>
              <w:end w:w="120" w:type="dxa"/>
            </w:tcMar>
            <w:vAlign w:val="center"/>
            <w:shd w:fill="FFFFFF"/>
          </w:tcPr>
          <w:p>
            <w:pPr>
              <w:spacing w:after="0" w:line="252" w:lineRule="auto"/>
            </w:pPr>
            <w:r>
              <w:rPr>
                <w:rFonts w:ascii="Calibri" w:hAnsi="Calibri"/>
                <w:color w:val="202A35"/>
                <w:sz w:val="18"/>
              </w:rPr>
              <w:t>Experimental models</w:t>
            </w:r>
          </w:p>
        </w:tc>
        <w:tc>
          <w:tcPr>
            <w:tcW w:type="dxa" w:w="3249"/>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backend/models/winner_models/shadow_isotonic_*</w:t>
            </w:r>
            <w:r>
              <w:rPr>
                <w:rFonts w:ascii="Calibri" w:hAnsi="Calibri"/>
                <w:color w:val="202A35"/>
                <w:sz w:val="18"/>
              </w:rPr>
              <w:t xml:space="preserve">, </w:t>
            </w:r>
            <w:r>
              <w:rPr>
                <w:rFonts w:ascii="Consolas" w:hAnsi="Consolas"/>
                <w:color w:val="202A35"/>
                <w:sz w:val="18"/>
              </w:rPr>
              <w:t>market_shadow_models/</w:t>
            </w:r>
          </w:p>
        </w:tc>
        <w:tc>
          <w:tcPr>
            <w:tcW w:type="dxa" w:w="3250"/>
            <w:tcMar>
              <w:top w:w="80" w:type="dxa"/>
              <w:start w:w="120" w:type="dxa"/>
              <w:bottom w:w="80" w:type="dxa"/>
              <w:end w:w="120" w:type="dxa"/>
            </w:tcMar>
            <w:vAlign w:val="center"/>
            <w:shd w:fill="FFFFFF"/>
          </w:tcPr>
          <w:p>
            <w:pPr>
              <w:spacing w:after="0" w:line="252" w:lineRule="auto"/>
            </w:pPr>
            <w:r>
              <w:rPr>
                <w:rFonts w:ascii="Calibri" w:hAnsi="Calibri"/>
                <w:color w:val="202A35"/>
                <w:sz w:val="18"/>
              </w:rPr>
              <w:t>Evaluation/shadow only.</w:t>
            </w:r>
          </w:p>
        </w:tc>
      </w:tr>
      <w:tr>
        <w:trPr>
          <w:cantSplit/>
        </w:trPr>
        <w:tc>
          <w:tcPr>
            <w:tcW w:type="dxa" w:w="2861"/>
            <w:tcMar>
              <w:top w:w="80" w:type="dxa"/>
              <w:start w:w="120" w:type="dxa"/>
              <w:bottom w:w="80" w:type="dxa"/>
              <w:end w:w="120" w:type="dxa"/>
            </w:tcMar>
            <w:vAlign w:val="center"/>
            <w:shd w:fill="EEF5FB"/>
          </w:tcPr>
          <w:p>
            <w:pPr>
              <w:spacing w:after="0" w:line="252" w:lineRule="auto"/>
            </w:pPr>
            <w:r>
              <w:rPr>
                <w:rFonts w:ascii="Calibri" w:hAnsi="Calibri"/>
                <w:color w:val="202A35"/>
                <w:sz w:val="18"/>
              </w:rPr>
              <w:t>Dead experimental code</w:t>
            </w:r>
          </w:p>
        </w:tc>
        <w:tc>
          <w:tcPr>
            <w:tcW w:type="dxa" w:w="3249"/>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backend/app/features/matchup_interactions.py</w:t>
            </w:r>
          </w:p>
        </w:tc>
        <w:tc>
          <w:tcPr>
            <w:tcW w:type="dxa" w:w="3250"/>
            <w:tcMar>
              <w:top w:w="80" w:type="dxa"/>
              <w:start w:w="120" w:type="dxa"/>
              <w:bottom w:w="80" w:type="dxa"/>
              <w:end w:w="120" w:type="dxa"/>
            </w:tcMar>
            <w:vAlign w:val="center"/>
            <w:shd w:fill="EEF5FB"/>
          </w:tcPr>
          <w:p>
            <w:pPr>
              <w:spacing w:after="0" w:line="252" w:lineRule="auto"/>
            </w:pPr>
            <w:r>
              <w:rPr>
                <w:rFonts w:ascii="Calibri" w:hAnsi="Calibri"/>
                <w:color w:val="202A35"/>
                <w:sz w:val="18"/>
              </w:rPr>
              <w:t>Retained to document a negative experiment; do not wire without a new hypothesis and A/B gate.</w:t>
            </w:r>
          </w:p>
        </w:tc>
      </w:tr>
      <w:tr>
        <w:trPr>
          <w:cantSplit/>
        </w:trPr>
        <w:tc>
          <w:tcPr>
            <w:tcW w:type="dxa" w:w="2861"/>
            <w:tcMar>
              <w:top w:w="80" w:type="dxa"/>
              <w:start w:w="120" w:type="dxa"/>
              <w:bottom w:w="80" w:type="dxa"/>
              <w:end w:w="120" w:type="dxa"/>
            </w:tcMar>
            <w:vAlign w:val="center"/>
            <w:shd w:fill="FFFFFF"/>
          </w:tcPr>
          <w:p>
            <w:pPr>
              <w:spacing w:after="0" w:line="252" w:lineRule="auto"/>
            </w:pPr>
            <w:r>
              <w:rPr>
                <w:rFonts w:ascii="Calibri" w:hAnsi="Calibri"/>
                <w:color w:val="202A35"/>
                <w:sz w:val="18"/>
              </w:rPr>
              <w:t>Duplicate orchestration</w:t>
            </w:r>
          </w:p>
        </w:tc>
        <w:tc>
          <w:tcPr>
            <w:tcW w:type="dxa" w:w="3249"/>
            <w:tcMar>
              <w:top w:w="80" w:type="dxa"/>
              <w:start w:w="120" w:type="dxa"/>
              <w:bottom w:w="80" w:type="dxa"/>
              <w:end w:w="120" w:type="dxa"/>
            </w:tcMar>
            <w:vAlign w:val="center"/>
            <w:shd w:fill="FFFFFF"/>
          </w:tcPr>
          <w:p>
            <w:pPr>
              <w:spacing w:after="0" w:line="252" w:lineRule="auto"/>
            </w:pPr>
            <w:r>
              <w:rPr>
                <w:rFonts w:ascii="Consolas" w:hAnsi="Consolas"/>
                <w:color w:val="202A35"/>
                <w:sz w:val="18"/>
              </w:rPr>
              <w:t>update_incremental_data.py</w:t>
            </w:r>
            <w:r>
              <w:rPr>
                <w:rFonts w:ascii="Calibri" w:hAnsi="Calibri"/>
                <w:color w:val="202A35"/>
                <w:sz w:val="18"/>
              </w:rPr>
              <w:t xml:space="preserve"> and </w:t>
            </w:r>
            <w:r>
              <w:rPr>
                <w:rFonts w:ascii="Consolas" w:hAnsi="Consolas"/>
                <w:color w:val="202A35"/>
                <w:sz w:val="18"/>
              </w:rPr>
              <w:t>update_all_data.py</w:t>
            </w:r>
          </w:p>
        </w:tc>
        <w:tc>
          <w:tcPr>
            <w:tcW w:type="dxa" w:w="3250"/>
            <w:tcMar>
              <w:top w:w="80" w:type="dxa"/>
              <w:start w:w="120" w:type="dxa"/>
              <w:bottom w:w="80" w:type="dxa"/>
              <w:end w:w="120" w:type="dxa"/>
            </w:tcMar>
            <w:vAlign w:val="center"/>
            <w:shd w:fill="FFFFFF"/>
          </w:tcPr>
          <w:p>
            <w:pPr>
              <w:spacing w:after="0" w:line="252" w:lineRule="auto"/>
            </w:pPr>
            <w:r>
              <w:rPr>
                <w:rFonts w:ascii="Calibri" w:hAnsi="Calibri"/>
                <w:color w:val="202A35"/>
                <w:sz w:val="18"/>
              </w:rPr>
              <w:t>Similar but separately maintained stage lists; drift risk.</w:t>
            </w:r>
          </w:p>
        </w:tc>
      </w:tr>
      <w:tr>
        <w:trPr>
          <w:cantSplit/>
        </w:trPr>
        <w:tc>
          <w:tcPr>
            <w:tcW w:type="dxa" w:w="2861"/>
            <w:tcMar>
              <w:top w:w="80" w:type="dxa"/>
              <w:start w:w="120" w:type="dxa"/>
              <w:bottom w:w="80" w:type="dxa"/>
              <w:end w:w="120" w:type="dxa"/>
            </w:tcMar>
            <w:vAlign w:val="center"/>
            <w:shd w:fill="EEF5FB"/>
          </w:tcPr>
          <w:p>
            <w:pPr>
              <w:spacing w:after="0" w:line="252" w:lineRule="auto"/>
            </w:pPr>
            <w:r>
              <w:rPr>
                <w:rFonts w:ascii="Calibri" w:hAnsi="Calibri"/>
                <w:color w:val="202A35"/>
                <w:sz w:val="18"/>
              </w:rPr>
              <w:t>UI review artifacts</w:t>
            </w:r>
          </w:p>
        </w:tc>
        <w:tc>
          <w:tcPr>
            <w:tcW w:type="dxa" w:w="3249"/>
            <w:tcMar>
              <w:top w:w="80" w:type="dxa"/>
              <w:start w:w="120" w:type="dxa"/>
              <w:bottom w:w="80" w:type="dxa"/>
              <w:end w:w="120" w:type="dxa"/>
            </w:tcMar>
            <w:vAlign w:val="center"/>
            <w:shd w:fill="EEF5FB"/>
          </w:tcPr>
          <w:p>
            <w:pPr>
              <w:spacing w:after="0" w:line="252" w:lineRule="auto"/>
            </w:pPr>
            <w:r>
              <w:rPr>
                <w:rFonts w:ascii="Consolas" w:hAnsi="Consolas"/>
                <w:color w:val="202A35"/>
                <w:sz w:val="18"/>
              </w:rPr>
              <w:t>.ui-review*</w:t>
            </w:r>
          </w:p>
        </w:tc>
        <w:tc>
          <w:tcPr>
            <w:tcW w:type="dxa" w:w="3250"/>
            <w:tcMar>
              <w:top w:w="80" w:type="dxa"/>
              <w:start w:w="120" w:type="dxa"/>
              <w:bottom w:w="80" w:type="dxa"/>
              <w:end w:w="120" w:type="dxa"/>
            </w:tcMar>
            <w:vAlign w:val="center"/>
            <w:shd w:fill="EEF5FB"/>
          </w:tcPr>
          <w:p>
            <w:pPr>
              <w:spacing w:after="0" w:line="252" w:lineRule="auto"/>
            </w:pPr>
            <w:r>
              <w:rPr>
                <w:rFonts w:ascii="Calibri" w:hAnsi="Calibri"/>
                <w:color w:val="202A35"/>
                <w:sz w:val="18"/>
              </w:rPr>
              <w:t>Historical screenshots/prototypes, not runtime. Significant repository-size cost.</w:t>
            </w:r>
          </w:p>
        </w:tc>
      </w:tr>
    </w:tbl>
    <w:p>
      <w:pPr>
        <w:spacing w:after="0"/>
      </w:pPr>
    </w:p>
    <w:p>
      <w:pPr>
        <w:pStyle w:val="Heading1"/>
      </w:pPr>
      <w:r>
        <w:rPr>
          <w:rFonts w:ascii="Calibri" w:hAnsi="Calibri"/>
        </w:rPr>
        <w:t>3. Runtime, dependency, and data architecture</w:t>
      </w:r>
    </w:p>
    <w:p>
      <w:pPr>
        <w:pStyle w:val="Heading2"/>
      </w:pPr>
      <w:r>
        <w:rPr>
          <w:rFonts w:ascii="Calibri" w:hAnsi="Calibri"/>
        </w:rPr>
        <w:t>3.1 Request and serving flow</w:t>
      </w:r>
    </w:p>
    <w:p>
      <w:pPr>
        <w:pStyle w:val="ListNumber"/>
        <w:numPr>
          <w:ilvl w:val="0"/>
          <w:numId w:val="11"/>
        </w:numPr>
      </w:pPr>
      <w:r>
        <w:rPr>
          <w:rFonts w:ascii="Calibri" w:hAnsi="Calibri"/>
        </w:rPr>
        <w:t xml:space="preserve">The browser loads </w:t>
      </w:r>
      <w:r>
        <w:rPr>
          <w:rFonts w:ascii="Consolas" w:hAnsi="Consolas"/>
          <w:color w:val="2E74B5"/>
          <w:sz w:val="19"/>
        </w:rPr>
        <w:t>frontend/dist</w:t>
      </w:r>
      <w:r>
        <w:rPr>
          <w:rFonts w:ascii="Calibri" w:hAnsi="Calibri"/>
        </w:rPr>
        <w:t xml:space="preserve"> through FastAPI in production or Vite in local development.</w:t>
      </w:r>
    </w:p>
    <w:p>
      <w:pPr>
        <w:pStyle w:val="ListNumber"/>
        <w:numPr>
          <w:ilvl w:val="0"/>
          <w:numId w:val="11"/>
        </w:numPr>
      </w:pPr>
      <w:r>
        <w:rPr>
          <w:rFonts w:ascii="Consolas" w:hAnsi="Consolas"/>
          <w:color w:val="2E74B5"/>
          <w:sz w:val="19"/>
        </w:rPr>
        <w:t>AuthProvider</w:t>
      </w:r>
      <w:r>
        <w:rPr>
          <w:rFonts w:ascii="Calibri" w:hAnsi="Calibri"/>
        </w:rPr>
        <w:t xml:space="preserve"> and </w:t>
      </w:r>
      <w:r>
        <w:rPr>
          <w:rFonts w:ascii="Consolas" w:hAnsi="Consolas"/>
          <w:color w:val="2E74B5"/>
          <w:sz w:val="19"/>
        </w:rPr>
        <w:t>App.jsx</w:t>
      </w:r>
      <w:r>
        <w:rPr>
          <w:rFonts w:ascii="Calibri" w:hAnsi="Calibri"/>
        </w:rPr>
        <w:t xml:space="preserve"> restore the bearer token and user state.</w:t>
      </w:r>
    </w:p>
    <w:p>
      <w:pPr>
        <w:pStyle w:val="ListNumber"/>
        <w:numPr>
          <w:ilvl w:val="0"/>
          <w:numId w:val="11"/>
        </w:numPr>
      </w:pPr>
      <w:r>
        <w:rPr>
          <w:rFonts w:ascii="Consolas" w:hAnsi="Consolas"/>
          <w:color w:val="2E74B5"/>
          <w:sz w:val="19"/>
        </w:rPr>
        <w:t>frontend/src/api/client.js</w:t>
      </w:r>
      <w:r>
        <w:rPr>
          <w:rFonts w:ascii="Calibri" w:hAnsi="Calibri"/>
        </w:rPr>
        <w:t xml:space="preserve"> calls same-origin endpoints in production or </w:t>
      </w:r>
      <w:r>
        <w:rPr>
          <w:rFonts w:ascii="Consolas" w:hAnsi="Consolas"/>
          <w:color w:val="2E74B5"/>
          <w:sz w:val="19"/>
        </w:rPr>
        <w:t>http://127.0.0.1:8000</w:t>
      </w:r>
      <w:r>
        <w:rPr>
          <w:rFonts w:ascii="Calibri" w:hAnsi="Calibri"/>
        </w:rPr>
        <w:t xml:space="preserve"> in development unless </w:t>
      </w:r>
      <w:r>
        <w:rPr>
          <w:rFonts w:ascii="Consolas" w:hAnsi="Consolas"/>
          <w:color w:val="2E74B5"/>
          <w:sz w:val="19"/>
        </w:rPr>
        <w:t>VITE_API_BASE_URL</w:t>
      </w:r>
      <w:r>
        <w:rPr>
          <w:rFonts w:ascii="Calibri" w:hAnsi="Calibri"/>
        </w:rPr>
        <w:t xml:space="preserve"> overrides it.</w:t>
      </w:r>
    </w:p>
    <w:p>
      <w:pPr>
        <w:pStyle w:val="ListNumber"/>
        <w:numPr>
          <w:ilvl w:val="0"/>
          <w:numId w:val="11"/>
        </w:numPr>
      </w:pPr>
      <w:r>
        <w:rPr>
          <w:rFonts w:ascii="Calibri" w:hAnsi="Calibri"/>
        </w:rPr>
        <w:t>Hosted mode applies the global auth wall, rate limiting, security headers, CORS policy, and route-specific admin dependencies.</w:t>
      </w:r>
    </w:p>
    <w:p>
      <w:pPr>
        <w:pStyle w:val="ListNumber"/>
        <w:numPr>
          <w:ilvl w:val="0"/>
          <w:numId w:val="11"/>
        </w:numPr>
      </w:pPr>
      <w:r>
        <w:rPr>
          <w:rFonts w:ascii="Consolas" w:hAnsi="Consolas"/>
          <w:color w:val="2E74B5"/>
          <w:sz w:val="19"/>
        </w:rPr>
        <w:t>main.py</w:t>
      </w:r>
      <w:r>
        <w:rPr>
          <w:rFonts w:ascii="Calibri" w:hAnsi="Calibri"/>
        </w:rPr>
        <w:t xml:space="preserve"> delegates to services. Services read model/CSV artifacts directly or transactional data through repositories.</w:t>
      </w:r>
    </w:p>
    <w:p>
      <w:pPr>
        <w:pStyle w:val="ListNumber"/>
        <w:numPr>
          <w:ilvl w:val="0"/>
          <w:numId w:val="11"/>
        </w:numPr>
      </w:pPr>
      <w:r>
        <w:rPr>
          <w:rFonts w:ascii="Calibri" w:hAnsi="Calibri"/>
        </w:rPr>
        <w:t>File-aware caches reload key model/data files when their modification times change; this is important after bundle deployment.</w:t>
      </w:r>
    </w:p>
    <w:p>
      <w:r>
        <w:rPr>
          <w:rFonts w:ascii="Calibri" w:hAnsi="Calibri"/>
        </w:rPr>
        <w:t xml:space="preserve">No response models are declared for most endpoints; services return dictionaries. This makes the real response contract implicit across backend service code, </w:t>
      </w:r>
      <w:r>
        <w:rPr>
          <w:rFonts w:ascii="Consolas" w:hAnsi="Consolas"/>
          <w:color w:val="2E74B5"/>
          <w:sz w:val="19"/>
        </w:rPr>
        <w:t>client.js</w:t>
      </w:r>
      <w:r>
        <w:rPr>
          <w:rFonts w:ascii="Calibri" w:hAnsi="Calibri"/>
        </w:rPr>
        <w:t xml:space="preserve">, </w:t>
      </w:r>
      <w:r>
        <w:rPr>
          <w:rFonts w:ascii="Consolas" w:hAnsi="Consolas"/>
          <w:color w:val="2E74B5"/>
          <w:sz w:val="19"/>
        </w:rPr>
        <w:t>mock.js</w:t>
      </w:r>
      <w:r>
        <w:rPr>
          <w:rFonts w:ascii="Calibri" w:hAnsi="Calibri"/>
        </w:rPr>
        <w:t>, and view property access.</w:t>
      </w:r>
    </w:p>
    <w:p>
      <w:pPr>
        <w:pStyle w:val="Heading2"/>
      </w:pPr>
      <w:r>
        <w:rPr>
          <w:rFonts w:ascii="Calibri" w:hAnsi="Calibri"/>
        </w:rPr>
        <w:t>3.2 Historical data and training flow</w:t>
      </w:r>
    </w:p>
    <w:p>
      <w:pPr>
        <w:spacing w:before="120" w:after="0"/>
        <w:jc w:val="center"/>
      </w:pPr>
      <w:r>
        <w:drawing>
          <wp:inline xmlns:a="http://schemas.openxmlformats.org/drawingml/2006/main" xmlns:pic="http://schemas.openxmlformats.org/drawingml/2006/picture">
            <wp:extent cx="5806440" cy="2645156"/>
            <wp:docPr id="2" name="Picture 2"/>
            <wp:cNvGraphicFramePr>
              <a:graphicFrameLocks noChangeAspect="1"/>
            </wp:cNvGraphicFramePr>
            <a:graphic>
              <a:graphicData uri="http://schemas.openxmlformats.org/drawingml/2006/picture">
                <pic:pic>
                  <pic:nvPicPr>
                    <pic:cNvPr id="0" name="architecture_2.png"/>
                    <pic:cNvPicPr/>
                  </pic:nvPicPr>
                  <pic:blipFill>
                    <a:blip r:embed="rId12"/>
                    <a:stretch>
                      <a:fillRect/>
                    </a:stretch>
                  </pic:blipFill>
                  <pic:spPr>
                    <a:xfrm>
                      <a:off x="0" y="0"/>
                      <a:ext cx="5806440" cy="2645156"/>
                    </a:xfrm>
                    <a:prstGeom prst="rect"/>
                  </pic:spPr>
                </pic:pic>
              </a:graphicData>
            </a:graphic>
          </wp:inline>
        </w:drawing>
      </w:r>
    </w:p>
    <w:p>
      <w:pPr>
        <w:pStyle w:val="CaptionFI"/>
      </w:pPr>
      <w:r>
        <w:t>Figure 2. Historical data, feature, training, and serving flow</w:t>
      </w:r>
    </w:p>
    <w:p>
      <w:r>
        <w:rPr>
          <w:rFonts w:ascii="Calibri" w:hAnsi="Calibri"/>
        </w:rPr>
        <w:t xml:space="preserve">The order is load-bearing. Several enrichment scripts rewrite </w:t>
      </w:r>
      <w:r>
        <w:rPr>
          <w:rFonts w:ascii="Consolas" w:hAnsi="Consolas"/>
          <w:color w:val="2E74B5"/>
          <w:sz w:val="19"/>
        </w:rPr>
        <w:t>fighter_snapshots.csv</w:t>
      </w:r>
      <w:r>
        <w:rPr>
          <w:rFonts w:ascii="Calibri" w:hAnsi="Calibri"/>
        </w:rPr>
        <w:t xml:space="preserve"> in place. Re-running a later stage against an old or partially enriched snapshot file can silently remove or misalign downstream columns.</w:t>
      </w:r>
    </w:p>
    <w:p>
      <w:pPr>
        <w:pStyle w:val="Heading2"/>
      </w:pPr>
      <w:r>
        <w:rPr>
          <w:rFonts w:ascii="Calibri" w:hAnsi="Calibri"/>
        </w:rPr>
        <w:t>3.3 Winner-model architecture</w:t>
      </w:r>
    </w:p>
    <w:p>
      <w:pPr>
        <w:pStyle w:val="ListBullet"/>
      </w:pPr>
      <w:r>
        <w:rPr>
          <w:rFonts w:ascii="Calibri" w:hAnsi="Calibri"/>
        </w:rPr>
        <w:t>Training input: 17,198 mirrored rows representing 8,599 fights.</w:t>
      </w:r>
    </w:p>
    <w:p>
      <w:pPr>
        <w:pStyle w:val="ListBullet"/>
      </w:pPr>
      <w:r>
        <w:rPr>
          <w:rFonts w:ascii="Calibri" w:hAnsi="Calibri"/>
        </w:rPr>
        <w:t xml:space="preserve">Input schema: 126 numeric features plus categorical </w:t>
      </w:r>
      <w:r>
        <w:rPr>
          <w:rFonts w:ascii="Consolas" w:hAnsi="Consolas"/>
          <w:color w:val="2E74B5"/>
          <w:sz w:val="19"/>
        </w:rPr>
        <w:t>weight_class</w:t>
      </w:r>
      <w:r>
        <w:rPr>
          <w:rFonts w:ascii="Calibri" w:hAnsi="Calibri"/>
        </w:rPr>
        <w:t>.</w:t>
      </w:r>
    </w:p>
    <w:p>
      <w:pPr>
        <w:pStyle w:val="ListBullet"/>
      </w:pPr>
      <w:r>
        <w:rPr>
          <w:rFonts w:ascii="Calibri" w:hAnsi="Calibri"/>
        </w:rPr>
        <w:t xml:space="preserve">Numeric selection: </w:t>
      </w:r>
      <w:r>
        <w:rPr>
          <w:rFonts w:ascii="Consolas" w:hAnsi="Consolas"/>
          <w:color w:val="2E74B5"/>
          <w:sz w:val="19"/>
        </w:rPr>
        <w:t>diff_</w:t>
      </w:r>
      <w:r>
        <w:rPr>
          <w:rFonts w:ascii="Calibri" w:hAnsi="Calibri"/>
        </w:rPr>
        <w:t xml:space="preserve"> columns and fight-context columns, excluding the configured cardio differences.</w:t>
      </w:r>
    </w:p>
    <w:p>
      <w:pPr>
        <w:pStyle w:val="ListBullet"/>
      </w:pPr>
      <w:r>
        <w:rPr>
          <w:rFonts w:ascii="Calibri" w:hAnsi="Calibri"/>
        </w:rPr>
        <w:t>Candidate-evaluation split: by unique fight URL, chronological; 6,019 train fights, 860 calibration fights, 1,720 untouched test fights.</w:t>
      </w:r>
    </w:p>
    <w:p>
      <w:pPr>
        <w:pStyle w:val="ListBullet"/>
      </w:pPr>
      <w:r>
        <w:rPr>
          <w:rFonts w:ascii="Calibri" w:hAnsi="Calibri"/>
        </w:rPr>
        <w:t>Candidate families: logistic regression, random forest, ExtraTrees, HistGradientBoosting, XGBoost; sigmoid-calibrated variants; isotonic shadow variants.</w:t>
      </w:r>
    </w:p>
    <w:p>
      <w:pPr>
        <w:pStyle w:val="ListBullet"/>
      </w:pPr>
      <w:r>
        <w:rPr>
          <w:rFonts w:ascii="Calibri" w:hAnsi="Calibri"/>
        </w:rPr>
        <w:t>Selection: lowest Brier, then log loss, accuracy, AUC.</w:t>
      </w:r>
    </w:p>
    <w:p>
      <w:pPr>
        <w:pStyle w:val="ListBullet"/>
      </w:pPr>
      <w:r>
        <w:rPr>
          <w:rFonts w:ascii="Calibri" w:hAnsi="Calibri"/>
        </w:rPr>
        <w:t>Current selected recipe: uncalibrated logistic regression. Frozen holdout accuracy is 0.6355 (95% Wilson interval 0.6124-0.6579), Brier 0.2276, log loss 0.6492, and AUC 0.6756. The eight-fold expanding-window mean accuracy is 0.6214; the newest fold triggers a relative-Elo drift watch because its advantage over Elo is 3.5 points below the prior-fold mean.</w:t>
      </w:r>
    </w:p>
    <w:p>
      <w:pPr>
        <w:pStyle w:val="ListBullet"/>
      </w:pPr>
      <w:r>
        <w:rPr>
          <w:rFonts w:ascii="Calibri" w:hAnsi="Calibri"/>
        </w:rPr>
        <w:t>Serving: predicts both fighter orientations and normalizes. Missing fighter coverage produces no prediction rather than a fallback guess.</w:t>
      </w:r>
    </w:p>
    <w:p>
      <w:pPr>
        <w:pStyle w:val="Heading2"/>
      </w:pPr>
      <w:r>
        <w:rPr>
          <w:rFonts w:ascii="Calibri" w:hAnsi="Calibri"/>
        </w:rPr>
        <w:t>3.4 Method context and experimental fight-duration architecture</w:t>
      </w:r>
    </w:p>
    <w:p>
      <w:r>
        <w:rPr>
          <w:rFonts w:ascii="Calibri" w:hAnsi="Calibri"/>
        </w:rPr>
        <w:t xml:space="preserve">The broad and detailed method models use 496 numeric features plus </w:t>
      </w:r>
      <w:r>
        <w:rPr>
          <w:rFonts w:ascii="Consolas" w:hAnsi="Consolas"/>
          <w:color w:val="2E74B5"/>
          <w:sz w:val="19"/>
        </w:rPr>
        <w:t>weight_class</w:t>
      </w:r>
      <w:r>
        <w:rPr>
          <w:rFonts w:ascii="Calibri" w:hAnsi="Calibri"/>
        </w:rPr>
        <w:t>. The method-data builder transforms A/B matchup columns into orientation-invariant mean, maximum, minimum, and absolute-difference fields. Both production method artifacts are random forests in the audited artifact set.</w:t>
      </w:r>
    </w:p>
    <w:p>
      <w:r>
        <w:rPr>
          <w:rFonts w:ascii="Consolas" w:hAnsi="Consolas"/>
          <w:color w:val="2E74B5"/>
          <w:sz w:val="19"/>
        </w:rPr>
        <w:t>future_card_service</w:t>
      </w:r>
      <w:r>
        <w:rPr>
          <w:rFonts w:ascii="Calibri" w:hAnsi="Calibri"/>
        </w:rPr>
        <w:t xml:space="preserve"> still extracts the broad method model's </w:t>
      </w:r>
      <w:r>
        <w:rPr>
          <w:rFonts w:ascii="Consolas" w:hAnsi="Consolas"/>
          <w:color w:val="2E74B5"/>
          <w:sz w:val="19"/>
        </w:rPr>
        <w:t>Decision</w:t>
      </w:r>
      <w:r>
        <w:rPr>
          <w:rFonts w:ascii="Calibri" w:hAnsi="Calibri"/>
        </w:rPr>
        <w:t xml:space="preserve"> row, but labels it as P(Decision) context and never substitutes it for an Over probability. The dedicated duration path is separate:</w:t>
      </w:r>
    </w:p>
    <w:p>
      <w:pPr>
        <w:pStyle w:val="ListNumber"/>
        <w:numPr>
          <w:ilvl w:val="0"/>
          <w:numId w:val="12"/>
        </w:numPr>
      </w:pPr>
      <w:r>
        <w:rPr>
          <w:rFonts w:ascii="Consolas" w:hAnsi="Consolas"/>
          <w:color w:val="2E74B5"/>
          <w:sz w:val="19"/>
        </w:rPr>
        <w:t>duration_features.py</w:t>
      </w:r>
      <w:r>
        <w:rPr>
          <w:rFonts w:ascii="Calibri" w:hAnsi="Calibri"/>
        </w:rPr>
        <w:t xml:space="preserve"> builds symmetric, prior-only fight features without odds or a house line.</w:t>
      </w:r>
    </w:p>
    <w:p>
      <w:pPr>
        <w:pStyle w:val="ListNumber"/>
        <w:numPr>
          <w:ilvl w:val="0"/>
          <w:numId w:val="12"/>
        </w:numPr>
      </w:pPr>
      <w:r>
        <w:rPr>
          <w:rFonts w:ascii="Consolas" w:hAnsi="Consolas"/>
          <w:color w:val="2E74B5"/>
          <w:sz w:val="19"/>
        </w:rPr>
        <w:t>train_duration_model.py</w:t>
      </w:r>
      <w:r>
        <w:rPr>
          <w:rFonts w:ascii="Calibri" w:hAnsi="Calibri"/>
        </w:rPr>
        <w:t xml:space="preserve"> expands each fight into half-round hazard intervals and fits </w:t>
      </w:r>
      <w:r>
        <w:rPr>
          <w:rFonts w:ascii="Consolas" w:hAnsi="Consolas"/>
          <w:color w:val="2E74B5"/>
          <w:sz w:val="19"/>
        </w:rPr>
        <w:t>duration-survival-0.2.0</w:t>
      </w:r>
      <w:r>
        <w:rPr>
          <w:rFonts w:ascii="Calibri" w:hAnsi="Calibri"/>
        </w:rPr>
        <w:t>.</w:t>
      </w:r>
    </w:p>
    <w:p>
      <w:pPr>
        <w:pStyle w:val="ListNumber"/>
        <w:numPr>
          <w:ilvl w:val="0"/>
          <w:numId w:val="12"/>
        </w:numPr>
      </w:pPr>
      <w:r>
        <w:rPr>
          <w:rFonts w:ascii="Consolas" w:hAnsi="Consolas"/>
          <w:color w:val="2E74B5"/>
          <w:sz w:val="19"/>
        </w:rPr>
        <w:t>duration_prediction_service.py</w:t>
      </w:r>
      <w:r>
        <w:rPr>
          <w:rFonts w:ascii="Calibri" w:hAnsi="Calibri"/>
        </w:rPr>
        <w:t xml:space="preserve"> converts interval hazards into a monotone survival curve for supported 3- and 5-round schedules.</w:t>
      </w:r>
    </w:p>
    <w:p>
      <w:pPr>
        <w:pStyle w:val="ListNumber"/>
        <w:numPr>
          <w:ilvl w:val="0"/>
          <w:numId w:val="12"/>
        </w:numPr>
      </w:pPr>
      <w:r>
        <w:rPr>
          <w:rFonts w:ascii="Calibri" w:hAnsi="Calibri"/>
        </w:rPr>
        <w:t xml:space="preserve">A posted market line is query-only: an exact supported point becomes the compact Over/Under prediction; otherwise the API returns </w:t>
      </w:r>
      <w:r>
        <w:rPr>
          <w:rFonts w:ascii="Consolas" w:hAnsi="Consolas"/>
          <w:color w:val="2E74B5"/>
          <w:sz w:val="19"/>
        </w:rPr>
        <w:t>curve_only</w:t>
      </w:r>
      <w:r>
        <w:rPr>
          <w:rFonts w:ascii="Calibri" w:hAnsi="Calibri"/>
        </w:rPr>
        <w:t xml:space="preserve"> and the expanded graph remains visible.</w:t>
      </w:r>
    </w:p>
    <w:p>
      <w:pPr>
        <w:pStyle w:val="ListNumber"/>
        <w:numPr>
          <w:ilvl w:val="0"/>
          <w:numId w:val="12"/>
        </w:numPr>
      </w:pPr>
      <w:r>
        <w:rPr>
          <w:rFonts w:ascii="Consolas" w:hAnsi="Consolas"/>
          <w:color w:val="2E74B5"/>
          <w:sz w:val="19"/>
        </w:rPr>
        <w:t>duration_settlement.py</w:t>
      </w:r>
      <w:r>
        <w:rPr>
          <w:rFonts w:ascii="Calibri" w:hAnsi="Calibri"/>
        </w:rPr>
        <w:t xml:space="preserve"> resolves official elapsed time; </w:t>
      </w:r>
      <w:r>
        <w:rPr>
          <w:rFonts w:ascii="Consolas" w:hAnsi="Consolas"/>
          <w:color w:val="2E74B5"/>
          <w:sz w:val="19"/>
        </w:rPr>
        <w:t>duration_evaluation_service.py</w:t>
      </w:r>
      <w:r>
        <w:rPr>
          <w:rFonts w:ascii="Calibri" w:hAnsi="Calibri"/>
        </w:rPr>
        <w:t xml:space="preserve"> grades only frozen predictions whose saved model line equals the saved market line.</w:t>
      </w:r>
    </w:p>
    <w:p>
      <w:r>
        <w:rPr>
          <w:rFonts w:ascii="Calibri" w:hAnsi="Calibri"/>
        </w:rPr>
        <w:t>The artifact is experimental. Historical 80/20 results are available and seven frozen exact-line future predictions have settled (six correct), but all seven selected Over and the result equals the always-Over majority baseline. The UI labels the sample Very early and must not present 85.7% as proof of production skill.</w:t>
      </w:r>
    </w:p>
    <w:p>
      <w:pPr>
        <w:pStyle w:val="Heading2"/>
      </w:pPr>
      <w:r>
        <w:rPr>
          <w:rFonts w:ascii="Calibri" w:hAnsi="Calibri"/>
        </w:rPr>
        <w:t>3.5 Odds architecture</w:t>
      </w:r>
    </w:p>
    <w:p>
      <w:r>
        <w:rPr>
          <w:rFonts w:ascii="Consolas" w:hAnsi="Consolas"/>
          <w:color w:val="2E74B5"/>
          <w:sz w:val="19"/>
        </w:rPr>
        <w:t>odds_service.py</w:t>
      </w:r>
      <w:r>
        <w:rPr>
          <w:rFonts w:ascii="Calibri" w:hAnsi="Calibri"/>
        </w:rPr>
        <w:t xml:space="preserve"> requests </w:t>
      </w:r>
      <w:r>
        <w:rPr>
          <w:rFonts w:ascii="Consolas" w:hAnsi="Consolas"/>
          <w:color w:val="2E74B5"/>
          <w:sz w:val="19"/>
        </w:rPr>
        <w:t>h2h,totals</w:t>
      </w:r>
      <w:r>
        <w:rPr>
          <w:rFonts w:ascii="Calibri" w:hAnsi="Calibri"/>
        </w:rPr>
        <w:t xml:space="preserve"> in the U.S. region from The Odds API. It:</w:t>
      </w:r>
    </w:p>
    <w:p>
      <w:pPr>
        <w:pStyle w:val="ListBullet"/>
      </w:pPr>
      <w:r>
        <w:rPr>
          <w:rFonts w:ascii="Calibri" w:hAnsi="Calibri"/>
        </w:rPr>
        <w:t>Normalizes/fuzzy-matches event and fighter names.</w:t>
      </w:r>
    </w:p>
    <w:p>
      <w:pPr>
        <w:pStyle w:val="ListBullet"/>
      </w:pPr>
      <w:r>
        <w:rPr>
          <w:rFonts w:ascii="Calibri" w:hAnsi="Calibri"/>
        </w:rPr>
        <w:t>Rejects weak/ambiguous matches through thresholds and safety tests.</w:t>
      </w:r>
    </w:p>
    <w:p>
      <w:pPr>
        <w:pStyle w:val="ListBullet"/>
      </w:pPr>
      <w:r>
        <w:rPr>
          <w:rFonts w:ascii="Calibri" w:hAnsi="Calibri"/>
        </w:rPr>
        <w:t>Converts American odds to implied probabilities.</w:t>
      </w:r>
    </w:p>
    <w:p>
      <w:pPr>
        <w:pStyle w:val="ListBullet"/>
      </w:pPr>
      <w:r>
        <w:rPr>
          <w:rFonts w:ascii="Calibri" w:hAnsi="Calibri"/>
        </w:rPr>
        <w:t>Removes vig by proportional normalization.</w:t>
      </w:r>
    </w:p>
    <w:p>
      <w:pPr>
        <w:pStyle w:val="ListBullet"/>
      </w:pPr>
      <w:r>
        <w:rPr>
          <w:rFonts w:ascii="Calibri" w:hAnsi="Calibri"/>
        </w:rPr>
        <w:t>Aggregates moneyline probabilities across matched books.</w:t>
      </w:r>
    </w:p>
    <w:p>
      <w:pPr>
        <w:pStyle w:val="ListBullet"/>
      </w:pPr>
      <w:r>
        <w:rPr>
          <w:rFonts w:ascii="Calibri" w:hAnsi="Calibri"/>
        </w:rPr>
        <w:t>Selects the most common totals line and averages only books quoting that line.</w:t>
      </w:r>
    </w:p>
    <w:p>
      <w:pPr>
        <w:pStyle w:val="ListBullet"/>
      </w:pPr>
      <w:r>
        <w:rPr>
          <w:rFonts w:ascii="Calibri" w:hAnsi="Calibri"/>
        </w:rPr>
        <w:t xml:space="preserve">Tracks first and latest moneyline probabilities in </w:t>
      </w:r>
      <w:r>
        <w:rPr>
          <w:rFonts w:ascii="Consolas" w:hAnsi="Consolas"/>
          <w:color w:val="2E74B5"/>
          <w:sz w:val="19"/>
        </w:rPr>
        <w:t>fight_odds_track</w:t>
      </w:r>
      <w:r>
        <w:rPr>
          <w:rFonts w:ascii="Calibri" w:hAnsi="Calibri"/>
        </w:rPr>
        <w:t xml:space="preserve"> for provisional CLV.</w:t>
      </w:r>
    </w:p>
    <w:p>
      <w:pPr>
        <w:pStyle w:val="ListBullet"/>
      </w:pPr>
      <w:r>
        <w:rPr>
          <w:rFonts w:ascii="Calibri" w:hAnsi="Calibri"/>
        </w:rPr>
        <w:t xml:space="preserve">Appends every matched per-book total to </w:t>
      </w:r>
      <w:r>
        <w:rPr>
          <w:rFonts w:ascii="Consolas" w:hAnsi="Consolas"/>
          <w:color w:val="2E74B5"/>
          <w:sz w:val="19"/>
        </w:rPr>
        <w:t>totals_odds_snapshots</w:t>
      </w:r>
      <w:r>
        <w:rPr>
          <w:rFonts w:ascii="Calibri" w:hAnsi="Calibri"/>
        </w:rPr>
        <w:t xml:space="preserve"> without replacing prior quotes.</w:t>
      </w:r>
    </w:p>
    <w:p>
      <w:r>
        <w:rPr>
          <w:rFonts w:ascii="Calibri" w:hAnsi="Calibri"/>
        </w:rPr>
        <w:t>Current point-in-time data: the append-only store held 32 per-book totals quotes covering 8 fights, 4 bookmakers, and lines 1.5, 2.5, and 3.5. Many later fights legitimately had no posted total. Data Ops now treats coverage as a measured ratio, preserves the unavailable state, and alerts on stale or failed provider refreshes.</w:t>
      </w:r>
    </w:p>
    <w:p>
      <w:pPr>
        <w:pStyle w:val="Heading2"/>
      </w:pPr>
      <w:r>
        <w:rPr>
          <w:rFonts w:ascii="Calibri" w:hAnsi="Calibri"/>
        </w:rPr>
        <w:t>3.6 Transactional data ownership</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2340"/>
        <w:gridCol w:w="2340"/>
        <w:gridCol w:w="2340"/>
        <w:gridCol w:w="2340"/>
      </w:tblGrid>
      <w:tr>
        <w:trPr>
          <w:cantSplit/>
          <w:tblHeader w:val="true"/>
        </w:trPr>
        <w:tc>
          <w:tcPr>
            <w:tcW w:type="dxa" w:w="2369"/>
            <w:tcMar>
              <w:top w:w="80" w:type="dxa"/>
              <w:start w:w="120" w:type="dxa"/>
              <w:bottom w:w="80" w:type="dxa"/>
              <w:end w:w="120" w:type="dxa"/>
            </w:tcMar>
            <w:vAlign w:val="center"/>
            <w:shd w:fill="12233F"/>
          </w:tcPr>
          <w:p>
            <w:pPr>
              <w:spacing w:after="0" w:line="252" w:lineRule="auto"/>
            </w:pPr>
            <w:r>
              <w:rPr>
                <w:rFonts w:ascii="Calibri" w:hAnsi="Calibri"/>
                <w:b/>
                <w:color w:val="FFFFFF"/>
                <w:sz w:val="18"/>
              </w:rPr>
              <w:t>Dataset/table</w:t>
            </w:r>
          </w:p>
        </w:tc>
        <w:tc>
          <w:tcPr>
            <w:tcW w:type="dxa" w:w="2252"/>
            <w:tcMar>
              <w:top w:w="80" w:type="dxa"/>
              <w:start w:w="120" w:type="dxa"/>
              <w:bottom w:w="80" w:type="dxa"/>
              <w:end w:w="120" w:type="dxa"/>
            </w:tcMar>
            <w:vAlign w:val="center"/>
            <w:shd w:fill="12233F"/>
          </w:tcPr>
          <w:p>
            <w:pPr>
              <w:spacing w:after="0" w:line="252" w:lineRule="auto"/>
            </w:pPr>
            <w:r>
              <w:rPr>
                <w:rFonts w:ascii="Calibri" w:hAnsi="Calibri"/>
                <w:b/>
                <w:color w:val="FFFFFF"/>
                <w:sz w:val="18"/>
              </w:rPr>
              <w:t>Owner</w:t>
            </w:r>
          </w:p>
        </w:tc>
        <w:tc>
          <w:tcPr>
            <w:tcW w:type="dxa" w:w="2369"/>
            <w:tcMar>
              <w:top w:w="80" w:type="dxa"/>
              <w:start w:w="120" w:type="dxa"/>
              <w:bottom w:w="80" w:type="dxa"/>
              <w:end w:w="120" w:type="dxa"/>
            </w:tcMar>
            <w:vAlign w:val="center"/>
            <w:shd w:fill="12233F"/>
          </w:tcPr>
          <w:p>
            <w:pPr>
              <w:spacing w:after="0" w:line="252" w:lineRule="auto"/>
            </w:pPr>
            <w:r>
              <w:rPr>
                <w:rFonts w:ascii="Calibri" w:hAnsi="Calibri"/>
                <w:b/>
                <w:color w:val="FFFFFF"/>
                <w:sz w:val="18"/>
              </w:rPr>
              <w:t>Update model</w:t>
            </w:r>
          </w:p>
        </w:tc>
        <w:tc>
          <w:tcPr>
            <w:tcW w:type="dxa" w:w="2370"/>
            <w:tcMar>
              <w:top w:w="80" w:type="dxa"/>
              <w:start w:w="120" w:type="dxa"/>
              <w:bottom w:w="80" w:type="dxa"/>
              <w:end w:w="120" w:type="dxa"/>
            </w:tcMar>
            <w:vAlign w:val="center"/>
            <w:shd w:fill="12233F"/>
          </w:tcPr>
          <w:p>
            <w:pPr>
              <w:spacing w:after="0" w:line="252" w:lineRule="auto"/>
            </w:pPr>
            <w:r>
              <w:rPr>
                <w:rFonts w:ascii="Calibri" w:hAnsi="Calibri"/>
                <w:b/>
                <w:color w:val="FFFFFF"/>
                <w:sz w:val="18"/>
              </w:rPr>
              <w:t>Preserved during deploy bundle sync?</w:t>
            </w:r>
          </w:p>
        </w:tc>
      </w:tr>
      <w:tr>
        <w:trPr>
          <w:cantSplit/>
        </w:trPr>
        <w:tc>
          <w:tcPr>
            <w:tcW w:type="dxa" w:w="2369"/>
            <w:tcMar>
              <w:top w:w="80" w:type="dxa"/>
              <w:start w:w="120" w:type="dxa"/>
              <w:bottom w:w="80" w:type="dxa"/>
              <w:end w:w="120" w:type="dxa"/>
            </w:tcMar>
            <w:vAlign w:val="center"/>
            <w:shd w:fill="EEF5FB"/>
          </w:tcPr>
          <w:p>
            <w:pPr>
              <w:spacing w:after="0" w:line="252" w:lineRule="auto"/>
            </w:pPr>
            <w:r>
              <w:rPr>
                <w:rFonts w:ascii="Consolas" w:hAnsi="Consolas"/>
                <w:color w:val="202A35"/>
                <w:sz w:val="18"/>
              </w:rPr>
              <w:t>event_fights</w:t>
            </w:r>
          </w:p>
        </w:tc>
        <w:tc>
          <w:tcPr>
            <w:tcW w:type="dxa" w:w="2252"/>
            <w:tcMar>
              <w:top w:w="80" w:type="dxa"/>
              <w:start w:w="120" w:type="dxa"/>
              <w:bottom w:w="80" w:type="dxa"/>
              <w:end w:w="120" w:type="dxa"/>
            </w:tcMar>
            <w:vAlign w:val="center"/>
            <w:shd w:fill="EEF5FB"/>
          </w:tcPr>
          <w:p>
            <w:pPr>
              <w:spacing w:after="0" w:line="252" w:lineRule="auto"/>
            </w:pPr>
            <w:r>
              <w:rPr>
                <w:rFonts w:ascii="Calibri" w:hAnsi="Calibri"/>
                <w:color w:val="202A35"/>
                <w:sz w:val="18"/>
              </w:rPr>
              <w:t>scraper/pipeline</w:t>
            </w:r>
          </w:p>
        </w:tc>
        <w:tc>
          <w:tcPr>
            <w:tcW w:type="dxa" w:w="2369"/>
            <w:tcMar>
              <w:top w:w="80" w:type="dxa"/>
              <w:start w:w="120" w:type="dxa"/>
              <w:bottom w:w="80" w:type="dxa"/>
              <w:end w:w="120" w:type="dxa"/>
            </w:tcMar>
            <w:vAlign w:val="center"/>
            <w:shd w:fill="EEF5FB"/>
          </w:tcPr>
          <w:p>
            <w:pPr>
              <w:spacing w:after="0" w:line="252" w:lineRule="auto"/>
            </w:pPr>
            <w:r>
              <w:rPr>
                <w:rFonts w:ascii="Calibri" w:hAnsi="Calibri"/>
                <w:color w:val="202A35"/>
                <w:sz w:val="18"/>
              </w:rPr>
              <w:t>incremental upsert/full replace</w:t>
            </w:r>
          </w:p>
        </w:tc>
        <w:tc>
          <w:tcPr>
            <w:tcW w:type="dxa" w:w="2370"/>
            <w:tcMar>
              <w:top w:w="80" w:type="dxa"/>
              <w:start w:w="120" w:type="dxa"/>
              <w:bottom w:w="80" w:type="dxa"/>
              <w:end w:w="120" w:type="dxa"/>
            </w:tcMar>
            <w:vAlign w:val="center"/>
            <w:shd w:fill="EEF5FB"/>
          </w:tcPr>
          <w:p>
            <w:pPr>
              <w:spacing w:after="0" w:line="252" w:lineRule="auto"/>
            </w:pPr>
            <w:r>
              <w:rPr>
                <w:rFonts w:ascii="Calibri" w:hAnsi="Calibri"/>
                <w:color w:val="202A35"/>
                <w:sz w:val="18"/>
              </w:rPr>
              <w:t>Replaced from bundle</w:t>
            </w:r>
          </w:p>
        </w:tc>
      </w:tr>
      <w:tr>
        <w:trPr>
          <w:cantSplit/>
        </w:trPr>
        <w:tc>
          <w:tcPr>
            <w:tcW w:type="dxa" w:w="2369"/>
            <w:tcMar>
              <w:top w:w="80" w:type="dxa"/>
              <w:start w:w="120" w:type="dxa"/>
              <w:bottom w:w="80" w:type="dxa"/>
              <w:end w:w="120" w:type="dxa"/>
            </w:tcMar>
            <w:vAlign w:val="center"/>
            <w:shd w:fill="FFFFFF"/>
          </w:tcPr>
          <w:p>
            <w:pPr>
              <w:spacing w:after="0" w:line="252" w:lineRule="auto"/>
            </w:pPr>
            <w:r>
              <w:rPr>
                <w:rFonts w:ascii="Consolas" w:hAnsi="Consolas"/>
                <w:color w:val="202A35"/>
                <w:sz w:val="18"/>
              </w:rPr>
              <w:t>upcoming_events</w:t>
            </w:r>
            <w:r>
              <w:rPr>
                <w:rFonts w:ascii="Calibri" w:hAnsi="Calibri"/>
                <w:color w:val="202A35"/>
                <w:sz w:val="18"/>
              </w:rPr>
              <w:t xml:space="preserve">, </w:t>
            </w:r>
            <w:r>
              <w:rPr>
                <w:rFonts w:ascii="Consolas" w:hAnsi="Consolas"/>
                <w:color w:val="202A35"/>
                <w:sz w:val="18"/>
              </w:rPr>
              <w:t>upcoming_fights</w:t>
            </w:r>
          </w:p>
        </w:tc>
        <w:tc>
          <w:tcPr>
            <w:tcW w:type="dxa" w:w="2252"/>
            <w:tcMar>
              <w:top w:w="80" w:type="dxa"/>
              <w:start w:w="120" w:type="dxa"/>
              <w:bottom w:w="80" w:type="dxa"/>
              <w:end w:w="120" w:type="dxa"/>
            </w:tcMar>
            <w:vAlign w:val="center"/>
            <w:shd w:fill="FFFFFF"/>
          </w:tcPr>
          <w:p>
            <w:pPr>
              <w:spacing w:after="0" w:line="252" w:lineRule="auto"/>
            </w:pPr>
            <w:r>
              <w:rPr>
                <w:rFonts w:ascii="Calibri" w:hAnsi="Calibri"/>
                <w:color w:val="202A35"/>
                <w:sz w:val="18"/>
              </w:rPr>
              <w:t>upcoming-card scraper</w:t>
            </w:r>
          </w:p>
        </w:tc>
        <w:tc>
          <w:tcPr>
            <w:tcW w:type="dxa" w:w="2369"/>
            <w:tcMar>
              <w:top w:w="80" w:type="dxa"/>
              <w:start w:w="120" w:type="dxa"/>
              <w:bottom w:w="80" w:type="dxa"/>
              <w:end w:w="120" w:type="dxa"/>
            </w:tcMar>
            <w:vAlign w:val="center"/>
            <w:shd w:fill="FFFFFF"/>
          </w:tcPr>
          <w:p>
            <w:pPr>
              <w:spacing w:after="0" w:line="252" w:lineRule="auto"/>
            </w:pPr>
            <w:r>
              <w:rPr>
                <w:rFonts w:ascii="Calibri" w:hAnsi="Calibri"/>
                <w:color w:val="202A35"/>
                <w:sz w:val="18"/>
              </w:rPr>
              <w:t>full replace</w:t>
            </w:r>
          </w:p>
        </w:tc>
        <w:tc>
          <w:tcPr>
            <w:tcW w:type="dxa" w:w="2370"/>
            <w:tcMar>
              <w:top w:w="80" w:type="dxa"/>
              <w:start w:w="120" w:type="dxa"/>
              <w:bottom w:w="80" w:type="dxa"/>
              <w:end w:w="120" w:type="dxa"/>
            </w:tcMar>
            <w:vAlign w:val="center"/>
            <w:shd w:fill="FFFFFF"/>
          </w:tcPr>
          <w:p>
            <w:pPr>
              <w:spacing w:after="0" w:line="252" w:lineRule="auto"/>
            </w:pPr>
            <w:r>
              <w:rPr>
                <w:rFonts w:ascii="Calibri" w:hAnsi="Calibri"/>
                <w:color w:val="202A35"/>
                <w:sz w:val="18"/>
              </w:rPr>
              <w:t>Replaced from bundle</w:t>
            </w:r>
          </w:p>
        </w:tc>
      </w:tr>
      <w:tr>
        <w:trPr>
          <w:cantSplit/>
        </w:trPr>
        <w:tc>
          <w:tcPr>
            <w:tcW w:type="dxa" w:w="2369"/>
            <w:tcMar>
              <w:top w:w="80" w:type="dxa"/>
              <w:start w:w="120" w:type="dxa"/>
              <w:bottom w:w="80" w:type="dxa"/>
              <w:end w:w="120" w:type="dxa"/>
            </w:tcMar>
            <w:vAlign w:val="center"/>
            <w:shd w:fill="EEF5FB"/>
          </w:tcPr>
          <w:p>
            <w:pPr>
              <w:spacing w:after="0" w:line="252" w:lineRule="auto"/>
            </w:pPr>
            <w:r>
              <w:rPr>
                <w:rFonts w:ascii="Consolas" w:hAnsi="Consolas"/>
                <w:color w:val="202A35"/>
                <w:sz w:val="18"/>
              </w:rPr>
              <w:t>future_fight_odds</w:t>
            </w:r>
            <w:r>
              <w:rPr>
                <w:rFonts w:ascii="Calibri" w:hAnsi="Calibri"/>
                <w:color w:val="202A35"/>
                <w:sz w:val="18"/>
              </w:rPr>
              <w:t xml:space="preserve">, </w:t>
            </w:r>
            <w:r>
              <w:rPr>
                <w:rFonts w:ascii="Consolas" w:hAnsi="Consolas"/>
                <w:color w:val="202A35"/>
                <w:sz w:val="18"/>
              </w:rPr>
              <w:t>fight_odds_track</w:t>
            </w:r>
          </w:p>
        </w:tc>
        <w:tc>
          <w:tcPr>
            <w:tcW w:type="dxa" w:w="2252"/>
            <w:tcMar>
              <w:top w:w="80" w:type="dxa"/>
              <w:start w:w="120" w:type="dxa"/>
              <w:bottom w:w="80" w:type="dxa"/>
              <w:end w:w="120" w:type="dxa"/>
            </w:tcMar>
            <w:vAlign w:val="center"/>
            <w:shd w:fill="EEF5FB"/>
          </w:tcPr>
          <w:p>
            <w:pPr>
              <w:spacing w:after="0" w:line="252" w:lineRule="auto"/>
            </w:pPr>
            <w:r>
              <w:rPr>
                <w:rFonts w:ascii="Calibri" w:hAnsi="Calibri"/>
                <w:color w:val="202A35"/>
                <w:sz w:val="18"/>
              </w:rPr>
              <w:t>odds service</w:t>
            </w:r>
          </w:p>
        </w:tc>
        <w:tc>
          <w:tcPr>
            <w:tcW w:type="dxa" w:w="2369"/>
            <w:tcMar>
              <w:top w:w="80" w:type="dxa"/>
              <w:start w:w="120" w:type="dxa"/>
              <w:bottom w:w="80" w:type="dxa"/>
              <w:end w:w="120" w:type="dxa"/>
            </w:tcMar>
            <w:vAlign w:val="center"/>
            <w:shd w:fill="EEF5FB"/>
          </w:tcPr>
          <w:p>
            <w:pPr>
              <w:spacing w:after="0" w:line="252" w:lineRule="auto"/>
            </w:pPr>
            <w:r>
              <w:rPr>
                <w:rFonts w:ascii="Calibri" w:hAnsi="Calibri"/>
                <w:color w:val="202A35"/>
                <w:sz w:val="18"/>
              </w:rPr>
              <w:t>full replace / rolling upsert</w:t>
            </w:r>
          </w:p>
        </w:tc>
        <w:tc>
          <w:tcPr>
            <w:tcW w:type="dxa" w:w="2370"/>
            <w:tcMar>
              <w:top w:w="80" w:type="dxa"/>
              <w:start w:w="120" w:type="dxa"/>
              <w:bottom w:w="80" w:type="dxa"/>
              <w:end w:w="120" w:type="dxa"/>
            </w:tcMar>
            <w:vAlign w:val="center"/>
            <w:shd w:fill="EEF5FB"/>
          </w:tcPr>
          <w:p>
            <w:pPr>
              <w:spacing w:after="0" w:line="252" w:lineRule="auto"/>
            </w:pPr>
            <w:r>
              <w:rPr>
                <w:rFonts w:ascii="Calibri" w:hAnsi="Calibri"/>
                <w:color w:val="202A35"/>
                <w:sz w:val="18"/>
              </w:rPr>
              <w:t>Replaced from bundle</w:t>
            </w:r>
          </w:p>
        </w:tc>
      </w:tr>
      <w:tr>
        <w:trPr>
          <w:cantSplit/>
        </w:trPr>
        <w:tc>
          <w:tcPr>
            <w:tcW w:type="dxa" w:w="2369"/>
            <w:tcMar>
              <w:top w:w="80" w:type="dxa"/>
              <w:start w:w="120" w:type="dxa"/>
              <w:bottom w:w="80" w:type="dxa"/>
              <w:end w:w="120" w:type="dxa"/>
            </w:tcMar>
            <w:vAlign w:val="center"/>
            <w:shd w:fill="FFFFFF"/>
          </w:tcPr>
          <w:p>
            <w:pPr>
              <w:spacing w:after="0" w:line="252" w:lineRule="auto"/>
            </w:pPr>
            <w:r>
              <w:rPr>
                <w:rFonts w:ascii="Consolas" w:hAnsi="Consolas"/>
                <w:color w:val="202A35"/>
                <w:sz w:val="18"/>
              </w:rPr>
              <w:t>saved_card_predictions</w:t>
            </w:r>
            <w:r>
              <w:rPr>
                <w:rFonts w:ascii="Calibri" w:hAnsi="Calibri"/>
                <w:color w:val="202A35"/>
                <w:sz w:val="18"/>
              </w:rPr>
              <w:t xml:space="preserve">, </w:t>
            </w:r>
            <w:r>
              <w:rPr>
                <w:rFonts w:ascii="Consolas" w:hAnsi="Consolas"/>
                <w:color w:val="202A35"/>
                <w:sz w:val="18"/>
              </w:rPr>
              <w:t>saved_model_predictions</w:t>
            </w:r>
            <w:r>
              <w:rPr>
                <w:rFonts w:ascii="Calibri" w:hAnsi="Calibri"/>
                <w:color w:val="202A35"/>
                <w:sz w:val="18"/>
              </w:rPr>
              <w:t xml:space="preserve">, </w:t>
            </w:r>
            <w:r>
              <w:rPr>
                <w:rFonts w:ascii="Consolas" w:hAnsi="Consolas"/>
                <w:color w:val="202A35"/>
                <w:sz w:val="18"/>
              </w:rPr>
              <w:t>model_runs</w:t>
            </w:r>
          </w:p>
        </w:tc>
        <w:tc>
          <w:tcPr>
            <w:tcW w:type="dxa" w:w="2252"/>
            <w:tcMar>
              <w:top w:w="80" w:type="dxa"/>
              <w:start w:w="120" w:type="dxa"/>
              <w:bottom w:w="80" w:type="dxa"/>
              <w:end w:w="120" w:type="dxa"/>
            </w:tcMar>
            <w:vAlign w:val="center"/>
            <w:shd w:fill="FFFFFF"/>
          </w:tcPr>
          <w:p>
            <w:pPr>
              <w:spacing w:after="0" w:line="252" w:lineRule="auto"/>
            </w:pPr>
            <w:r>
              <w:rPr>
                <w:rFonts w:ascii="Calibri" w:hAnsi="Calibri"/>
                <w:color w:val="202A35"/>
                <w:sz w:val="18"/>
              </w:rPr>
              <w:t>model/pipeline</w:t>
            </w:r>
          </w:p>
        </w:tc>
        <w:tc>
          <w:tcPr>
            <w:tcW w:type="dxa" w:w="2369"/>
            <w:tcMar>
              <w:top w:w="80" w:type="dxa"/>
              <w:start w:w="120" w:type="dxa"/>
              <w:bottom w:w="80" w:type="dxa"/>
              <w:end w:w="120" w:type="dxa"/>
            </w:tcMar>
            <w:vAlign w:val="center"/>
            <w:shd w:fill="FFFFFF"/>
          </w:tcPr>
          <w:p>
            <w:pPr>
              <w:spacing w:after="0" w:line="252" w:lineRule="auto"/>
            </w:pPr>
            <w:r>
              <w:rPr>
                <w:rFonts w:ascii="Calibri" w:hAnsi="Calibri"/>
                <w:color w:val="202A35"/>
                <w:sz w:val="18"/>
              </w:rPr>
              <w:t>append/replace by service semantics</w:t>
            </w:r>
          </w:p>
        </w:tc>
        <w:tc>
          <w:tcPr>
            <w:tcW w:type="dxa" w:w="2370"/>
            <w:tcMar>
              <w:top w:w="80" w:type="dxa"/>
              <w:start w:w="120" w:type="dxa"/>
              <w:bottom w:w="80" w:type="dxa"/>
              <w:end w:w="120" w:type="dxa"/>
            </w:tcMar>
            <w:vAlign w:val="center"/>
            <w:shd w:fill="FFFFFF"/>
          </w:tcPr>
          <w:p>
            <w:pPr>
              <w:spacing w:after="0" w:line="252" w:lineRule="auto"/>
            </w:pPr>
            <w:r>
              <w:rPr>
                <w:rFonts w:ascii="Calibri" w:hAnsi="Calibri"/>
                <w:color w:val="202A35"/>
                <w:sz w:val="18"/>
              </w:rPr>
              <w:t>Replaced from bundle</w:t>
            </w:r>
          </w:p>
        </w:tc>
      </w:tr>
      <w:tr>
        <w:trPr>
          <w:cantSplit/>
        </w:trPr>
        <w:tc>
          <w:tcPr>
            <w:tcW w:type="dxa" w:w="2369"/>
            <w:tcMar>
              <w:top w:w="80" w:type="dxa"/>
              <w:start w:w="120" w:type="dxa"/>
              <w:bottom w:w="80" w:type="dxa"/>
              <w:end w:w="120" w:type="dxa"/>
            </w:tcMar>
            <w:vAlign w:val="center"/>
            <w:shd w:fill="EEF5FB"/>
          </w:tcPr>
          <w:p>
            <w:pPr>
              <w:spacing w:after="0" w:line="252" w:lineRule="auto"/>
            </w:pPr>
            <w:r>
              <w:rPr>
                <w:rFonts w:ascii="Consolas" w:hAnsi="Consolas"/>
                <w:color w:val="202A35"/>
                <w:sz w:val="18"/>
              </w:rPr>
              <w:t>users</w:t>
            </w:r>
            <w:r>
              <w:rPr>
                <w:rFonts w:ascii="Calibri" w:hAnsi="Calibri"/>
                <w:color w:val="202A35"/>
                <w:sz w:val="18"/>
              </w:rPr>
              <w:t xml:space="preserve">, </w:t>
            </w:r>
            <w:r>
              <w:rPr>
                <w:rFonts w:ascii="Consolas" w:hAnsi="Consolas"/>
                <w:color w:val="202A35"/>
                <w:sz w:val="18"/>
              </w:rPr>
              <w:t>user_predictions</w:t>
            </w:r>
            <w:r>
              <w:rPr>
                <w:rFonts w:ascii="Calibri" w:hAnsi="Calibri"/>
                <w:color w:val="202A35"/>
                <w:sz w:val="18"/>
              </w:rPr>
              <w:t xml:space="preserve">, </w:t>
            </w:r>
            <w:r>
              <w:rPr>
                <w:rFonts w:ascii="Consolas" w:hAnsi="Consolas"/>
                <w:color w:val="202A35"/>
                <w:sz w:val="18"/>
              </w:rPr>
              <w:t>friendships</w:t>
            </w:r>
            <w:r>
              <w:rPr>
                <w:rFonts w:ascii="Calibri" w:hAnsi="Calibri"/>
                <w:color w:val="202A35"/>
                <w:sz w:val="18"/>
              </w:rPr>
              <w:t xml:space="preserve">, </w:t>
            </w:r>
            <w:r>
              <w:rPr>
                <w:rFonts w:ascii="Consolas" w:hAnsi="Consolas"/>
                <w:color w:val="202A35"/>
                <w:sz w:val="18"/>
              </w:rPr>
              <w:t>event_controls</w:t>
            </w:r>
            <w:r>
              <w:rPr>
                <w:rFonts w:ascii="Calibri" w:hAnsi="Calibri"/>
                <w:color w:val="202A35"/>
                <w:sz w:val="18"/>
              </w:rPr>
              <w:t xml:space="preserve">, </w:t>
            </w:r>
            <w:r>
              <w:rPr>
                <w:rFonts w:ascii="Consolas" w:hAnsi="Consolas"/>
                <w:color w:val="202A35"/>
                <w:sz w:val="18"/>
              </w:rPr>
              <w:t>app_settings</w:t>
            </w:r>
          </w:p>
        </w:tc>
        <w:tc>
          <w:tcPr>
            <w:tcW w:type="dxa" w:w="2252"/>
            <w:tcMar>
              <w:top w:w="80" w:type="dxa"/>
              <w:start w:w="120" w:type="dxa"/>
              <w:bottom w:w="80" w:type="dxa"/>
              <w:end w:w="120" w:type="dxa"/>
            </w:tcMar>
            <w:vAlign w:val="center"/>
            <w:shd w:fill="EEF5FB"/>
          </w:tcPr>
          <w:p>
            <w:pPr>
              <w:spacing w:after="0" w:line="252" w:lineRule="auto"/>
            </w:pPr>
            <w:r>
              <w:rPr>
                <w:rFonts w:ascii="Calibri" w:hAnsi="Calibri"/>
                <w:color w:val="202A35"/>
                <w:sz w:val="18"/>
              </w:rPr>
              <w:t>hosted application/users/admins</w:t>
            </w:r>
          </w:p>
        </w:tc>
        <w:tc>
          <w:tcPr>
            <w:tcW w:type="dxa" w:w="2369"/>
            <w:tcMar>
              <w:top w:w="80" w:type="dxa"/>
              <w:start w:w="120" w:type="dxa"/>
              <w:bottom w:w="80" w:type="dxa"/>
              <w:end w:w="120" w:type="dxa"/>
            </w:tcMar>
            <w:vAlign w:val="center"/>
            <w:shd w:fill="EEF5FB"/>
          </w:tcPr>
          <w:p>
            <w:pPr>
              <w:spacing w:after="0" w:line="252" w:lineRule="auto"/>
            </w:pPr>
            <w:r>
              <w:rPr>
                <w:rFonts w:ascii="Calibri" w:hAnsi="Calibri"/>
                <w:color w:val="202A35"/>
                <w:sz w:val="18"/>
              </w:rPr>
              <w:t>transactional</w:t>
            </w:r>
          </w:p>
        </w:tc>
        <w:tc>
          <w:tcPr>
            <w:tcW w:type="dxa" w:w="2370"/>
            <w:tcMar>
              <w:top w:w="80" w:type="dxa"/>
              <w:start w:w="120" w:type="dxa"/>
              <w:bottom w:w="80" w:type="dxa"/>
              <w:end w:w="120" w:type="dxa"/>
            </w:tcMar>
            <w:vAlign w:val="center"/>
            <w:shd w:fill="EEF5FB"/>
          </w:tcPr>
          <w:p>
            <w:pPr>
              <w:spacing w:after="0" w:line="252" w:lineRule="auto"/>
            </w:pPr>
            <w:r>
              <w:rPr>
                <w:rFonts w:ascii="Calibri" w:hAnsi="Calibri"/>
                <w:color w:val="202A35"/>
                <w:sz w:val="18"/>
              </w:rPr>
              <w:t>Preserved on updates</w:t>
            </w:r>
          </w:p>
        </w:tc>
      </w:tr>
    </w:tbl>
    <w:p>
      <w:pPr>
        <w:spacing w:after="0"/>
      </w:pPr>
    </w:p>
    <w:p>
      <w:r>
        <w:rPr>
          <w:rFonts w:ascii="Calibri" w:hAnsi="Calibri"/>
        </w:rPr>
        <w:t xml:space="preserve">The distinction is critical: changing </w:t>
      </w:r>
      <w:r>
        <w:rPr>
          <w:rFonts w:ascii="Consolas" w:hAnsi="Consolas"/>
          <w:color w:val="2E74B5"/>
          <w:sz w:val="19"/>
        </w:rPr>
        <w:t>bundle_sync.py</w:t>
      </w:r>
      <w:r>
        <w:rPr>
          <w:rFonts w:ascii="Calibri" w:hAnsi="Calibri"/>
        </w:rPr>
        <w:t xml:space="preserve"> or the shared-table allowlist can erase hosted accounts or prevent prediction results from updating.</w:t>
      </w:r>
    </w:p>
    <w:p>
      <w:pPr>
        <w:pStyle w:val="Heading2"/>
      </w:pPr>
      <w:r>
        <w:rPr>
          <w:rFonts w:ascii="Calibri" w:hAnsi="Calibri"/>
        </w:rPr>
        <w:t>3.7 Deployment and unattended refresh flow</w:t>
      </w:r>
    </w:p>
    <w:p>
      <w:pPr>
        <w:spacing w:before="120" w:after="0"/>
        <w:jc w:val="center"/>
      </w:pPr>
      <w:r>
        <w:drawing>
          <wp:inline xmlns:a="http://schemas.openxmlformats.org/drawingml/2006/main" xmlns:pic="http://schemas.openxmlformats.org/drawingml/2006/picture">
            <wp:extent cx="5806440" cy="2645156"/>
            <wp:docPr id="3" name="Picture 3"/>
            <wp:cNvGraphicFramePr>
              <a:graphicFrameLocks noChangeAspect="1"/>
            </wp:cNvGraphicFramePr>
            <a:graphic>
              <a:graphicData uri="http://schemas.openxmlformats.org/drawingml/2006/picture">
                <pic:pic>
                  <pic:nvPicPr>
                    <pic:cNvPr id="0" name="architecture_3.png"/>
                    <pic:cNvPicPr/>
                  </pic:nvPicPr>
                  <pic:blipFill>
                    <a:blip r:embed="rId13"/>
                    <a:stretch>
                      <a:fillRect/>
                    </a:stretch>
                  </pic:blipFill>
                  <pic:spPr>
                    <a:xfrm>
                      <a:off x="0" y="0"/>
                      <a:ext cx="5806440" cy="2645156"/>
                    </a:xfrm>
                    <a:prstGeom prst="rect"/>
                  </pic:spPr>
                </pic:pic>
              </a:graphicData>
            </a:graphic>
          </wp:inline>
        </w:drawing>
      </w:r>
    </w:p>
    <w:p>
      <w:pPr>
        <w:pStyle w:val="CaptionFI"/>
      </w:pPr>
      <w:r>
        <w:t>Figure 3. Unattended refresh and hosted deployment flow</w:t>
      </w:r>
    </w:p>
    <w:p>
      <w:r>
        <w:rPr>
          <w:rFonts w:ascii="Calibri" w:hAnsi="Calibri"/>
        </w:rPr>
        <w:t xml:space="preserve">The scheduled task runs under one Windows user and decrypts DPAPI-protected admin and odds-provider credentials. The registered principal uses the Windows </w:t>
      </w:r>
      <w:r>
        <w:rPr>
          <w:rFonts w:ascii="Consolas" w:hAnsi="Consolas"/>
          <w:color w:val="2E74B5"/>
          <w:sz w:val="19"/>
        </w:rPr>
        <w:t>Interactive</w:t>
      </w:r>
      <w:r>
        <w:rPr>
          <w:rFonts w:ascii="Calibri" w:hAnsi="Calibri"/>
        </w:rPr>
        <w:t xml:space="preserve"> logon type: it runs while that user is logged on and </w:t>
      </w:r>
      <w:r>
        <w:rPr>
          <w:rFonts w:ascii="Consolas" w:hAnsi="Consolas"/>
          <w:color w:val="2E74B5"/>
          <w:sz w:val="19"/>
        </w:rPr>
        <w:t>StartWhenAvailable</w:t>
      </w:r>
      <w:r>
        <w:rPr>
          <w:rFonts w:ascii="Calibri" w:hAnsi="Calibri"/>
        </w:rPr>
        <w:t xml:space="preserve"> catches up after the next logon, but it cannot run while the account is signed out and it does not wake a powered-off PC. A failed pipeline does not upload. The latest audited log (</w:t>
      </w:r>
      <w:r>
        <w:rPr>
          <w:rFonts w:ascii="Consolas" w:hAnsi="Consolas"/>
          <w:color w:val="2E74B5"/>
          <w:sz w:val="19"/>
        </w:rPr>
        <w:t>20260713_114039</w:t>
      </w:r>
      <w:r>
        <w:rPr>
          <w:rFonts w:ascii="Calibri" w:hAnsi="Calibri"/>
        </w:rPr>
        <w:t>) reported a successful pipeline and server push, but this does not prove long-term scheduler reliability.</w:t>
      </w:r>
    </w:p>
    <w:p>
      <w:pPr>
        <w:pStyle w:val="Heading1"/>
      </w:pPr>
      <w:r>
        <w:rPr>
          <w:rFonts w:ascii="Calibri" w:hAnsi="Calibri"/>
        </w:rPr>
        <w:t>4. Major component dependency matrix</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2340"/>
        <w:gridCol w:w="2340"/>
        <w:gridCol w:w="2340"/>
        <w:gridCol w:w="2340"/>
      </w:tblGrid>
      <w:tr>
        <w:trPr>
          <w:cantSplit/>
          <w:tblHeader w:val="true"/>
        </w:trPr>
        <w:tc>
          <w:tcPr>
            <w:tcW w:type="dxa" w:w="2222"/>
            <w:tcMar>
              <w:top w:w="80" w:type="dxa"/>
              <w:start w:w="120" w:type="dxa"/>
              <w:bottom w:w="80" w:type="dxa"/>
              <w:end w:w="120" w:type="dxa"/>
            </w:tcMar>
            <w:vAlign w:val="center"/>
            <w:shd w:fill="12233F"/>
          </w:tcPr>
          <w:p>
            <w:pPr>
              <w:spacing w:after="0" w:line="252" w:lineRule="auto"/>
            </w:pPr>
            <w:r>
              <w:rPr>
                <w:rFonts w:ascii="Calibri" w:hAnsi="Calibri"/>
                <w:b/>
                <w:color w:val="FFFFFF"/>
                <w:sz w:val="18"/>
              </w:rPr>
              <w:t>Component</w:t>
            </w:r>
          </w:p>
        </w:tc>
        <w:tc>
          <w:tcPr>
            <w:tcW w:type="dxa" w:w="2379"/>
            <w:tcMar>
              <w:top w:w="80" w:type="dxa"/>
              <w:start w:w="120" w:type="dxa"/>
              <w:bottom w:w="80" w:type="dxa"/>
              <w:end w:w="120" w:type="dxa"/>
            </w:tcMar>
            <w:vAlign w:val="center"/>
            <w:shd w:fill="12233F"/>
          </w:tcPr>
          <w:p>
            <w:pPr>
              <w:spacing w:after="0" w:line="252" w:lineRule="auto"/>
            </w:pPr>
            <w:r>
              <w:rPr>
                <w:rFonts w:ascii="Calibri" w:hAnsi="Calibri"/>
                <w:b/>
                <w:color w:val="FFFFFF"/>
                <w:sz w:val="18"/>
              </w:rPr>
              <w:t>Upstream dependencies</w:t>
            </w:r>
          </w:p>
        </w:tc>
        <w:tc>
          <w:tcPr>
            <w:tcW w:type="dxa" w:w="2379"/>
            <w:tcMar>
              <w:top w:w="80" w:type="dxa"/>
              <w:start w:w="120" w:type="dxa"/>
              <w:bottom w:w="80" w:type="dxa"/>
              <w:end w:w="120" w:type="dxa"/>
            </w:tcMar>
            <w:vAlign w:val="center"/>
            <w:shd w:fill="12233F"/>
          </w:tcPr>
          <w:p>
            <w:pPr>
              <w:spacing w:after="0" w:line="252" w:lineRule="auto"/>
            </w:pPr>
            <w:r>
              <w:rPr>
                <w:rFonts w:ascii="Calibri" w:hAnsi="Calibri"/>
                <w:b/>
                <w:color w:val="FFFFFF"/>
                <w:sz w:val="18"/>
              </w:rPr>
              <w:t>Downstream consumers</w:t>
            </w:r>
          </w:p>
        </w:tc>
        <w:tc>
          <w:tcPr>
            <w:tcW w:type="dxa" w:w="2380"/>
            <w:tcMar>
              <w:top w:w="80" w:type="dxa"/>
              <w:start w:w="120" w:type="dxa"/>
              <w:bottom w:w="80" w:type="dxa"/>
              <w:end w:w="120" w:type="dxa"/>
            </w:tcMar>
            <w:vAlign w:val="center"/>
            <w:shd w:fill="12233F"/>
          </w:tcPr>
          <w:p>
            <w:pPr>
              <w:spacing w:after="0" w:line="252" w:lineRule="auto"/>
            </w:pPr>
            <w:r>
              <w:rPr>
                <w:rFonts w:ascii="Calibri" w:hAnsi="Calibri"/>
                <w:b/>
                <w:color w:val="FFFFFF"/>
                <w:sz w:val="18"/>
              </w:rPr>
              <w:t>Compatibility boundary</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UFCStats fetcher/scrapers</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UFCStats HTML, requests, Playwright/Chromium</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raw CSVs, SQLite result/card tables</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HTML selectors, table position parsing, name strings</w:t>
            </w:r>
          </w:p>
        </w:tc>
      </w:tr>
      <w:tr>
        <w:trPr>
          <w:cantSplit/>
        </w:trPr>
        <w:tc>
          <w:tcPr>
            <w:tcW w:type="dxa" w:w="2222"/>
            <w:tcMar>
              <w:top w:w="80" w:type="dxa"/>
              <w:start w:w="120" w:type="dxa"/>
              <w:bottom w:w="80" w:type="dxa"/>
              <w:end w:w="120" w:type="dxa"/>
            </w:tcMar>
            <w:vAlign w:val="center"/>
            <w:shd w:fill="FFFFFF"/>
          </w:tcPr>
          <w:p>
            <w:pPr>
              <w:spacing w:after="0" w:line="252" w:lineRule="auto"/>
            </w:pPr>
            <w:r>
              <w:rPr>
                <w:rFonts w:ascii="Calibri" w:hAnsi="Calibri"/>
                <w:color w:val="202A35"/>
                <w:sz w:val="18"/>
              </w:rPr>
              <w:t>Fighter profile/image scrapers</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UFCStats/UFC.com pages</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physical/age/image joins, UI avatars</w:t>
            </w:r>
          </w:p>
        </w:tc>
        <w:tc>
          <w:tcPr>
            <w:tcW w:type="dxa" w:w="2380"/>
            <w:tcMar>
              <w:top w:w="80" w:type="dxa"/>
              <w:start w:w="120" w:type="dxa"/>
              <w:bottom w:w="80" w:type="dxa"/>
              <w:end w:w="120" w:type="dxa"/>
            </w:tcMar>
            <w:vAlign w:val="center"/>
            <w:shd w:fill="FFFFFF"/>
          </w:tcPr>
          <w:p>
            <w:pPr>
              <w:spacing w:after="0" w:line="252" w:lineRule="auto"/>
            </w:pPr>
            <w:r>
              <w:rPr>
                <w:rFonts w:ascii="Calibri" w:hAnsi="Calibri"/>
                <w:color w:val="202A35"/>
                <w:sz w:val="18"/>
              </w:rPr>
              <w:t>name normalization, profile URL/slug rules</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SQLite schema/repositories</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schema specs, connection flags</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services, pipelines, bundle sync</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column order/types, natural keys, missing-value contract</w:t>
            </w:r>
          </w:p>
        </w:tc>
      </w:tr>
      <w:tr>
        <w:trPr>
          <w:cantSplit/>
        </w:trPr>
        <w:tc>
          <w:tcPr>
            <w:tcW w:type="dxa" w:w="2222"/>
            <w:tcMar>
              <w:top w:w="80" w:type="dxa"/>
              <w:start w:w="120" w:type="dxa"/>
              <w:bottom w:w="80" w:type="dxa"/>
              <w:end w:w="120" w:type="dxa"/>
            </w:tcMar>
            <w:vAlign w:val="center"/>
            <w:shd w:fill="FFFFFF"/>
          </w:tcPr>
          <w:p>
            <w:pPr>
              <w:spacing w:after="0" w:line="252" w:lineRule="auto"/>
            </w:pPr>
            <w:r>
              <w:rPr>
                <w:rFonts w:ascii="Calibri" w:hAnsi="Calibri"/>
                <w:color w:val="202A35"/>
                <w:sz w:val="18"/>
              </w:rPr>
              <w:t>Fighter snapshots</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fight totals, results chronology</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feature enrichers, matchups, current features</w:t>
            </w:r>
          </w:p>
        </w:tc>
        <w:tc>
          <w:tcPr>
            <w:tcW w:type="dxa" w:w="2380"/>
            <w:tcMar>
              <w:top w:w="80" w:type="dxa"/>
              <w:start w:w="120" w:type="dxa"/>
              <w:bottom w:w="80" w:type="dxa"/>
              <w:end w:w="120" w:type="dxa"/>
            </w:tcMar>
            <w:vAlign w:val="center"/>
            <w:shd w:fill="FFFFFF"/>
          </w:tcPr>
          <w:p>
            <w:pPr>
              <w:spacing w:after="0" w:line="252" w:lineRule="auto"/>
            </w:pPr>
            <w:r>
              <w:rPr>
                <w:rFonts w:ascii="Calibri" w:hAnsi="Calibri"/>
                <w:color w:val="202A35"/>
                <w:sz w:val="18"/>
              </w:rPr>
              <w:t>pre-fight leakage boundary and column names</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Elo/SoS</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chronological results and method multipliers</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snapshots, current features, model inputs, profiles</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K factor, base rating, feature semantics</w:t>
            </w:r>
          </w:p>
        </w:tc>
      </w:tr>
      <w:tr>
        <w:trPr>
          <w:cantSplit/>
        </w:trPr>
        <w:tc>
          <w:tcPr>
            <w:tcW w:type="dxa" w:w="2222"/>
            <w:tcMar>
              <w:top w:w="80" w:type="dxa"/>
              <w:start w:w="120" w:type="dxa"/>
              <w:bottom w:w="80" w:type="dxa"/>
              <w:end w:w="120" w:type="dxa"/>
            </w:tcMar>
            <w:vAlign w:val="center"/>
            <w:shd w:fill="FFFFFF"/>
          </w:tcPr>
          <w:p>
            <w:pPr>
              <w:spacing w:after="0" w:line="252" w:lineRule="auto"/>
            </w:pPr>
            <w:r>
              <w:rPr>
                <w:rFonts w:ascii="Calibri" w:hAnsi="Calibri"/>
                <w:color w:val="202A35"/>
                <w:sz w:val="18"/>
              </w:rPr>
              <w:t>Physical/weight/age enrichers</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profiles, division map, bout/current dates</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snapshots, current features, models</w:t>
            </w:r>
          </w:p>
        </w:tc>
        <w:tc>
          <w:tcPr>
            <w:tcW w:type="dxa" w:w="2380"/>
            <w:tcMar>
              <w:top w:w="80" w:type="dxa"/>
              <w:start w:w="120" w:type="dxa"/>
              <w:bottom w:w="80" w:type="dxa"/>
              <w:end w:w="120" w:type="dxa"/>
            </w:tcMar>
            <w:vAlign w:val="center"/>
            <w:shd w:fill="FFFFFF"/>
          </w:tcPr>
          <w:p>
            <w:pPr>
              <w:spacing w:after="0" w:line="252" w:lineRule="auto"/>
            </w:pPr>
            <w:r>
              <w:rPr>
                <w:rFonts w:ascii="Calibri" w:hAnsi="Calibri"/>
                <w:color w:val="202A35"/>
                <w:sz w:val="18"/>
              </w:rPr>
              <w:t>name join and missing-value semantics</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Round/cardio features</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per-round CSV, fight chronology</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method model; winner experiments</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round parser, prior-only aggregation</w:t>
            </w:r>
          </w:p>
        </w:tc>
      </w:tr>
      <w:tr>
        <w:trPr>
          <w:cantSplit/>
        </w:trPr>
        <w:tc>
          <w:tcPr>
            <w:tcW w:type="dxa" w:w="2222"/>
            <w:tcMar>
              <w:top w:w="80" w:type="dxa"/>
              <w:start w:w="120" w:type="dxa"/>
              <w:bottom w:w="80" w:type="dxa"/>
              <w:end w:w="120" w:type="dxa"/>
            </w:tcMar>
            <w:vAlign w:val="center"/>
            <w:shd w:fill="FFFFFF"/>
          </w:tcPr>
          <w:p>
            <w:pPr>
              <w:spacing w:after="0" w:line="252" w:lineRule="auto"/>
            </w:pPr>
            <w:r>
              <w:rPr>
                <w:rFonts w:ascii="Calibri" w:hAnsi="Calibri"/>
                <w:color w:val="202A35"/>
                <w:sz w:val="18"/>
              </w:rPr>
              <w:t>Matchup builder</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enriched snapshots, fight context</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winner training, method training</w:t>
            </w:r>
          </w:p>
        </w:tc>
        <w:tc>
          <w:tcPr>
            <w:tcW w:type="dxa" w:w="2380"/>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mirrored symmetry, </w:t>
            </w:r>
            <w:r>
              <w:rPr>
                <w:rFonts w:ascii="Consolas" w:hAnsi="Consolas"/>
                <w:color w:val="202A35"/>
                <w:sz w:val="18"/>
              </w:rPr>
              <w:t>diff_</w:t>
            </w:r>
            <w:r>
              <w:rPr>
                <w:rFonts w:ascii="Calibri" w:hAnsi="Calibri"/>
                <w:color w:val="202A35"/>
                <w:sz w:val="18"/>
              </w:rPr>
              <w:t xml:space="preserve"> naming/order</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Winner trainer</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matchups, model version module</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joblib, registry, features, metrics, model_runs</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artifact set and recipe/training hashes</w:t>
            </w:r>
          </w:p>
        </w:tc>
      </w:tr>
      <w:tr>
        <w:trPr>
          <w:cantSplit/>
        </w:trPr>
        <w:tc>
          <w:tcPr>
            <w:tcW w:type="dxa" w:w="2222"/>
            <w:tcMar>
              <w:top w:w="80" w:type="dxa"/>
              <w:start w:w="120" w:type="dxa"/>
              <w:bottom w:w="80" w:type="dxa"/>
              <w:end w:w="120" w:type="dxa"/>
            </w:tcMar>
            <w:vAlign w:val="center"/>
            <w:shd w:fill="FFFFFF"/>
          </w:tcPr>
          <w:p>
            <w:pPr>
              <w:spacing w:after="0" w:line="252" w:lineRule="auto"/>
            </w:pPr>
            <w:r>
              <w:rPr>
                <w:rFonts w:ascii="Calibri" w:hAnsi="Calibri"/>
                <w:color w:val="202A35"/>
                <w:sz w:val="18"/>
              </w:rPr>
              <w:t>Method trainer</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method data/labels</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broad/detailed joblib and P(Decision) context</w:t>
            </w:r>
          </w:p>
        </w:tc>
        <w:tc>
          <w:tcPr>
            <w:tcW w:type="dxa" w:w="2380"/>
            <w:tcMar>
              <w:top w:w="80" w:type="dxa"/>
              <w:start w:w="120" w:type="dxa"/>
              <w:bottom w:w="80" w:type="dxa"/>
              <w:end w:w="120" w:type="dxa"/>
            </w:tcMar>
            <w:vAlign w:val="center"/>
            <w:shd w:fill="FFFFFF"/>
          </w:tcPr>
          <w:p>
            <w:pPr>
              <w:spacing w:after="0" w:line="252" w:lineRule="auto"/>
            </w:pPr>
            <w:r>
              <w:rPr>
                <w:rFonts w:ascii="Calibri" w:hAnsi="Calibri"/>
                <w:color w:val="202A35"/>
                <w:sz w:val="18"/>
              </w:rPr>
              <w:t>label mapping, 497-feature schema</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Duration trainer</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pre-fight snapshots, official elapsed time, settlement contract</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experimental survival joblib, features, metrics</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unique-fight chronology, interval contract, artifact versions</w:t>
            </w:r>
          </w:p>
        </w:tc>
      </w:tr>
      <w:tr>
        <w:trPr>
          <w:cantSplit/>
        </w:trPr>
        <w:tc>
          <w:tcPr>
            <w:tcW w:type="dxa" w:w="2222"/>
            <w:tcMar>
              <w:top w:w="80" w:type="dxa"/>
              <w:start w:w="120" w:type="dxa"/>
              <w:bottom w:w="80" w:type="dxa"/>
              <w:end w:w="120" w:type="dxa"/>
            </w:tcMar>
            <w:vAlign w:val="center"/>
            <w:shd w:fill="FFFFFF"/>
          </w:tcPr>
          <w:p>
            <w:pPr>
              <w:spacing w:after="0" w:line="252" w:lineRule="auto"/>
            </w:pPr>
            <w:r>
              <w:rPr>
                <w:rFonts w:ascii="Calibri" w:hAnsi="Calibri"/>
                <w:color w:val="202A35"/>
                <w:sz w:val="18"/>
              </w:rPr>
              <w:t>Prediction service</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current features, winner artifacts</w:t>
            </w:r>
          </w:p>
        </w:tc>
        <w:tc>
          <w:tcPr>
            <w:tcW w:type="dxa" w:w="2379"/>
            <w:tcMar>
              <w:top w:w="80" w:type="dxa"/>
              <w:start w:w="120" w:type="dxa"/>
              <w:bottom w:w="80" w:type="dxa"/>
              <w:end w:w="120" w:type="dxa"/>
            </w:tcMar>
            <w:vAlign w:val="center"/>
            <w:shd w:fill="FFFFFF"/>
          </w:tcPr>
          <w:p>
            <w:pPr>
              <w:spacing w:after="0" w:line="252" w:lineRule="auto"/>
            </w:pPr>
            <w:r>
              <w:rPr>
                <w:rFonts w:ascii="Consolas" w:hAnsi="Consolas"/>
                <w:color w:val="202A35"/>
                <w:sz w:val="18"/>
              </w:rPr>
              <w:t>/predict</w:t>
            </w:r>
            <w:r>
              <w:rPr>
                <w:rFonts w:ascii="Calibri" w:hAnsi="Calibri"/>
                <w:color w:val="202A35"/>
                <w:sz w:val="18"/>
              </w:rPr>
              <w:t>, card predictions, saved snapshots</w:t>
            </w:r>
          </w:p>
        </w:tc>
        <w:tc>
          <w:tcPr>
            <w:tcW w:type="dxa" w:w="2380"/>
            <w:tcMar>
              <w:top w:w="80" w:type="dxa"/>
              <w:start w:w="120" w:type="dxa"/>
              <w:bottom w:w="80" w:type="dxa"/>
              <w:end w:w="120" w:type="dxa"/>
            </w:tcMar>
            <w:vAlign w:val="center"/>
            <w:shd w:fill="FFFFFF"/>
          </w:tcPr>
          <w:p>
            <w:pPr>
              <w:spacing w:after="0" w:line="252" w:lineRule="auto"/>
            </w:pPr>
            <w:r>
              <w:rPr>
                <w:rFonts w:ascii="Calibri" w:hAnsi="Calibri"/>
                <w:color w:val="202A35"/>
                <w:sz w:val="18"/>
              </w:rPr>
              <w:t>exact fighter resolution, artifact compatibility</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Method prediction service</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current features, method artifacts</w:t>
            </w:r>
          </w:p>
        </w:tc>
        <w:tc>
          <w:tcPr>
            <w:tcW w:type="dxa" w:w="2379"/>
            <w:tcMar>
              <w:top w:w="80" w:type="dxa"/>
              <w:start w:w="120" w:type="dxa"/>
              <w:bottom w:w="80" w:type="dxa"/>
              <w:end w:w="120" w:type="dxa"/>
            </w:tcMar>
            <w:vAlign w:val="center"/>
            <w:shd w:fill="EEF5FB"/>
          </w:tcPr>
          <w:p>
            <w:pPr>
              <w:spacing w:after="0" w:line="252" w:lineRule="auto"/>
            </w:pPr>
            <w:r>
              <w:rPr>
                <w:rFonts w:ascii="Consolas" w:hAnsi="Consolas"/>
                <w:color w:val="202A35"/>
                <w:sz w:val="18"/>
              </w:rPr>
              <w:t>/predict-method</w:t>
            </w:r>
            <w:r>
              <w:rPr>
                <w:rFonts w:ascii="Calibri" w:hAnsi="Calibri"/>
                <w:color w:val="202A35"/>
                <w:sz w:val="18"/>
              </w:rPr>
              <w:t>, P(Decision) context</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orientation-invariant feature build</w:t>
            </w:r>
          </w:p>
        </w:tc>
      </w:tr>
      <w:tr>
        <w:trPr>
          <w:cantSplit/>
        </w:trPr>
        <w:tc>
          <w:tcPr>
            <w:tcW w:type="dxa" w:w="2222"/>
            <w:tcMar>
              <w:top w:w="80" w:type="dxa"/>
              <w:start w:w="120" w:type="dxa"/>
              <w:bottom w:w="80" w:type="dxa"/>
              <w:end w:w="120" w:type="dxa"/>
            </w:tcMar>
            <w:vAlign w:val="center"/>
            <w:shd w:fill="FFFFFF"/>
          </w:tcPr>
          <w:p>
            <w:pPr>
              <w:spacing w:after="0" w:line="252" w:lineRule="auto"/>
            </w:pPr>
            <w:r>
              <w:rPr>
                <w:rFonts w:ascii="Calibri" w:hAnsi="Calibri"/>
                <w:color w:val="202A35"/>
                <w:sz w:val="18"/>
              </w:rPr>
              <w:t>Duration prediction/evaluation</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current features, duration artifact, frozen line snapshots, results</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Future Cards curve/exact-line insight, Evaluation, Data Ops counts</w:t>
            </w:r>
          </w:p>
        </w:tc>
        <w:tc>
          <w:tcPr>
            <w:tcW w:type="dxa" w:w="2380"/>
            <w:tcMar>
              <w:top w:w="80" w:type="dxa"/>
              <w:start w:w="120" w:type="dxa"/>
              <w:bottom w:w="80" w:type="dxa"/>
              <w:end w:w="120" w:type="dxa"/>
            </w:tcMar>
            <w:vAlign w:val="center"/>
            <w:shd w:fill="FFFFFF"/>
          </w:tcPr>
          <w:p>
            <w:pPr>
              <w:spacing w:after="0" w:line="252" w:lineRule="auto"/>
            </w:pPr>
            <w:r>
              <w:rPr>
                <w:rFonts w:ascii="Calibri" w:hAnsi="Calibri"/>
                <w:color w:val="202A35"/>
                <w:sz w:val="18"/>
              </w:rPr>
              <w:t>market-independent features, exact-line match, settlement version</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Odds service</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The Odds API, future fights, name matcher</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odds table, append-only totals, Future Cards, market evaluation</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event/fighter match thresholds and de-vig method</w:t>
            </w:r>
          </w:p>
        </w:tc>
      </w:tr>
      <w:tr>
        <w:trPr>
          <w:cantSplit/>
        </w:trPr>
        <w:tc>
          <w:tcPr>
            <w:tcW w:type="dxa" w:w="2222"/>
            <w:tcMar>
              <w:top w:w="80" w:type="dxa"/>
              <w:start w:w="120" w:type="dxa"/>
              <w:bottom w:w="80" w:type="dxa"/>
              <w:end w:w="120" w:type="dxa"/>
            </w:tcMar>
            <w:vAlign w:val="center"/>
            <w:shd w:fill="FFFFFF"/>
          </w:tcPr>
          <w:p>
            <w:pPr>
              <w:spacing w:after="0" w:line="252" w:lineRule="auto"/>
            </w:pPr>
            <w:r>
              <w:rPr>
                <w:rFonts w:ascii="Calibri" w:hAnsi="Calibri"/>
                <w:color w:val="202A35"/>
                <w:sz w:val="18"/>
              </w:rPr>
              <w:t>Future-card service</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cards, context, winner/method models, locks</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Future Cards and saved card snapshots</w:t>
            </w:r>
          </w:p>
        </w:tc>
        <w:tc>
          <w:tcPr>
            <w:tcW w:type="dxa" w:w="2380"/>
            <w:tcMar>
              <w:top w:w="80" w:type="dxa"/>
              <w:start w:w="120" w:type="dxa"/>
              <w:bottom w:w="80" w:type="dxa"/>
              <w:end w:w="120" w:type="dxa"/>
            </w:tcMar>
            <w:vAlign w:val="center"/>
            <w:shd w:fill="FFFFFF"/>
          </w:tcPr>
          <w:p>
            <w:pPr>
              <w:spacing w:after="0" w:line="252" w:lineRule="auto"/>
            </w:pPr>
            <w:r>
              <w:rPr>
                <w:rFonts w:ascii="Calibri" w:hAnsi="Calibri"/>
                <w:color w:val="202A35"/>
                <w:sz w:val="18"/>
              </w:rPr>
              <w:t>fight URL identity, scheduled rounds, response fields</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Saved/recent evaluation</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prospective snapshots, event results, odds/provenance</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Card results and Evaluation</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immutable pre-event timestamp/provenance</w:t>
            </w:r>
          </w:p>
        </w:tc>
      </w:tr>
      <w:tr>
        <w:trPr>
          <w:cantSplit/>
        </w:trPr>
        <w:tc>
          <w:tcPr>
            <w:tcW w:type="dxa" w:w="2222"/>
            <w:tcMar>
              <w:top w:w="80" w:type="dxa"/>
              <w:start w:w="120" w:type="dxa"/>
              <w:bottom w:w="80" w:type="dxa"/>
              <w:end w:w="120" w:type="dxa"/>
            </w:tcMar>
            <w:vAlign w:val="center"/>
            <w:shd w:fill="FFFFFF"/>
          </w:tcPr>
          <w:p>
            <w:pPr>
              <w:spacing w:after="0" w:line="252" w:lineRule="auto"/>
            </w:pPr>
            <w:r>
              <w:rPr>
                <w:rFonts w:ascii="Calibri" w:hAnsi="Calibri"/>
                <w:color w:val="202A35"/>
                <w:sz w:val="18"/>
              </w:rPr>
              <w:t>Frontend client/mock</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FastAPI routes and response shapes</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all views</w:t>
            </w:r>
          </w:p>
        </w:tc>
        <w:tc>
          <w:tcPr>
            <w:tcW w:type="dxa" w:w="2380"/>
            <w:tcMar>
              <w:top w:w="80" w:type="dxa"/>
              <w:start w:w="120" w:type="dxa"/>
              <w:bottom w:w="80" w:type="dxa"/>
              <w:end w:w="120" w:type="dxa"/>
            </w:tcMar>
            <w:vAlign w:val="center"/>
            <w:shd w:fill="FFFFFF"/>
          </w:tcPr>
          <w:p>
            <w:pPr>
              <w:spacing w:after="0" w:line="252" w:lineRule="auto"/>
            </w:pPr>
            <w:r>
              <w:rPr>
                <w:rFonts w:ascii="Calibri" w:hAnsi="Calibri"/>
                <w:color w:val="202A35"/>
                <w:sz w:val="18"/>
              </w:rPr>
              <w:t>implicit JS property contract</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Bundle/deploy</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SQLite, CSV/model artifacts, auth</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live persistent volume</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shared-vs-private table policy and artifact atomicity</w:t>
            </w:r>
          </w:p>
        </w:tc>
      </w:tr>
    </w:tbl>
    <w:p>
      <w:pPr>
        <w:spacing w:after="0"/>
      </w:pPr>
    </w:p>
    <w:p>
      <w:pPr>
        <w:pStyle w:val="Heading1"/>
      </w:pPr>
      <w:r>
        <w:rPr>
          <w:rFonts w:ascii="Calibri" w:hAnsi="Calibri"/>
        </w:rPr>
        <w:t>5. Field-to-feature-to-UI traceability</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1872"/>
        <w:gridCol w:w="1872"/>
        <w:gridCol w:w="1872"/>
        <w:gridCol w:w="1872"/>
        <w:gridCol w:w="1872"/>
      </w:tblGrid>
      <w:tr>
        <w:trPr>
          <w:cantSplit/>
          <w:tblHeader w:val="true"/>
        </w:trPr>
        <w:tc>
          <w:tcPr>
            <w:tcW w:type="dxa" w:w="1872"/>
            <w:tcMar>
              <w:top w:w="80" w:type="dxa"/>
              <w:start w:w="120" w:type="dxa"/>
              <w:bottom w:w="80" w:type="dxa"/>
              <w:end w:w="120" w:type="dxa"/>
            </w:tcMar>
            <w:vAlign w:val="center"/>
            <w:shd w:fill="12233F"/>
          </w:tcPr>
          <w:p>
            <w:pPr>
              <w:spacing w:after="0" w:line="252" w:lineRule="auto"/>
            </w:pPr>
            <w:r>
              <w:rPr>
                <w:rFonts w:ascii="Calibri" w:hAnsi="Calibri"/>
                <w:b/>
                <w:color w:val="FFFFFF"/>
                <w:sz w:val="17"/>
              </w:rPr>
              <w:t>Source field(s)</w:t>
            </w:r>
          </w:p>
        </w:tc>
        <w:tc>
          <w:tcPr>
            <w:tcW w:type="dxa" w:w="1872"/>
            <w:tcMar>
              <w:top w:w="80" w:type="dxa"/>
              <w:start w:w="120" w:type="dxa"/>
              <w:bottom w:w="80" w:type="dxa"/>
              <w:end w:w="120" w:type="dxa"/>
            </w:tcMar>
            <w:vAlign w:val="center"/>
            <w:shd w:fill="12233F"/>
          </w:tcPr>
          <w:p>
            <w:pPr>
              <w:spacing w:after="0" w:line="252" w:lineRule="auto"/>
            </w:pPr>
            <w:r>
              <w:rPr>
                <w:rFonts w:ascii="Calibri" w:hAnsi="Calibri"/>
                <w:b/>
                <w:color w:val="FFFFFF"/>
                <w:sz w:val="17"/>
              </w:rPr>
              <w:t>Transformation</w:t>
            </w:r>
          </w:p>
        </w:tc>
        <w:tc>
          <w:tcPr>
            <w:tcW w:type="dxa" w:w="1872"/>
            <w:tcMar>
              <w:top w:w="80" w:type="dxa"/>
              <w:start w:w="120" w:type="dxa"/>
              <w:bottom w:w="80" w:type="dxa"/>
              <w:end w:w="120" w:type="dxa"/>
            </w:tcMar>
            <w:vAlign w:val="center"/>
            <w:shd w:fill="12233F"/>
          </w:tcPr>
          <w:p>
            <w:pPr>
              <w:spacing w:after="0" w:line="252" w:lineRule="auto"/>
            </w:pPr>
            <w:r>
              <w:rPr>
                <w:rFonts w:ascii="Calibri" w:hAnsi="Calibri"/>
                <w:b/>
                <w:color w:val="FFFFFF"/>
                <w:sz w:val="17"/>
              </w:rPr>
              <w:t>Model input/output</w:t>
            </w:r>
          </w:p>
        </w:tc>
        <w:tc>
          <w:tcPr>
            <w:tcW w:type="dxa" w:w="1872"/>
            <w:tcMar>
              <w:top w:w="80" w:type="dxa"/>
              <w:start w:w="120" w:type="dxa"/>
              <w:bottom w:w="80" w:type="dxa"/>
              <w:end w:w="120" w:type="dxa"/>
            </w:tcMar>
            <w:vAlign w:val="center"/>
            <w:shd w:fill="12233F"/>
          </w:tcPr>
          <w:p>
            <w:pPr>
              <w:spacing w:after="0" w:line="252" w:lineRule="auto"/>
            </w:pPr>
            <w:r>
              <w:rPr>
                <w:rFonts w:ascii="Calibri" w:hAnsi="Calibri"/>
                <w:b/>
                <w:color w:val="FFFFFF"/>
                <w:sz w:val="17"/>
              </w:rPr>
              <w:t>API output</w:t>
            </w:r>
          </w:p>
        </w:tc>
        <w:tc>
          <w:tcPr>
            <w:tcW w:type="dxa" w:w="1872"/>
            <w:tcMar>
              <w:top w:w="80" w:type="dxa"/>
              <w:start w:w="120" w:type="dxa"/>
              <w:bottom w:w="80" w:type="dxa"/>
              <w:end w:w="120" w:type="dxa"/>
            </w:tcMar>
            <w:vAlign w:val="center"/>
            <w:shd w:fill="12233F"/>
          </w:tcPr>
          <w:p>
            <w:pPr>
              <w:spacing w:after="0" w:line="252" w:lineRule="auto"/>
            </w:pPr>
            <w:r>
              <w:rPr>
                <w:rFonts w:ascii="Calibri" w:hAnsi="Calibri"/>
                <w:b/>
                <w:color w:val="FFFFFF"/>
                <w:sz w:val="17"/>
              </w:rPr>
              <w:t>UI presentation</w:t>
            </w:r>
          </w:p>
        </w:tc>
      </w:tr>
      <w:tr>
        <w:trPr>
          <w:cantSplit/>
        </w:trPr>
        <w:tc>
          <w:tcPr>
            <w:tcW w:type="dxa" w:w="1872"/>
            <w:tcMar>
              <w:top w:w="80" w:type="dxa"/>
              <w:start w:w="120" w:type="dxa"/>
              <w:bottom w:w="80" w:type="dxa"/>
              <w:end w:w="120" w:type="dxa"/>
            </w:tcMar>
            <w:vAlign w:val="center"/>
            <w:shd w:fill="EEF5FB"/>
          </w:tcPr>
          <w:p>
            <w:pPr>
              <w:spacing w:after="0" w:line="252" w:lineRule="auto"/>
            </w:pPr>
            <w:r>
              <w:rPr>
                <w:rFonts w:ascii="Consolas" w:hAnsi="Consolas"/>
                <w:color w:val="202A35"/>
                <w:sz w:val="17"/>
              </w:rPr>
              <w:t>event_fights.winner</w:t>
            </w:r>
            <w:r>
              <w:rPr>
                <w:rFonts w:ascii="Calibri" w:hAnsi="Calibri"/>
                <w:color w:val="202A35"/>
                <w:sz w:val="17"/>
              </w:rPr>
              <w:t>, result flags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chronological prior wins/losses, Bayesian/decayed win rates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 xml:space="preserve">winner </w:t>
            </w:r>
            <w:r>
              <w:rPr>
                <w:rFonts w:ascii="Consolas" w:hAnsi="Consolas"/>
                <w:color w:val="202A35"/>
                <w:sz w:val="17"/>
              </w:rPr>
              <w:t>diff_prior_*</w:t>
            </w:r>
            <w:r>
              <w:rPr>
                <w:rFonts w:ascii="Calibri" w:hAnsi="Calibri"/>
                <w:color w:val="202A35"/>
                <w:sz w:val="17"/>
              </w:rPr>
              <w:t>; method aggregates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prediction probabilities, data reliability</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verdict, confidence, record/insights</w:t>
            </w:r>
          </w:p>
        </w:tc>
      </w:tr>
      <w:tr>
        <w:trPr>
          <w:cantSplit/>
        </w:trPr>
        <w:tc>
          <w:tcPr>
            <w:tcW w:type="dxa" w:w="1872"/>
            <w:tcMar>
              <w:top w:w="80" w:type="dxa"/>
              <w:start w:w="120" w:type="dxa"/>
              <w:bottom w:w="80" w:type="dxa"/>
              <w:end w:w="120" w:type="dxa"/>
            </w:tcMar>
            <w:vAlign w:val="center"/>
            <w:shd w:fill="FFFFFF"/>
          </w:tcPr>
          <w:p>
            <w:pPr>
              <w:spacing w:after="0" w:line="252" w:lineRule="auto"/>
            </w:pPr>
            <w:r>
              <w:rPr>
                <w:rFonts w:ascii="Consolas" w:hAnsi="Consolas"/>
                <w:color w:val="202A35"/>
                <w:sz w:val="17"/>
              </w:rPr>
              <w:t>event_fights.method</w:t>
            </w:r>
            <w:r>
              <w:rPr>
                <w:rFonts w:ascii="Calibri" w:hAnsi="Calibri"/>
                <w:color w:val="202A35"/>
                <w:sz w:val="17"/>
              </w:rPr>
              <w:t xml:space="preserve">, </w:t>
            </w:r>
            <w:r>
              <w:rPr>
                <w:rFonts w:ascii="Consolas" w:hAnsi="Consolas"/>
                <w:color w:val="202A35"/>
                <w:sz w:val="17"/>
              </w:rPr>
              <w:t>round</w:t>
            </w:r>
            <w:r>
              <w:rPr>
                <w:rFonts w:ascii="Calibri" w:hAnsi="Calibri"/>
                <w:color w:val="202A35"/>
                <w:sz w:val="17"/>
              </w:rPr>
              <w:t xml:space="preserve">, </w:t>
            </w:r>
            <w:r>
              <w:rPr>
                <w:rFonts w:ascii="Consolas" w:hAnsi="Consolas"/>
                <w:color w:val="202A35"/>
                <w:sz w:val="17"/>
              </w:rPr>
              <w:t>time</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finish rates; broad/detailed labels; canonical elapsed-time settlement</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method targets; winner history; duration hazard labels</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method probabilities; duration evaluation settlement</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Fight Lab method panel; Future Cards duration insight; Evaluation</w:t>
            </w:r>
          </w:p>
        </w:tc>
      </w:tr>
      <w:tr>
        <w:trPr>
          <w:cantSplit/>
        </w:trPr>
        <w:tc>
          <w:tcPr>
            <w:tcW w:type="dxa" w:w="1872"/>
            <w:tcMar>
              <w:top w:w="80" w:type="dxa"/>
              <w:start w:w="120" w:type="dxa"/>
              <w:bottom w:w="80" w:type="dxa"/>
              <w:end w:w="120" w:type="dxa"/>
            </w:tcMar>
            <w:vAlign w:val="center"/>
            <w:shd w:fill="EEF5FB"/>
          </w:tcPr>
          <w:p>
            <w:pPr>
              <w:spacing w:after="0" w:line="252" w:lineRule="auto"/>
            </w:pPr>
            <w:r>
              <w:rPr>
                <w:rFonts w:ascii="Consolas" w:hAnsi="Consolas"/>
                <w:color w:val="202A35"/>
                <w:sz w:val="17"/>
              </w:rPr>
              <w:t>fight_stats.sig_str_*</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per-15, accuracy, defense, differential, recent/decayed/opponent-adjusted</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 xml:space="preserve">multiple </w:t>
            </w:r>
            <w:r>
              <w:rPr>
                <w:rFonts w:ascii="Consolas" w:hAnsi="Consolas"/>
                <w:color w:val="202A35"/>
                <w:sz w:val="17"/>
              </w:rPr>
              <w:t>diff_</w:t>
            </w:r>
            <w:r>
              <w:rPr>
                <w:rFonts w:ascii="Calibri" w:hAnsi="Calibri"/>
                <w:color w:val="202A35"/>
                <w:sz w:val="17"/>
              </w:rPr>
              <w:t xml:space="preserve"> winner features; mean/max/min/abs method features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matchup edges/insights and winner/method probabilities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striking edges, explanation, probability bars</w:t>
            </w:r>
          </w:p>
        </w:tc>
      </w:tr>
      <w:tr>
        <w:trPr>
          <w:cantSplit/>
        </w:trPr>
        <w:tc>
          <w:tcPr>
            <w:tcW w:type="dxa" w:w="1872"/>
            <w:tcMar>
              <w:top w:w="80" w:type="dxa"/>
              <w:start w:w="120" w:type="dxa"/>
              <w:bottom w:w="80" w:type="dxa"/>
              <w:end w:w="120" w:type="dxa"/>
            </w:tcMar>
            <w:vAlign w:val="center"/>
            <w:shd w:fill="FFFFFF"/>
          </w:tcPr>
          <w:p>
            <w:pPr>
              <w:spacing w:after="0" w:line="252" w:lineRule="auto"/>
            </w:pPr>
            <w:r>
              <w:rPr>
                <w:rFonts w:ascii="Consolas" w:hAnsi="Consolas"/>
                <w:color w:val="202A35"/>
                <w:sz w:val="17"/>
              </w:rPr>
              <w:t>fight_stats.td_*</w:t>
            </w:r>
            <w:r>
              <w:rPr>
                <w:rFonts w:ascii="Calibri" w:hAnsi="Calibri"/>
                <w:color w:val="202A35"/>
                <w:sz w:val="17"/>
              </w:rPr>
              <w:t xml:space="preserve">, </w:t>
            </w:r>
            <w:r>
              <w:rPr>
                <w:rFonts w:ascii="Consolas" w:hAnsi="Consolas"/>
                <w:color w:val="202A35"/>
                <w:sz w:val="17"/>
              </w:rPr>
              <w:t>sub_att</w:t>
            </w:r>
            <w:r>
              <w:rPr>
                <w:rFonts w:ascii="Calibri" w:hAnsi="Calibri"/>
                <w:color w:val="202A35"/>
                <w:sz w:val="17"/>
              </w:rPr>
              <w:t xml:space="preserve">, </w:t>
            </w:r>
            <w:r>
              <w:rPr>
                <w:rFonts w:ascii="Consolas" w:hAnsi="Consolas"/>
                <w:color w:val="202A35"/>
                <w:sz w:val="17"/>
              </w:rPr>
              <w:t>ctrl_seconds</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grappling rates, defense, path/vulnerability composites</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winner and method features</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grappling edges/insights</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matchup breakdown</w:t>
            </w:r>
          </w:p>
        </w:tc>
      </w:tr>
      <w:tr>
        <w:trPr>
          <w:cantSplit/>
        </w:trPr>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head/body/leg and distance/clinch/ground counts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target/position rates and style composites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winner/method features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explanation fields where selected</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style/path context</w:t>
            </w:r>
          </w:p>
        </w:tc>
      </w:tr>
      <w:tr>
        <w:trPr>
          <w:cantSplit/>
        </w:trPr>
        <w:tc>
          <w:tcPr>
            <w:tcW w:type="dxa" w:w="1872"/>
            <w:tcMar>
              <w:top w:w="80" w:type="dxa"/>
              <w:start w:w="120" w:type="dxa"/>
              <w:bottom w:w="80" w:type="dxa"/>
              <w:end w:w="120" w:type="dxa"/>
            </w:tcMar>
            <w:vAlign w:val="center"/>
            <w:shd w:fill="FFFFFF"/>
          </w:tcPr>
          <w:p>
            <w:pPr>
              <w:spacing w:after="0" w:line="252" w:lineRule="auto"/>
            </w:pPr>
            <w:r>
              <w:rPr>
                <w:rFonts w:ascii="Consolas" w:hAnsi="Consolas"/>
                <w:color w:val="202A35"/>
                <w:sz w:val="17"/>
              </w:rPr>
              <w:t>fight_round_stats.*</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prior-only slope, late share, rounds logged</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excluded winner cardio diffs; included in method feature set</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indirectly affects method probabilities</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no direct cardio display</w:t>
            </w:r>
          </w:p>
        </w:tc>
      </w:tr>
      <w:tr>
        <w:trPr>
          <w:cantSplit/>
        </w:trPr>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profile height/reach/stance</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normalized joins and relative size fields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winner/method features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basic edges/profile fields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physical edge and fighter profile</w:t>
            </w:r>
          </w:p>
        </w:tc>
      </w:tr>
      <w:tr>
        <w:trPr>
          <w:cantSplit/>
        </w:trPr>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profile DOB + event date/current date</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historical/current age and known flag</w:t>
            </w:r>
          </w:p>
        </w:tc>
        <w:tc>
          <w:tcPr>
            <w:tcW w:type="dxa" w:w="1872"/>
            <w:tcMar>
              <w:top w:w="80" w:type="dxa"/>
              <w:start w:w="120" w:type="dxa"/>
              <w:bottom w:w="80" w:type="dxa"/>
              <w:end w:w="120" w:type="dxa"/>
            </w:tcMar>
            <w:vAlign w:val="center"/>
            <w:shd w:fill="FFFFFF"/>
          </w:tcPr>
          <w:p>
            <w:pPr>
              <w:spacing w:after="0" w:line="252" w:lineRule="auto"/>
            </w:pPr>
            <w:r>
              <w:rPr>
                <w:rFonts w:ascii="Consolas" w:hAnsi="Consolas"/>
                <w:color w:val="202A35"/>
                <w:sz w:val="17"/>
              </w:rPr>
              <w:t>diff_age_years</w:t>
            </w:r>
            <w:r>
              <w:rPr>
                <w:rFonts w:ascii="Calibri" w:hAnsi="Calibri"/>
                <w:color w:val="202A35"/>
                <w:sz w:val="17"/>
              </w:rPr>
              <w:t xml:space="preserve">, </w:t>
            </w:r>
            <w:r>
              <w:rPr>
                <w:rFonts w:ascii="Consolas" w:hAnsi="Consolas"/>
                <w:color w:val="202A35"/>
                <w:sz w:val="17"/>
              </w:rPr>
              <w:t>diff_age_known</w:t>
            </w:r>
            <w:r>
              <w:rPr>
                <w:rFonts w:ascii="Calibri" w:hAnsi="Calibri"/>
                <w:color w:val="202A35"/>
                <w:sz w:val="17"/>
              </w:rPr>
              <w:t>; method aggregates</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age edge/profile</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age and career-stage context</w:t>
            </w:r>
          </w:p>
        </w:tc>
      </w:tr>
      <w:tr>
        <w:trPr>
          <w:cantSplit/>
        </w:trPr>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weight class and fight history</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class limits, moves, class experience, relative size</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winner diff/context and method features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weight class, risk flags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class badges and weight-move flags</w:t>
            </w:r>
          </w:p>
        </w:tc>
      </w:tr>
      <w:tr>
        <w:trPr>
          <w:cantSplit/>
        </w:trPr>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event card index/size and round override</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scheduled rounds, main event, position</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winner fight-context fields; method context fields</w:t>
            </w:r>
          </w:p>
        </w:tc>
        <w:tc>
          <w:tcPr>
            <w:tcW w:type="dxa" w:w="1872"/>
            <w:tcMar>
              <w:top w:w="80" w:type="dxa"/>
              <w:start w:w="120" w:type="dxa"/>
              <w:bottom w:w="80" w:type="dxa"/>
              <w:end w:w="120" w:type="dxa"/>
            </w:tcMar>
            <w:vAlign w:val="center"/>
            <w:shd w:fill="FFFFFF"/>
          </w:tcPr>
          <w:p>
            <w:pPr>
              <w:spacing w:after="0" w:line="252" w:lineRule="auto"/>
            </w:pPr>
            <w:r>
              <w:rPr>
                <w:rFonts w:ascii="Consolas" w:hAnsi="Consolas"/>
                <w:color w:val="202A35"/>
                <w:sz w:val="17"/>
              </w:rPr>
              <w:t>fight_context</w:t>
            </w:r>
            <w:r>
              <w:rPr>
                <w:rFonts w:ascii="Calibri" w:hAnsi="Calibri"/>
                <w:color w:val="202A35"/>
                <w:sz w:val="17"/>
              </w:rPr>
              <w:t xml:space="preserve">, </w:t>
            </w:r>
            <w:r>
              <w:rPr>
                <w:rFonts w:ascii="Consolas" w:hAnsi="Consolas"/>
                <w:color w:val="202A35"/>
                <w:sz w:val="17"/>
              </w:rPr>
              <w:t>scheduled_rounds</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round badge and admin override</w:t>
            </w:r>
          </w:p>
        </w:tc>
      </w:tr>
      <w:tr>
        <w:trPr>
          <w:cantSplit/>
        </w:trPr>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current h2h odds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implied probability + proportional de-vig</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shadow/evaluation only</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moneyline and market probability</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market favorite, agreement, edge</w:t>
            </w:r>
          </w:p>
        </w:tc>
      </w:tr>
      <w:tr>
        <w:trPr>
          <w:cantSplit/>
        </w:trPr>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current totals odds</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consensus line + proportional de-vig; per-book append-only snapshots</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query-only line for duration curve; never a fitted input</w:t>
            </w:r>
          </w:p>
        </w:tc>
        <w:tc>
          <w:tcPr>
            <w:tcW w:type="dxa" w:w="1872"/>
            <w:tcMar>
              <w:top w:w="80" w:type="dxa"/>
              <w:start w:w="120" w:type="dxa"/>
              <w:bottom w:w="80" w:type="dxa"/>
              <w:end w:w="120" w:type="dxa"/>
            </w:tcMar>
            <w:vAlign w:val="center"/>
            <w:shd w:fill="FFFFFF"/>
          </w:tcPr>
          <w:p>
            <w:pPr>
              <w:spacing w:after="0" w:line="252" w:lineRule="auto"/>
            </w:pPr>
            <w:r>
              <w:rPr>
                <w:rFonts w:ascii="Consolas" w:hAnsi="Consolas"/>
                <w:color w:val="202A35"/>
                <w:sz w:val="17"/>
              </w:rPr>
              <w:t>rounds_line</w:t>
            </w:r>
            <w:r>
              <w:rPr>
                <w:rFonts w:ascii="Calibri" w:hAnsi="Calibri"/>
                <w:color w:val="202A35"/>
                <w:sz w:val="17"/>
              </w:rPr>
              <w:t>, market probabilities, exact-line model point</w:t>
            </w:r>
          </w:p>
        </w:tc>
        <w:tc>
          <w:tcPr>
            <w:tcW w:type="dxa" w:w="1872"/>
            <w:tcMar>
              <w:top w:w="80" w:type="dxa"/>
              <w:start w:w="120" w:type="dxa"/>
              <w:bottom w:w="80" w:type="dxa"/>
              <w:end w:w="120" w:type="dxa"/>
            </w:tcMar>
            <w:vAlign w:val="center"/>
            <w:shd w:fill="FFFFFF"/>
          </w:tcPr>
          <w:p>
            <w:pPr>
              <w:spacing w:after="0" w:line="252" w:lineRule="auto"/>
            </w:pPr>
            <w:r>
              <w:rPr>
                <w:rFonts w:ascii="Calibri" w:hAnsi="Calibri"/>
                <w:color w:val="202A35"/>
                <w:sz w:val="17"/>
              </w:rPr>
              <w:t>Compact O/U insight when posted; full curve remains in breakdown</w:t>
            </w:r>
          </w:p>
        </w:tc>
      </w:tr>
      <w:tr>
        <w:trPr>
          <w:cantSplit/>
        </w:trPr>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user pick + snapshotted bout names</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lock validation and later result scoring</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not an ML input</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prediction status/score</w:t>
            </w:r>
          </w:p>
        </w:tc>
        <w:tc>
          <w:tcPr>
            <w:tcW w:type="dxa" w:w="1872"/>
            <w:tcMar>
              <w:top w:w="80" w:type="dxa"/>
              <w:start w:w="120" w:type="dxa"/>
              <w:bottom w:w="80" w:type="dxa"/>
              <w:end w:w="120" w:type="dxa"/>
            </w:tcMar>
            <w:vAlign w:val="center"/>
            <w:shd w:fill="EEF5FB"/>
          </w:tcPr>
          <w:p>
            <w:pPr>
              <w:spacing w:after="0" w:line="252" w:lineRule="auto"/>
            </w:pPr>
            <w:r>
              <w:rPr>
                <w:rFonts w:ascii="Calibri" w:hAnsi="Calibri"/>
                <w:color w:val="202A35"/>
                <w:sz w:val="17"/>
              </w:rPr>
              <w:t>My Picks, friends, leaderboards</w:t>
            </w:r>
          </w:p>
        </w:tc>
      </w:tr>
    </w:tbl>
    <w:p>
      <w:pPr>
        <w:spacing w:after="0"/>
      </w:pPr>
    </w:p>
    <w:p>
      <w:pPr>
        <w:pStyle w:val="Heading1"/>
      </w:pPr>
      <w:r>
        <w:rPr>
          <w:rFonts w:ascii="Calibri" w:hAnsi="Calibri"/>
        </w:rPr>
        <w:t>6. Change-impact playbooks</w:t>
      </w:r>
    </w:p>
    <w:p>
      <w:pPr>
        <w:pStyle w:val="Heading2"/>
      </w:pPr>
      <w:r>
        <w:rPr>
          <w:rFonts w:ascii="Calibri" w:hAnsi="Calibri"/>
        </w:rPr>
        <w:t>6.1 API schema or endpoint change</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4680"/>
        <w:gridCol w:w="4680"/>
      </w:tblGrid>
      <w:tr>
        <w:trPr>
          <w:cantSplit/>
          <w:tblHeader w:val="true"/>
        </w:trPr>
        <w:tc>
          <w:tcPr>
            <w:tcW w:type="dxa" w:w="3470"/>
            <w:tcMar>
              <w:top w:w="80" w:type="dxa"/>
              <w:start w:w="120" w:type="dxa"/>
              <w:bottom w:w="80" w:type="dxa"/>
              <w:end w:w="120" w:type="dxa"/>
            </w:tcMar>
            <w:vAlign w:val="center"/>
            <w:shd w:fill="12233F"/>
          </w:tcPr>
          <w:p>
            <w:pPr>
              <w:spacing w:after="0" w:line="252" w:lineRule="auto"/>
            </w:pPr>
            <w:r>
              <w:rPr>
                <w:rFonts w:ascii="Calibri" w:hAnsi="Calibri"/>
                <w:b/>
                <w:color w:val="FFFFFF"/>
                <w:sz w:val="18"/>
              </w:rPr>
              <w:t>Review/change</w:t>
            </w:r>
          </w:p>
        </w:tc>
        <w:tc>
          <w:tcPr>
            <w:tcW w:type="dxa" w:w="5890"/>
            <w:tcMar>
              <w:top w:w="80" w:type="dxa"/>
              <w:start w:w="120" w:type="dxa"/>
              <w:bottom w:w="80" w:type="dxa"/>
              <w:end w:w="120" w:type="dxa"/>
            </w:tcMar>
            <w:vAlign w:val="center"/>
            <w:shd w:fill="12233F"/>
          </w:tcPr>
          <w:p>
            <w:pPr>
              <w:spacing w:after="0" w:line="252" w:lineRule="auto"/>
            </w:pPr>
            <w:r>
              <w:rPr>
                <w:rFonts w:ascii="Calibri" w:hAnsi="Calibri"/>
                <w:b/>
                <w:color w:val="FFFFFF"/>
                <w:sz w:val="18"/>
              </w:rPr>
              <w:t>Required action</w:t>
            </w:r>
          </w:p>
        </w:tc>
      </w:tr>
      <w:tr>
        <w:trPr>
          <w:cantSplit/>
        </w:trPr>
        <w:tc>
          <w:tcPr>
            <w:tcW w:type="dxa" w:w="3470"/>
            <w:tcMar>
              <w:top w:w="80" w:type="dxa"/>
              <w:start w:w="120" w:type="dxa"/>
              <w:bottom w:w="80" w:type="dxa"/>
              <w:end w:w="120" w:type="dxa"/>
            </w:tcMar>
            <w:vAlign w:val="center"/>
            <w:shd w:fill="EEF5FB"/>
          </w:tcPr>
          <w:p>
            <w:pPr>
              <w:spacing w:after="0" w:line="252" w:lineRule="auto"/>
            </w:pPr>
            <w:r>
              <w:rPr>
                <w:rFonts w:ascii="Calibri" w:hAnsi="Calibri"/>
                <w:color w:val="202A35"/>
                <w:sz w:val="18"/>
              </w:rPr>
              <w:t>Backend</w:t>
            </w:r>
          </w:p>
        </w:tc>
        <w:tc>
          <w:tcPr>
            <w:tcW w:type="dxa" w:w="5890"/>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Update request model/route in </w:t>
            </w:r>
            <w:r>
              <w:rPr>
                <w:rFonts w:ascii="Consolas" w:hAnsi="Consolas"/>
                <w:color w:val="202A35"/>
                <w:sz w:val="18"/>
              </w:rPr>
              <w:t>backend/app/main.py</w:t>
            </w:r>
            <w:r>
              <w:rPr>
                <w:rFonts w:ascii="Calibri" w:hAnsi="Calibri"/>
                <w:color w:val="202A35"/>
                <w:sz w:val="18"/>
              </w:rPr>
              <w:t>, service/repository calls, error mapping, auth/admin dependency, and any response documentation. Prefer adding explicit Pydantic response models.</w:t>
            </w:r>
          </w:p>
        </w:tc>
      </w:tr>
      <w:tr>
        <w:trPr>
          <w:cantSplit/>
        </w:trPr>
        <w:tc>
          <w:tcPr>
            <w:tcW w:type="dxa" w:w="3470"/>
            <w:tcMar>
              <w:top w:w="80" w:type="dxa"/>
              <w:start w:w="120" w:type="dxa"/>
              <w:bottom w:w="80" w:type="dxa"/>
              <w:end w:w="120" w:type="dxa"/>
            </w:tcMar>
            <w:vAlign w:val="center"/>
            <w:shd w:fill="FFFFFF"/>
          </w:tcPr>
          <w:p>
            <w:pPr>
              <w:spacing w:after="0" w:line="252" w:lineRule="auto"/>
            </w:pPr>
            <w:r>
              <w:rPr>
                <w:rFonts w:ascii="Calibri" w:hAnsi="Calibri"/>
                <w:color w:val="202A35"/>
                <w:sz w:val="18"/>
              </w:rPr>
              <w:t>Frontend</w:t>
            </w:r>
          </w:p>
        </w:tc>
        <w:tc>
          <w:tcPr>
            <w:tcW w:type="dxa" w:w="5890"/>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Update </w:t>
            </w:r>
            <w:r>
              <w:rPr>
                <w:rFonts w:ascii="Consolas" w:hAnsi="Consolas"/>
                <w:color w:val="202A35"/>
                <w:sz w:val="18"/>
              </w:rPr>
              <w:t>frontend/src/api/client.js</w:t>
            </w:r>
            <w:r>
              <w:rPr>
                <w:rFonts w:ascii="Calibri" w:hAnsi="Calibri"/>
                <w:color w:val="202A35"/>
                <w:sz w:val="18"/>
              </w:rPr>
              <w:t xml:space="preserve">, every caller, loading/error behavior, and </w:t>
            </w:r>
            <w:r>
              <w:rPr>
                <w:rFonts w:ascii="Consolas" w:hAnsi="Consolas"/>
                <w:color w:val="202A35"/>
                <w:sz w:val="18"/>
              </w:rPr>
              <w:t>frontend/src/api/mock.js</w:t>
            </w:r>
            <w:r>
              <w:rPr>
                <w:rFonts w:ascii="Calibri" w:hAnsi="Calibri"/>
                <w:color w:val="202A35"/>
                <w:sz w:val="18"/>
              </w:rPr>
              <w:t>.</w:t>
            </w:r>
          </w:p>
        </w:tc>
      </w:tr>
      <w:tr>
        <w:trPr>
          <w:cantSplit/>
        </w:trPr>
        <w:tc>
          <w:tcPr>
            <w:tcW w:type="dxa" w:w="3470"/>
            <w:tcMar>
              <w:top w:w="80" w:type="dxa"/>
              <w:start w:w="120" w:type="dxa"/>
              <w:bottom w:w="80" w:type="dxa"/>
              <w:end w:w="120" w:type="dxa"/>
            </w:tcMar>
            <w:vAlign w:val="center"/>
            <w:shd w:fill="EEF5FB"/>
          </w:tcPr>
          <w:p>
            <w:pPr>
              <w:spacing w:after="0" w:line="252" w:lineRule="auto"/>
            </w:pPr>
            <w:r>
              <w:rPr>
                <w:rFonts w:ascii="Calibri" w:hAnsi="Calibri"/>
                <w:color w:val="202A35"/>
                <w:sz w:val="18"/>
              </w:rPr>
              <w:t>Contracts/tests</w:t>
            </w:r>
          </w:p>
        </w:tc>
        <w:tc>
          <w:tcPr>
            <w:tcW w:type="dxa" w:w="5890"/>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Extend backend TestClient coverage and </w:t>
            </w:r>
            <w:r>
              <w:rPr>
                <w:rFonts w:ascii="Consolas" w:hAnsi="Consolas"/>
                <w:color w:val="202A35"/>
                <w:sz w:val="18"/>
              </w:rPr>
              <w:t>mockContract.test.js</w:t>
            </w:r>
            <w:r>
              <w:rPr>
                <w:rFonts w:ascii="Calibri" w:hAnsi="Calibri"/>
                <w:color w:val="202A35"/>
                <w:sz w:val="18"/>
              </w:rPr>
              <w:t>; add a real OpenAPI/client shape check for high-risk endpoints.</w:t>
            </w:r>
          </w:p>
        </w:tc>
      </w:tr>
      <w:tr>
        <w:trPr>
          <w:cantSplit/>
        </w:trPr>
        <w:tc>
          <w:tcPr>
            <w:tcW w:type="dxa" w:w="3470"/>
            <w:tcMar>
              <w:top w:w="80" w:type="dxa"/>
              <w:start w:w="120" w:type="dxa"/>
              <w:bottom w:w="80" w:type="dxa"/>
              <w:end w:w="120" w:type="dxa"/>
            </w:tcMar>
            <w:vAlign w:val="center"/>
            <w:shd w:fill="FFFFFF"/>
          </w:tcPr>
          <w:p>
            <w:pPr>
              <w:spacing w:after="0" w:line="252" w:lineRule="auto"/>
            </w:pPr>
            <w:r>
              <w:rPr>
                <w:rFonts w:ascii="Calibri" w:hAnsi="Calibri"/>
                <w:color w:val="202A35"/>
                <w:sz w:val="18"/>
              </w:rPr>
              <w:t>Compatibility</w:t>
            </w:r>
          </w:p>
        </w:tc>
        <w:tc>
          <w:tcPr>
            <w:tcW w:type="dxa" w:w="5890"/>
            <w:tcMar>
              <w:top w:w="80" w:type="dxa"/>
              <w:start w:w="120" w:type="dxa"/>
              <w:bottom w:w="80" w:type="dxa"/>
              <w:end w:w="120" w:type="dxa"/>
            </w:tcMar>
            <w:vAlign w:val="center"/>
            <w:shd w:fill="FFFFFF"/>
          </w:tcPr>
          <w:p>
            <w:pPr>
              <w:spacing w:after="0" w:line="252" w:lineRule="auto"/>
            </w:pPr>
            <w:r>
              <w:rPr>
                <w:rFonts w:ascii="Calibri" w:hAnsi="Calibri"/>
                <w:color w:val="202A35"/>
                <w:sz w:val="18"/>
              </w:rPr>
              <w:t>Add fields instead of renaming/removing where possible. For breaking changes, support both shapes for one release and mark the old field deprecated.</w:t>
            </w:r>
          </w:p>
        </w:tc>
      </w:tr>
      <w:tr>
        <w:trPr>
          <w:cantSplit/>
        </w:trPr>
        <w:tc>
          <w:tcPr>
            <w:tcW w:type="dxa" w:w="3470"/>
            <w:tcMar>
              <w:top w:w="80" w:type="dxa"/>
              <w:start w:w="120" w:type="dxa"/>
              <w:bottom w:w="80" w:type="dxa"/>
              <w:end w:w="120" w:type="dxa"/>
            </w:tcMar>
            <w:vAlign w:val="center"/>
            <w:shd w:fill="EEF5FB"/>
          </w:tcPr>
          <w:p>
            <w:pPr>
              <w:spacing w:after="0" w:line="252" w:lineRule="auto"/>
            </w:pPr>
            <w:r>
              <w:rPr>
                <w:rFonts w:ascii="Calibri" w:hAnsi="Calibri"/>
                <w:color w:val="202A35"/>
                <w:sz w:val="18"/>
              </w:rPr>
              <w:t>Rollback</w:t>
            </w:r>
          </w:p>
        </w:tc>
        <w:tc>
          <w:tcPr>
            <w:tcW w:type="dxa" w:w="5890"/>
            <w:tcMar>
              <w:top w:w="80" w:type="dxa"/>
              <w:start w:w="120" w:type="dxa"/>
              <w:bottom w:w="80" w:type="dxa"/>
              <w:end w:w="120" w:type="dxa"/>
            </w:tcMar>
            <w:vAlign w:val="center"/>
            <w:shd w:fill="EEF5FB"/>
          </w:tcPr>
          <w:p>
            <w:pPr>
              <w:spacing w:after="0" w:line="252" w:lineRule="auto"/>
            </w:pPr>
            <w:r>
              <w:rPr>
                <w:rFonts w:ascii="Calibri" w:hAnsi="Calibri"/>
                <w:color w:val="202A35"/>
                <w:sz w:val="18"/>
              </w:rPr>
              <w:t>Keep old route/field handler until the deployed frontend is confirmed; roll backend and frontend together in the same image.</w:t>
            </w:r>
          </w:p>
        </w:tc>
      </w:tr>
    </w:tbl>
    <w:p>
      <w:pPr>
        <w:spacing w:after="0"/>
      </w:pPr>
    </w:p>
    <w:p>
      <w:r>
        <w:rPr>
          <w:rFonts w:ascii="Calibri" w:hAnsi="Calibri"/>
        </w:rPr>
        <w:t xml:space="preserve">Validation: </w:t>
      </w:r>
      <w:r>
        <w:rPr>
          <w:rFonts w:ascii="Consolas" w:hAnsi="Consolas"/>
          <w:color w:val="2E74B5"/>
          <w:sz w:val="19"/>
        </w:rPr>
        <w:t>pytest</w:t>
      </w:r>
      <w:r>
        <w:rPr>
          <w:rFonts w:ascii="Calibri" w:hAnsi="Calibri"/>
        </w:rPr>
        <w:t xml:space="preserve">, frontend </w:t>
      </w:r>
      <w:r>
        <w:rPr>
          <w:rFonts w:ascii="Consolas" w:hAnsi="Consolas"/>
          <w:color w:val="2E74B5"/>
          <w:sz w:val="19"/>
        </w:rPr>
        <w:t>npm test</w:t>
      </w:r>
      <w:r>
        <w:rPr>
          <w:rFonts w:ascii="Calibri" w:hAnsi="Calibri"/>
        </w:rPr>
        <w:t xml:space="preserve">, </w:t>
      </w:r>
      <w:r>
        <w:rPr>
          <w:rFonts w:ascii="Consolas" w:hAnsi="Consolas"/>
          <w:color w:val="2E74B5"/>
          <w:sz w:val="19"/>
        </w:rPr>
        <w:t>npm run lint</w:t>
      </w:r>
      <w:r>
        <w:rPr>
          <w:rFonts w:ascii="Calibri" w:hAnsi="Calibri"/>
        </w:rPr>
        <w:t xml:space="preserve">, </w:t>
      </w:r>
      <w:r>
        <w:rPr>
          <w:rFonts w:ascii="Consolas" w:hAnsi="Consolas"/>
          <w:color w:val="2E74B5"/>
          <w:sz w:val="19"/>
        </w:rPr>
        <w:t>npm run build</w:t>
      </w:r>
      <w:r>
        <w:rPr>
          <w:rFonts w:ascii="Calibri" w:hAnsi="Calibri"/>
        </w:rPr>
        <w:t>, and a same-origin login/predict/card smoke test.</w:t>
      </w:r>
    </w:p>
    <w:p>
      <w:pPr>
        <w:pStyle w:val="Heading2"/>
      </w:pPr>
      <w:r>
        <w:rPr>
          <w:rFonts w:ascii="Calibri" w:hAnsi="Calibri"/>
        </w:rPr>
        <w:t>6.2 Feature definition, semantics, or ordering change</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4680"/>
        <w:gridCol w:w="4680"/>
      </w:tblGrid>
      <w:tr>
        <w:trPr>
          <w:cantSplit/>
          <w:tblHeader w:val="true"/>
        </w:trPr>
        <w:tc>
          <w:tcPr>
            <w:tcW w:type="dxa" w:w="4204"/>
            <w:tcMar>
              <w:top w:w="80" w:type="dxa"/>
              <w:start w:w="120" w:type="dxa"/>
              <w:bottom w:w="80" w:type="dxa"/>
              <w:end w:w="120" w:type="dxa"/>
            </w:tcMar>
            <w:vAlign w:val="center"/>
            <w:shd w:fill="12233F"/>
          </w:tcPr>
          <w:p>
            <w:pPr>
              <w:spacing w:after="0" w:line="252" w:lineRule="auto"/>
            </w:pPr>
            <w:r>
              <w:rPr>
                <w:rFonts w:ascii="Calibri" w:hAnsi="Calibri"/>
                <w:b/>
                <w:color w:val="FFFFFF"/>
                <w:sz w:val="18"/>
              </w:rPr>
              <w:t>Impact area</w:t>
            </w:r>
          </w:p>
        </w:tc>
        <w:tc>
          <w:tcPr>
            <w:tcW w:type="dxa" w:w="5156"/>
            <w:tcMar>
              <w:top w:w="80" w:type="dxa"/>
              <w:start w:w="120" w:type="dxa"/>
              <w:bottom w:w="80" w:type="dxa"/>
              <w:end w:w="120" w:type="dxa"/>
            </w:tcMar>
            <w:vAlign w:val="center"/>
            <w:shd w:fill="12233F"/>
          </w:tcPr>
          <w:p>
            <w:pPr>
              <w:spacing w:after="0" w:line="252" w:lineRule="auto"/>
            </w:pPr>
            <w:r>
              <w:rPr>
                <w:rFonts w:ascii="Calibri" w:hAnsi="Calibri"/>
                <w:b/>
                <w:color w:val="FFFFFF"/>
                <w:sz w:val="18"/>
              </w:rPr>
              <w:t>Required action</w:t>
            </w:r>
          </w:p>
        </w:tc>
      </w:tr>
      <w:tr>
        <w:trPr>
          <w:cantSplit/>
        </w:trPr>
        <w:tc>
          <w:tcPr>
            <w:tcW w:type="dxa" w:w="4204"/>
            <w:tcMar>
              <w:top w:w="80" w:type="dxa"/>
              <w:start w:w="120" w:type="dxa"/>
              <w:bottom w:w="80" w:type="dxa"/>
              <w:end w:w="120" w:type="dxa"/>
            </w:tcMar>
            <w:vAlign w:val="center"/>
            <w:shd w:fill="EEF5FB"/>
          </w:tcPr>
          <w:p>
            <w:pPr>
              <w:spacing w:after="0" w:line="252" w:lineRule="auto"/>
            </w:pPr>
            <w:r>
              <w:rPr>
                <w:rFonts w:ascii="Calibri" w:hAnsi="Calibri"/>
                <w:color w:val="202A35"/>
                <w:sz w:val="18"/>
              </w:rPr>
              <w:t>Producers</w:t>
            </w:r>
          </w:p>
        </w:tc>
        <w:tc>
          <w:tcPr>
            <w:tcW w:type="dxa" w:w="5156"/>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Change the single feature implementation in </w:t>
            </w:r>
            <w:r>
              <w:rPr>
                <w:rFonts w:ascii="Consolas" w:hAnsi="Consolas"/>
                <w:color w:val="202A35"/>
                <w:sz w:val="18"/>
              </w:rPr>
              <w:t>backend/app/features/</w:t>
            </w:r>
            <w:r>
              <w:rPr>
                <w:rFonts w:ascii="Calibri" w:hAnsi="Calibri"/>
                <w:color w:val="202A35"/>
                <w:sz w:val="18"/>
              </w:rPr>
              <w:t>; do not separately implement training and serving math.</w:t>
            </w:r>
          </w:p>
        </w:tc>
      </w:tr>
      <w:tr>
        <w:trPr>
          <w:cantSplit/>
        </w:trPr>
        <w:tc>
          <w:tcPr>
            <w:tcW w:type="dxa" w:w="4204"/>
            <w:tcMar>
              <w:top w:w="80" w:type="dxa"/>
              <w:start w:w="120" w:type="dxa"/>
              <w:bottom w:w="80" w:type="dxa"/>
              <w:end w:w="120" w:type="dxa"/>
            </w:tcMar>
            <w:vAlign w:val="center"/>
            <w:shd w:fill="FFFFFF"/>
          </w:tcPr>
          <w:p>
            <w:pPr>
              <w:spacing w:after="0" w:line="252" w:lineRule="auto"/>
            </w:pPr>
            <w:r>
              <w:rPr>
                <w:rFonts w:ascii="Calibri" w:hAnsi="Calibri"/>
                <w:color w:val="202A35"/>
                <w:sz w:val="18"/>
              </w:rPr>
              <w:t>Historical/current parity</w:t>
            </w:r>
          </w:p>
        </w:tc>
        <w:tc>
          <w:tcPr>
            <w:tcW w:type="dxa" w:w="5156"/>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Update snapshot enrichment and </w:t>
            </w:r>
            <w:r>
              <w:rPr>
                <w:rFonts w:ascii="Consolas" w:hAnsi="Consolas"/>
                <w:color w:val="202A35"/>
                <w:sz w:val="18"/>
              </w:rPr>
              <w:t>build_current_fighter_features.py</w:t>
            </w:r>
            <w:r>
              <w:rPr>
                <w:rFonts w:ascii="Calibri" w:hAnsi="Calibri"/>
                <w:color w:val="202A35"/>
                <w:sz w:val="18"/>
              </w:rPr>
              <w:t xml:space="preserve"> or serving row construction together.</w:t>
            </w:r>
          </w:p>
        </w:tc>
      </w:tr>
      <w:tr>
        <w:trPr>
          <w:cantSplit/>
        </w:trPr>
        <w:tc>
          <w:tcPr>
            <w:tcW w:type="dxa" w:w="4204"/>
            <w:tcMar>
              <w:top w:w="80" w:type="dxa"/>
              <w:start w:w="120" w:type="dxa"/>
              <w:bottom w:w="80" w:type="dxa"/>
              <w:end w:w="120" w:type="dxa"/>
            </w:tcMar>
            <w:vAlign w:val="center"/>
            <w:shd w:fill="EEF5FB"/>
          </w:tcPr>
          <w:p>
            <w:pPr>
              <w:spacing w:after="0" w:line="252" w:lineRule="auto"/>
            </w:pPr>
            <w:r>
              <w:rPr>
                <w:rFonts w:ascii="Calibri" w:hAnsi="Calibri"/>
                <w:color w:val="202A35"/>
                <w:sz w:val="18"/>
              </w:rPr>
              <w:t>Training schema</w:t>
            </w:r>
          </w:p>
        </w:tc>
        <w:tc>
          <w:tcPr>
            <w:tcW w:type="dxa" w:w="5156"/>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Rebuild snapshots/matchups, retrain affected models, regenerate </w:t>
            </w:r>
            <w:r>
              <w:rPr>
                <w:rFonts w:ascii="Consolas" w:hAnsi="Consolas"/>
                <w:color w:val="202A35"/>
                <w:sz w:val="18"/>
              </w:rPr>
              <w:t>model_features.json</w:t>
            </w:r>
            <w:r>
              <w:rPr>
                <w:rFonts w:ascii="Calibri" w:hAnsi="Calibri"/>
                <w:color w:val="202A35"/>
                <w:sz w:val="18"/>
              </w:rPr>
              <w:t xml:space="preserve"> or </w:t>
            </w:r>
            <w:r>
              <w:rPr>
                <w:rFonts w:ascii="Consolas" w:hAnsi="Consolas"/>
                <w:color w:val="202A35"/>
                <w:sz w:val="18"/>
              </w:rPr>
              <w:t>method_model_features.json</w:t>
            </w:r>
            <w:r>
              <w:rPr>
                <w:rFonts w:ascii="Calibri" w:hAnsi="Calibri"/>
                <w:color w:val="202A35"/>
                <w:sz w:val="18"/>
              </w:rPr>
              <w:t>.</w:t>
            </w:r>
          </w:p>
        </w:tc>
      </w:tr>
      <w:tr>
        <w:trPr>
          <w:cantSplit/>
        </w:trPr>
        <w:tc>
          <w:tcPr>
            <w:tcW w:type="dxa" w:w="4204"/>
            <w:tcMar>
              <w:top w:w="80" w:type="dxa"/>
              <w:start w:w="120" w:type="dxa"/>
              <w:bottom w:w="80" w:type="dxa"/>
              <w:end w:w="120" w:type="dxa"/>
            </w:tcMar>
            <w:vAlign w:val="center"/>
            <w:shd w:fill="FFFFFF"/>
          </w:tcPr>
          <w:p>
            <w:pPr>
              <w:spacing w:after="0" w:line="252" w:lineRule="auto"/>
            </w:pPr>
            <w:r>
              <w:rPr>
                <w:rFonts w:ascii="Calibri" w:hAnsi="Calibri"/>
                <w:color w:val="202A35"/>
                <w:sz w:val="18"/>
              </w:rPr>
              <w:t>Versioning</w:t>
            </w:r>
          </w:p>
        </w:tc>
        <w:tc>
          <w:tcPr>
            <w:tcW w:type="dxa" w:w="5156"/>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Bump winner </w:t>
            </w:r>
            <w:r>
              <w:rPr>
                <w:rFonts w:ascii="Consolas" w:hAnsi="Consolas"/>
                <w:color w:val="202A35"/>
                <w:sz w:val="18"/>
              </w:rPr>
              <w:t>VERSION_HISTORY</w:t>
            </w:r>
            <w:r>
              <w:rPr>
                <w:rFonts w:ascii="Calibri" w:hAnsi="Calibri"/>
                <w:color w:val="202A35"/>
                <w:sz w:val="18"/>
              </w:rPr>
              <w:t xml:space="preserve"> for a meaningful winner recipe change; create equivalent method/duration schema/version metadata where missing.</w:t>
            </w:r>
          </w:p>
        </w:tc>
      </w:tr>
      <w:tr>
        <w:trPr>
          <w:cantSplit/>
        </w:trPr>
        <w:tc>
          <w:tcPr>
            <w:tcW w:type="dxa" w:w="4204"/>
            <w:tcMar>
              <w:top w:w="80" w:type="dxa"/>
              <w:start w:w="120" w:type="dxa"/>
              <w:bottom w:w="80" w:type="dxa"/>
              <w:end w:w="120" w:type="dxa"/>
            </w:tcMar>
            <w:vAlign w:val="center"/>
            <w:shd w:fill="EEF5FB"/>
          </w:tcPr>
          <w:p>
            <w:pPr>
              <w:spacing w:after="0" w:line="252" w:lineRule="auto"/>
            </w:pPr>
            <w:r>
              <w:rPr>
                <w:rFonts w:ascii="Calibri" w:hAnsi="Calibri"/>
                <w:color w:val="202A35"/>
                <w:sz w:val="18"/>
              </w:rPr>
              <w:t>Risk</w:t>
            </w:r>
          </w:p>
        </w:tc>
        <w:tc>
          <w:tcPr>
            <w:tcW w:type="dxa" w:w="5156"/>
            <w:tcMar>
              <w:top w:w="80" w:type="dxa"/>
              <w:start w:w="120" w:type="dxa"/>
              <w:bottom w:w="80" w:type="dxa"/>
              <w:end w:w="120" w:type="dxa"/>
            </w:tcMar>
            <w:vAlign w:val="center"/>
            <w:shd w:fill="EEF5FB"/>
          </w:tcPr>
          <w:p>
            <w:pPr>
              <w:spacing w:after="0" w:line="252" w:lineRule="auto"/>
            </w:pPr>
            <w:r>
              <w:rPr>
                <w:rFonts w:ascii="Calibri" w:hAnsi="Calibri"/>
                <w:color w:val="202A35"/>
                <w:sz w:val="18"/>
              </w:rPr>
              <w:t>Train/serve skew, changed missing-value behavior, reordered/incomplete artifact set, leakage from current-fight values.</w:t>
            </w:r>
          </w:p>
        </w:tc>
      </w:tr>
      <w:tr>
        <w:trPr>
          <w:cantSplit/>
        </w:trPr>
        <w:tc>
          <w:tcPr>
            <w:tcW w:type="dxa" w:w="4204"/>
            <w:tcMar>
              <w:top w:w="80" w:type="dxa"/>
              <w:start w:w="120" w:type="dxa"/>
              <w:bottom w:w="80" w:type="dxa"/>
              <w:end w:w="120" w:type="dxa"/>
            </w:tcMar>
            <w:vAlign w:val="center"/>
            <w:shd w:fill="FFFFFF"/>
          </w:tcPr>
          <w:p>
            <w:pPr>
              <w:spacing w:after="0" w:line="252" w:lineRule="auto"/>
            </w:pPr>
            <w:r>
              <w:rPr>
                <w:rFonts w:ascii="Calibri" w:hAnsi="Calibri"/>
                <w:color w:val="202A35"/>
                <w:sz w:val="18"/>
              </w:rPr>
              <w:t>Tests</w:t>
            </w:r>
          </w:p>
        </w:tc>
        <w:tc>
          <w:tcPr>
            <w:tcW w:type="dxa" w:w="5156"/>
            <w:tcMar>
              <w:top w:w="80" w:type="dxa"/>
              <w:start w:w="120" w:type="dxa"/>
              <w:bottom w:w="80" w:type="dxa"/>
              <w:end w:w="120" w:type="dxa"/>
            </w:tcMar>
            <w:vAlign w:val="center"/>
            <w:shd w:fill="FFFFFF"/>
          </w:tcPr>
          <w:p>
            <w:pPr>
              <w:spacing w:after="0" w:line="252" w:lineRule="auto"/>
            </w:pPr>
            <w:r>
              <w:rPr>
                <w:rFonts w:ascii="Calibri" w:hAnsi="Calibri"/>
                <w:color w:val="202A35"/>
                <w:sz w:val="18"/>
              </w:rPr>
              <w:t>Unit math, pre-fight leakage, mirrored symmetry, expected feature-set membership, prediction smoke, walk-forward A/B.</w:t>
            </w:r>
          </w:p>
        </w:tc>
      </w:tr>
      <w:tr>
        <w:trPr>
          <w:cantSplit/>
        </w:trPr>
        <w:tc>
          <w:tcPr>
            <w:tcW w:type="dxa" w:w="4204"/>
            <w:tcMar>
              <w:top w:w="80" w:type="dxa"/>
              <w:start w:w="120" w:type="dxa"/>
              <w:bottom w:w="80" w:type="dxa"/>
              <w:end w:w="120" w:type="dxa"/>
            </w:tcMar>
            <w:vAlign w:val="center"/>
            <w:shd w:fill="EEF5FB"/>
          </w:tcPr>
          <w:p>
            <w:pPr>
              <w:spacing w:after="0" w:line="252" w:lineRule="auto"/>
            </w:pPr>
            <w:r>
              <w:rPr>
                <w:rFonts w:ascii="Calibri" w:hAnsi="Calibri"/>
                <w:color w:val="202A35"/>
                <w:sz w:val="18"/>
              </w:rPr>
              <w:t>Rollback</w:t>
            </w:r>
          </w:p>
        </w:tc>
        <w:tc>
          <w:tcPr>
            <w:tcW w:type="dxa" w:w="5156"/>
            <w:tcMar>
              <w:top w:w="80" w:type="dxa"/>
              <w:start w:w="120" w:type="dxa"/>
              <w:bottom w:w="80" w:type="dxa"/>
              <w:end w:w="120" w:type="dxa"/>
            </w:tcMar>
            <w:vAlign w:val="center"/>
            <w:shd w:fill="EEF5FB"/>
          </w:tcPr>
          <w:p>
            <w:pPr>
              <w:spacing w:after="0" w:line="252" w:lineRule="auto"/>
            </w:pPr>
            <w:r>
              <w:rPr>
                <w:rFonts w:ascii="Calibri" w:hAnsi="Calibri"/>
                <w:color w:val="202A35"/>
                <w:sz w:val="18"/>
              </w:rPr>
              <w:t>Preserve the previous complete model/artifact bundle and previous feature builder commit. Do not roll back joblib alone.</w:t>
            </w:r>
          </w:p>
        </w:tc>
      </w:tr>
    </w:tbl>
    <w:p>
      <w:pPr>
        <w:spacing w:after="0"/>
      </w:pPr>
    </w:p>
    <w:p>
      <w:pPr>
        <w:pStyle w:val="Heading2"/>
      </w:pPr>
      <w:r>
        <w:rPr>
          <w:rFonts w:ascii="Calibri" w:hAnsi="Calibri"/>
        </w:rPr>
        <w:t>6.3 Winner model artifact or training logic change</w:t>
      </w:r>
    </w:p>
    <w:p>
      <w:r>
        <w:rPr>
          <w:rFonts w:ascii="Calibri" w:hAnsi="Calibri"/>
        </w:rPr>
        <w:t xml:space="preserve">Affected files include </w:t>
      </w:r>
      <w:r>
        <w:rPr>
          <w:rFonts w:ascii="Consolas" w:hAnsi="Consolas"/>
          <w:color w:val="2E74B5"/>
          <w:sz w:val="19"/>
        </w:rPr>
        <w:t>train_calibrated_models.py</w:t>
      </w:r>
      <w:r>
        <w:rPr>
          <w:rFonts w:ascii="Calibri" w:hAnsi="Calibri"/>
        </w:rPr>
        <w:t xml:space="preserve">, </w:t>
      </w:r>
      <w:r>
        <w:rPr>
          <w:rFonts w:ascii="Consolas" w:hAnsi="Consolas"/>
          <w:color w:val="2E74B5"/>
          <w:sz w:val="19"/>
        </w:rPr>
        <w:t>model_version.py</w:t>
      </w:r>
      <w:r>
        <w:rPr>
          <w:rFonts w:ascii="Calibri" w:hAnsi="Calibri"/>
        </w:rPr>
        <w:t xml:space="preserve">, </w:t>
      </w:r>
      <w:r>
        <w:rPr>
          <w:rFonts w:ascii="Consolas" w:hAnsi="Consolas"/>
          <w:color w:val="2E74B5"/>
          <w:sz w:val="19"/>
        </w:rPr>
        <w:t>prediction_service.py</w:t>
      </w:r>
      <w:r>
        <w:rPr>
          <w:rFonts w:ascii="Calibri" w:hAnsi="Calibri"/>
        </w:rPr>
        <w:t xml:space="preserve">, evaluation services, </w:t>
      </w:r>
      <w:r>
        <w:rPr>
          <w:rFonts w:ascii="Consolas" w:hAnsi="Consolas"/>
          <w:color w:val="2E74B5"/>
          <w:sz w:val="19"/>
        </w:rPr>
        <w:t>backend/models/*</w:t>
      </w:r>
      <w:r>
        <w:rPr>
          <w:rFonts w:ascii="Calibri" w:hAnsi="Calibri"/>
        </w:rPr>
        <w:t xml:space="preserve">, saved snapshot provenance, </w:t>
      </w:r>
      <w:r>
        <w:rPr>
          <w:rFonts w:ascii="Consolas" w:hAnsi="Consolas"/>
          <w:color w:val="2E74B5"/>
          <w:sz w:val="19"/>
        </w:rPr>
        <w:t>CHANGELOG.md</w:t>
      </w:r>
      <w:r>
        <w:rPr>
          <w:rFonts w:ascii="Calibri" w:hAnsi="Calibri"/>
        </w:rPr>
        <w:t xml:space="preserve">, </w:t>
      </w:r>
      <w:r>
        <w:rPr>
          <w:rFonts w:ascii="Consolas" w:hAnsi="Consolas"/>
          <w:color w:val="2E74B5"/>
          <w:sz w:val="19"/>
        </w:rPr>
        <w:t>MODEL_RESEARCH.md</w:t>
      </w:r>
      <w:r>
        <w:rPr>
          <w:rFonts w:ascii="Calibri" w:hAnsi="Calibri"/>
        </w:rPr>
        <w:t>, and this guide.</w:t>
      </w:r>
    </w:p>
    <w:p>
      <w:r>
        <w:rPr>
          <w:rFonts w:ascii="Calibri" w:hAnsi="Calibri"/>
        </w:rPr>
        <w:t>Required sequence: rebuild training rows if inputs changed; train candidates on the locked 70/10/20 chronology; select on the untouched test; freeze winner and walk-forward evaluation JSON; refit the locked recipe on all eligible history for production; version the training protocol; refresh open-card snapshots; smoke-load the API; build the core bundle. Full bundles are only for research/debugging.</w:t>
      </w:r>
    </w:p>
    <w:p>
      <w:r>
        <w:rPr>
          <w:rFonts w:ascii="Calibri" w:hAnsi="Calibri"/>
        </w:rPr>
        <w:t>Compatibility risk: the production joblib, feature/registry/metrics JSON, and both frozen evaluation JSON reports are one compatibility unit. The full-history serving joblib must never be scored on the now-seen holdout. Mixed generations can produce invalid predictions, lineage, or evaluation.</w:t>
      </w:r>
    </w:p>
    <w:p>
      <w:pPr>
        <w:pStyle w:val="Heading2"/>
      </w:pPr>
      <w:r>
        <w:rPr>
          <w:rFonts w:ascii="Calibri" w:hAnsi="Calibri"/>
        </w:rPr>
        <w:t>6.4 Method, distance, or totals model change</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4680"/>
        <w:gridCol w:w="4680"/>
      </w:tblGrid>
      <w:tr>
        <w:trPr>
          <w:cantSplit/>
          <w:tblHeader w:val="true"/>
        </w:trPr>
        <w:tc>
          <w:tcPr>
            <w:tcW w:type="dxa" w:w="3085"/>
            <w:tcMar>
              <w:top w:w="80" w:type="dxa"/>
              <w:start w:w="120" w:type="dxa"/>
              <w:bottom w:w="80" w:type="dxa"/>
              <w:end w:w="120" w:type="dxa"/>
            </w:tcMar>
            <w:vAlign w:val="center"/>
            <w:shd w:fill="12233F"/>
          </w:tcPr>
          <w:p>
            <w:pPr>
              <w:spacing w:after="0" w:line="252" w:lineRule="auto"/>
            </w:pPr>
            <w:r>
              <w:rPr>
                <w:rFonts w:ascii="Calibri" w:hAnsi="Calibri"/>
                <w:b/>
                <w:color w:val="FFFFFF"/>
                <w:sz w:val="18"/>
              </w:rPr>
              <w:t>Area</w:t>
            </w:r>
          </w:p>
        </w:tc>
        <w:tc>
          <w:tcPr>
            <w:tcW w:type="dxa" w:w="6275"/>
            <w:tcMar>
              <w:top w:w="80" w:type="dxa"/>
              <w:start w:w="120" w:type="dxa"/>
              <w:bottom w:w="80" w:type="dxa"/>
              <w:end w:w="120" w:type="dxa"/>
            </w:tcMar>
            <w:vAlign w:val="center"/>
            <w:shd w:fill="12233F"/>
          </w:tcPr>
          <w:p>
            <w:pPr>
              <w:spacing w:after="0" w:line="252" w:lineRule="auto"/>
            </w:pPr>
            <w:r>
              <w:rPr>
                <w:rFonts w:ascii="Calibri" w:hAnsi="Calibri"/>
                <w:b/>
                <w:color w:val="FFFFFF"/>
                <w:sz w:val="18"/>
              </w:rPr>
              <w:t>Required action</w:t>
            </w:r>
          </w:p>
        </w:tc>
      </w:tr>
      <w:tr>
        <w:trPr>
          <w:cantSplit/>
        </w:trPr>
        <w:tc>
          <w:tcPr>
            <w:tcW w:type="dxa" w:w="3085"/>
            <w:tcMar>
              <w:top w:w="80" w:type="dxa"/>
              <w:start w:w="120" w:type="dxa"/>
              <w:bottom w:w="80" w:type="dxa"/>
              <w:end w:w="120" w:type="dxa"/>
            </w:tcMar>
            <w:vAlign w:val="center"/>
            <w:shd w:fill="EEF5FB"/>
          </w:tcPr>
          <w:p>
            <w:pPr>
              <w:spacing w:after="0" w:line="252" w:lineRule="auto"/>
            </w:pPr>
            <w:r>
              <w:rPr>
                <w:rFonts w:ascii="Calibri" w:hAnsi="Calibri"/>
                <w:color w:val="202A35"/>
                <w:sz w:val="18"/>
              </w:rPr>
              <w:t>Labels</w:t>
            </w:r>
          </w:p>
        </w:tc>
        <w:tc>
          <w:tcPr>
            <w:tcW w:type="dxa" w:w="6275"/>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Update </w:t>
            </w:r>
            <w:r>
              <w:rPr>
                <w:rFonts w:ascii="Consolas" w:hAnsi="Consolas"/>
                <w:color w:val="202A35"/>
                <w:sz w:val="18"/>
              </w:rPr>
              <w:t>duration_settlement.py</w:t>
            </w:r>
            <w:r>
              <w:rPr>
                <w:rFonts w:ascii="Calibri" w:hAnsi="Calibri"/>
                <w:color w:val="202A35"/>
                <w:sz w:val="18"/>
              </w:rPr>
              <w:t xml:space="preserve"> and training/evaluation callers together. Verify round/time and exclusion edge cases.</w:t>
            </w:r>
          </w:p>
        </w:tc>
      </w:tr>
      <w:tr>
        <w:trPr>
          <w:cantSplit/>
        </w:trPr>
        <w:tc>
          <w:tcPr>
            <w:tcW w:type="dxa" w:w="3085"/>
            <w:tcMar>
              <w:top w:w="80" w:type="dxa"/>
              <w:start w:w="120" w:type="dxa"/>
              <w:bottom w:w="80" w:type="dxa"/>
              <w:end w:w="120" w:type="dxa"/>
            </w:tcMar>
            <w:vAlign w:val="center"/>
            <w:shd w:fill="FFFFFF"/>
          </w:tcPr>
          <w:p>
            <w:pPr>
              <w:spacing w:after="0" w:line="252" w:lineRule="auto"/>
            </w:pPr>
            <w:r>
              <w:rPr>
                <w:rFonts w:ascii="Calibri" w:hAnsi="Calibri"/>
                <w:color w:val="202A35"/>
                <w:sz w:val="18"/>
              </w:rPr>
              <w:t>Features</w:t>
            </w:r>
          </w:p>
        </w:tc>
        <w:tc>
          <w:tcPr>
            <w:tcW w:type="dxa" w:w="6275"/>
            <w:tcMar>
              <w:top w:w="80" w:type="dxa"/>
              <w:start w:w="120" w:type="dxa"/>
              <w:bottom w:w="80" w:type="dxa"/>
              <w:end w:w="120" w:type="dxa"/>
            </w:tcMar>
            <w:vAlign w:val="center"/>
            <w:shd w:fill="FFFFFF"/>
          </w:tcPr>
          <w:p>
            <w:pPr>
              <w:spacing w:after="0" w:line="252" w:lineRule="auto"/>
            </w:pPr>
            <w:r>
              <w:rPr>
                <w:rFonts w:ascii="Calibri" w:hAnsi="Calibri"/>
                <w:color w:val="202A35"/>
                <w:sz w:val="18"/>
              </w:rPr>
              <w:t>Update method/duration training data and the serving row builder together.</w:t>
            </w:r>
          </w:p>
        </w:tc>
      </w:tr>
      <w:tr>
        <w:trPr>
          <w:cantSplit/>
        </w:trPr>
        <w:tc>
          <w:tcPr>
            <w:tcW w:type="dxa" w:w="3085"/>
            <w:tcMar>
              <w:top w:w="80" w:type="dxa"/>
              <w:start w:w="120" w:type="dxa"/>
              <w:bottom w:w="80" w:type="dxa"/>
              <w:end w:w="120" w:type="dxa"/>
            </w:tcMar>
            <w:vAlign w:val="center"/>
            <w:shd w:fill="EEF5FB"/>
          </w:tcPr>
          <w:p>
            <w:pPr>
              <w:spacing w:after="0" w:line="252" w:lineRule="auto"/>
            </w:pPr>
            <w:r>
              <w:rPr>
                <w:rFonts w:ascii="Calibri" w:hAnsi="Calibri"/>
                <w:color w:val="202A35"/>
                <w:sz w:val="18"/>
              </w:rPr>
              <w:t>Artifacts</w:t>
            </w:r>
          </w:p>
        </w:tc>
        <w:tc>
          <w:tcPr>
            <w:tcW w:type="dxa" w:w="6275"/>
            <w:tcMar>
              <w:top w:w="80" w:type="dxa"/>
              <w:start w:w="120" w:type="dxa"/>
              <w:bottom w:w="80" w:type="dxa"/>
              <w:end w:w="120" w:type="dxa"/>
            </w:tcMar>
            <w:vAlign w:val="center"/>
            <w:shd w:fill="EEF5FB"/>
          </w:tcPr>
          <w:p>
            <w:pPr>
              <w:spacing w:after="0" w:line="252" w:lineRule="auto"/>
            </w:pPr>
            <w:r>
              <w:rPr>
                <w:rFonts w:ascii="Calibri" w:hAnsi="Calibri"/>
                <w:color w:val="202A35"/>
                <w:sz w:val="18"/>
              </w:rPr>
              <w:t>Retrain broad/detailed method or duration model; regenerate joblib, feature-schema JSON, and metrics JSON as one compatibility unit.</w:t>
            </w:r>
          </w:p>
        </w:tc>
      </w:tr>
      <w:tr>
        <w:trPr>
          <w:cantSplit/>
        </w:trPr>
        <w:tc>
          <w:tcPr>
            <w:tcW w:type="dxa" w:w="3085"/>
            <w:tcMar>
              <w:top w:w="80" w:type="dxa"/>
              <w:start w:w="120" w:type="dxa"/>
              <w:bottom w:w="80" w:type="dxa"/>
              <w:end w:w="120" w:type="dxa"/>
            </w:tcMar>
            <w:vAlign w:val="center"/>
            <w:shd w:fill="FFFFFF"/>
          </w:tcPr>
          <w:p>
            <w:pPr>
              <w:spacing w:after="0" w:line="252" w:lineRule="auto"/>
            </w:pPr>
            <w:r>
              <w:rPr>
                <w:rFonts w:ascii="Calibri" w:hAnsi="Calibri"/>
                <w:color w:val="202A35"/>
                <w:sz w:val="18"/>
              </w:rPr>
              <w:t>API</w:t>
            </w:r>
          </w:p>
        </w:tc>
        <w:tc>
          <w:tcPr>
            <w:tcW w:type="dxa" w:w="6275"/>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Update </w:t>
            </w:r>
            <w:r>
              <w:rPr>
                <w:rFonts w:ascii="Consolas" w:hAnsi="Consolas"/>
                <w:color w:val="202A35"/>
                <w:sz w:val="18"/>
              </w:rPr>
              <w:t>/predict-method</w:t>
            </w:r>
            <w:r>
              <w:rPr>
                <w:rFonts w:ascii="Calibri" w:hAnsi="Calibri"/>
                <w:color w:val="202A35"/>
                <w:sz w:val="18"/>
              </w:rPr>
              <w:t xml:space="preserve">, </w:t>
            </w:r>
            <w:r>
              <w:rPr>
                <w:rFonts w:ascii="Consolas" w:hAnsi="Consolas"/>
                <w:color w:val="202A35"/>
                <w:sz w:val="18"/>
              </w:rPr>
              <w:t>duration_prediction_service.py</w:t>
            </w:r>
            <w:r>
              <w:rPr>
                <w:rFonts w:ascii="Calibri" w:hAnsi="Calibri"/>
                <w:color w:val="202A35"/>
                <w:sz w:val="18"/>
              </w:rPr>
              <w:t xml:space="preserve">, and </w:t>
            </w:r>
            <w:r>
              <w:rPr>
                <w:rFonts w:ascii="Consolas" w:hAnsi="Consolas"/>
                <w:color w:val="202A35"/>
                <w:sz w:val="18"/>
              </w:rPr>
              <w:t>future_card_service.py</w:t>
            </w:r>
            <w:r>
              <w:rPr>
                <w:rFonts w:ascii="Calibri" w:hAnsi="Calibri"/>
                <w:color w:val="202A35"/>
                <w:sz w:val="18"/>
              </w:rPr>
              <w:t>; preserve curve-only and exact-line states.</w:t>
            </w:r>
          </w:p>
        </w:tc>
      </w:tr>
      <w:tr>
        <w:trPr>
          <w:cantSplit/>
        </w:trPr>
        <w:tc>
          <w:tcPr>
            <w:tcW w:type="dxa" w:w="3085"/>
            <w:tcMar>
              <w:top w:w="80" w:type="dxa"/>
              <w:start w:w="120" w:type="dxa"/>
              <w:bottom w:w="80" w:type="dxa"/>
              <w:end w:w="120" w:type="dxa"/>
            </w:tcMar>
            <w:vAlign w:val="center"/>
            <w:shd w:fill="EEF5FB"/>
          </w:tcPr>
          <w:p>
            <w:pPr>
              <w:spacing w:after="0" w:line="252" w:lineRule="auto"/>
            </w:pPr>
            <w:r>
              <w:rPr>
                <w:rFonts w:ascii="Calibri" w:hAnsi="Calibri"/>
                <w:color w:val="202A35"/>
                <w:sz w:val="18"/>
              </w:rPr>
              <w:t>Persistence</w:t>
            </w:r>
          </w:p>
        </w:tc>
        <w:tc>
          <w:tcPr>
            <w:tcW w:type="dxa" w:w="6275"/>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Update saved duration columns, </w:t>
            </w:r>
            <w:r>
              <w:rPr>
                <w:rFonts w:ascii="Consolas" w:hAnsi="Consolas"/>
                <w:color w:val="202A35"/>
                <w:sz w:val="18"/>
              </w:rPr>
              <w:t>totals_odds_snapshots</w:t>
            </w:r>
            <w:r>
              <w:rPr>
                <w:rFonts w:ascii="Calibri" w:hAnsi="Calibri"/>
                <w:color w:val="202A35"/>
                <w:sz w:val="18"/>
              </w:rPr>
              <w:t>, bundle sync, heartbeat fields, and prospective evaluation together.</w:t>
            </w:r>
          </w:p>
        </w:tc>
      </w:tr>
      <w:tr>
        <w:trPr>
          <w:cantSplit/>
        </w:trPr>
        <w:tc>
          <w:tcPr>
            <w:tcW w:type="dxa" w:w="3085"/>
            <w:tcMar>
              <w:top w:w="80" w:type="dxa"/>
              <w:start w:w="120" w:type="dxa"/>
              <w:bottom w:w="80" w:type="dxa"/>
              <w:end w:w="120" w:type="dxa"/>
            </w:tcMar>
            <w:vAlign w:val="center"/>
            <w:shd w:fill="FFFFFF"/>
          </w:tcPr>
          <w:p>
            <w:pPr>
              <w:spacing w:after="0" w:line="252" w:lineRule="auto"/>
            </w:pPr>
            <w:r>
              <w:rPr>
                <w:rFonts w:ascii="Calibri" w:hAnsi="Calibri"/>
                <w:color w:val="202A35"/>
                <w:sz w:val="18"/>
              </w:rPr>
              <w:t>UI</w:t>
            </w:r>
          </w:p>
        </w:tc>
        <w:tc>
          <w:tcPr>
            <w:tcW w:type="dxa" w:w="6275"/>
            <w:tcMar>
              <w:top w:w="80" w:type="dxa"/>
              <w:start w:w="120" w:type="dxa"/>
              <w:bottom w:w="80" w:type="dxa"/>
              <w:end w:w="120" w:type="dxa"/>
            </w:tcMar>
            <w:vAlign w:val="center"/>
            <w:shd w:fill="FFFFFF"/>
          </w:tcPr>
          <w:p>
            <w:pPr>
              <w:spacing w:after="0" w:line="252" w:lineRule="auto"/>
            </w:pPr>
            <w:r>
              <w:rPr>
                <w:rFonts w:ascii="Calibri" w:hAnsi="Calibri"/>
                <w:color w:val="202A35"/>
                <w:sz w:val="18"/>
              </w:rPr>
              <w:t>Update Future Cards, Card Results, Evaluation, mock shapes, interpretation documentation.</w:t>
            </w:r>
          </w:p>
        </w:tc>
      </w:tr>
      <w:tr>
        <w:trPr>
          <w:cantSplit/>
        </w:trPr>
        <w:tc>
          <w:tcPr>
            <w:tcW w:type="dxa" w:w="3085"/>
            <w:tcMar>
              <w:top w:w="80" w:type="dxa"/>
              <w:start w:w="120" w:type="dxa"/>
              <w:bottom w:w="80" w:type="dxa"/>
              <w:end w:w="120" w:type="dxa"/>
            </w:tcMar>
            <w:vAlign w:val="center"/>
            <w:shd w:fill="EEF5FB"/>
          </w:tcPr>
          <w:p>
            <w:pPr>
              <w:spacing w:after="0" w:line="252" w:lineRule="auto"/>
            </w:pPr>
            <w:r>
              <w:rPr>
                <w:rFonts w:ascii="Calibri" w:hAnsi="Calibri"/>
                <w:color w:val="202A35"/>
                <w:sz w:val="18"/>
              </w:rPr>
              <w:t>Validation</w:t>
            </w:r>
          </w:p>
        </w:tc>
        <w:tc>
          <w:tcPr>
            <w:tcW w:type="dxa" w:w="6275"/>
            <w:tcMar>
              <w:top w:w="80" w:type="dxa"/>
              <w:start w:w="120" w:type="dxa"/>
              <w:bottom w:w="80" w:type="dxa"/>
              <w:end w:w="120" w:type="dxa"/>
            </w:tcMar>
            <w:vAlign w:val="center"/>
            <w:shd w:fill="EEF5FB"/>
          </w:tcPr>
          <w:p>
            <w:pPr>
              <w:spacing w:after="0" w:line="252" w:lineRule="auto"/>
            </w:pPr>
            <w:r>
              <w:rPr>
                <w:rFonts w:ascii="Calibri" w:hAnsi="Calibri"/>
                <w:color w:val="202A35"/>
                <w:sz w:val="18"/>
              </w:rPr>
              <w:t>Chronological calibration by line, scheduled-round cohort, weight class, symmetry, missing artifacts, and real API response.</w:t>
            </w:r>
          </w:p>
        </w:tc>
      </w:tr>
      <w:tr>
        <w:trPr>
          <w:cantSplit/>
        </w:trPr>
        <w:tc>
          <w:tcPr>
            <w:tcW w:type="dxa" w:w="3085"/>
            <w:tcMar>
              <w:top w:w="80" w:type="dxa"/>
              <w:start w:w="120" w:type="dxa"/>
              <w:bottom w:w="80" w:type="dxa"/>
              <w:end w:w="120" w:type="dxa"/>
            </w:tcMar>
            <w:vAlign w:val="center"/>
            <w:shd w:fill="FFFFFF"/>
          </w:tcPr>
          <w:p>
            <w:pPr>
              <w:spacing w:after="0" w:line="252" w:lineRule="auto"/>
            </w:pPr>
            <w:r>
              <w:rPr>
                <w:rFonts w:ascii="Calibri" w:hAnsi="Calibri"/>
                <w:color w:val="202A35"/>
                <w:sz w:val="18"/>
              </w:rPr>
              <w:t>Rollback</w:t>
            </w:r>
          </w:p>
        </w:tc>
        <w:tc>
          <w:tcPr>
            <w:tcW w:type="dxa" w:w="6275"/>
            <w:tcMar>
              <w:top w:w="80" w:type="dxa"/>
              <w:start w:w="120" w:type="dxa"/>
              <w:bottom w:w="80" w:type="dxa"/>
              <w:end w:w="120" w:type="dxa"/>
            </w:tcMar>
            <w:vAlign w:val="center"/>
            <w:shd w:fill="FFFFFF"/>
          </w:tcPr>
          <w:p>
            <w:pPr>
              <w:spacing w:after="0" w:line="252" w:lineRule="auto"/>
            </w:pPr>
            <w:r>
              <w:rPr>
                <w:rFonts w:ascii="Calibri" w:hAnsi="Calibri"/>
                <w:color w:val="202A35"/>
                <w:sz w:val="18"/>
              </w:rPr>
              <w:t>Omit/disable the duration artifact and return an explicit unavailable state; do not restore P(Decision) as an Over proxy.</w:t>
            </w:r>
          </w:p>
        </w:tc>
      </w:tr>
    </w:tbl>
    <w:p>
      <w:pPr>
        <w:spacing w:after="0"/>
      </w:pPr>
    </w:p>
    <w:p>
      <w:pPr>
        <w:pStyle w:val="Heading2"/>
      </w:pPr>
      <w:r>
        <w:rPr>
          <w:rFonts w:ascii="Calibri" w:hAnsi="Calibri"/>
        </w:rPr>
        <w:t>6.5 Dataset schema or preprocessing change</w:t>
      </w:r>
    </w:p>
    <w:p>
      <w:r>
        <w:rPr>
          <w:rFonts w:ascii="Calibri" w:hAnsi="Calibri"/>
        </w:rPr>
        <w:t>Affected: scraper/parser, SQLite schema spec or CSV header, repository normalization, snapshot builder, all enrichers, matchups, current features, model artifacts, bundle patterns, data-quality checks, tests, and docs.</w:t>
      </w:r>
    </w:p>
    <w:p>
      <w:r>
        <w:rPr>
          <w:rFonts w:ascii="Calibri" w:hAnsi="Calibri"/>
        </w:rPr>
        <w:t>Required migration:</w:t>
      </w:r>
    </w:p>
    <w:p>
      <w:pPr>
        <w:pStyle w:val="ListNumber"/>
        <w:numPr>
          <w:ilvl w:val="0"/>
          <w:numId w:val="13"/>
        </w:numPr>
      </w:pPr>
      <w:r>
        <w:rPr>
          <w:rFonts w:ascii="Calibri" w:hAnsi="Calibri"/>
        </w:rPr>
        <w:t>Define the canonical field name, type, missing semantics, identity key, and source.</w:t>
      </w:r>
    </w:p>
    <w:p>
      <w:pPr>
        <w:pStyle w:val="ListNumber"/>
        <w:numPr>
          <w:ilvl w:val="0"/>
          <w:numId w:val="13"/>
        </w:numPr>
      </w:pPr>
      <w:r>
        <w:rPr>
          <w:rFonts w:ascii="Calibri" w:hAnsi="Calibri"/>
        </w:rPr>
        <w:t>Add SQLite column spec/forward migration when transactional.</w:t>
      </w:r>
    </w:p>
    <w:p>
      <w:pPr>
        <w:pStyle w:val="ListNumber"/>
        <w:numPr>
          <w:ilvl w:val="0"/>
          <w:numId w:val="13"/>
        </w:numPr>
      </w:pPr>
      <w:r>
        <w:rPr>
          <w:rFonts w:ascii="Calibri" w:hAnsi="Calibri"/>
        </w:rPr>
        <w:t>Backfill or full rebuild if historical values are required.</w:t>
      </w:r>
    </w:p>
    <w:p>
      <w:pPr>
        <w:pStyle w:val="ListNumber"/>
        <w:numPr>
          <w:ilvl w:val="0"/>
          <w:numId w:val="13"/>
        </w:numPr>
      </w:pPr>
      <w:r>
        <w:rPr>
          <w:rFonts w:ascii="Calibri" w:hAnsi="Calibri"/>
        </w:rPr>
        <w:t>Regenerate every downstream artifact in order.</w:t>
      </w:r>
    </w:p>
    <w:p>
      <w:pPr>
        <w:pStyle w:val="ListNumber"/>
        <w:numPr>
          <w:ilvl w:val="0"/>
          <w:numId w:val="13"/>
        </w:numPr>
      </w:pPr>
      <w:r>
        <w:rPr>
          <w:rFonts w:ascii="Calibri" w:hAnsi="Calibri"/>
        </w:rPr>
        <w:t>Compare row counts, unique fight IDs, duplicates, missing rates, and a golden sample.</w:t>
      </w:r>
    </w:p>
    <w:p>
      <w:pPr>
        <w:pStyle w:val="ListNumber"/>
        <w:numPr>
          <w:ilvl w:val="0"/>
          <w:numId w:val="13"/>
        </w:numPr>
      </w:pPr>
      <w:r>
        <w:rPr>
          <w:rFonts w:ascii="Calibri" w:hAnsi="Calibri"/>
        </w:rPr>
        <w:t>Retrain only after the schema is verified.</w:t>
      </w:r>
    </w:p>
    <w:p>
      <w:r>
        <w:rPr>
          <w:rFonts w:ascii="Calibri" w:hAnsi="Calibri"/>
        </w:rPr>
        <w:t>Rollback: retain the old DB/artifact bundle and use a reversible migration or compatibility reader; never downgrade only the schema while leaving newer services deployed.</w:t>
      </w:r>
    </w:p>
    <w:p>
      <w:pPr>
        <w:pStyle w:val="Heading2"/>
      </w:pPr>
      <w:r>
        <w:rPr>
          <w:rFonts w:ascii="Calibri" w:hAnsi="Calibri"/>
        </w:rPr>
        <w:t>6.6 Fighter identity or name normalization change</w:t>
      </w:r>
    </w:p>
    <w:p>
      <w:r>
        <w:rPr>
          <w:rFonts w:ascii="Calibri" w:hAnsi="Calibri"/>
        </w:rPr>
        <w:t>Current normalization is duplicated and inconsistent: prediction/feature joins largely use trimmed lowercase exact text; odds strips punctuation with ASCII regex and fuzzy matching; image scraping removes accents and varies slugs; ingestion validation removes combining marks.</w:t>
      </w:r>
    </w:p>
    <w:p>
      <w:r>
        <w:rPr>
          <w:rFonts w:ascii="Calibri" w:hAnsi="Calibri"/>
        </w:rPr>
        <w:t>Required review: all data scrapers, physical/weight joins, prediction lookup, odds matching, image lookup, profile routing, saved picks/snapshots, and frontend name comparisons. Add a stable fighter ID/alias table before broadening fuzzy behavior. Test apostrophes, accents, suffixes, particles, identical surnames, and two similarly named fighters. Roll back by restoring the alias map and match thresholds, not by rewriting historical display names.</w:t>
      </w:r>
    </w:p>
    <w:p>
      <w:pPr>
        <w:pStyle w:val="Heading2"/>
      </w:pPr>
      <w:r>
        <w:rPr>
          <w:rFonts w:ascii="Calibri" w:hAnsi="Calibri"/>
        </w:rPr>
        <w:t>6.7 Configuration or environment-variable change</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Variable group</w:t>
            </w:r>
          </w:p>
        </w:tc>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Consumers</w:t>
            </w:r>
          </w:p>
        </w:tc>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Validation</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FIGHTIQ_HOSTED</w:t>
            </w:r>
            <w:r>
              <w:rPr>
                <w:rFonts w:ascii="Calibri" w:hAnsi="Calibri"/>
                <w:color w:val="202A35"/>
                <w:sz w:val="18"/>
              </w:rPr>
              <w:t xml:space="preserve">, </w:t>
            </w:r>
            <w:r>
              <w:rPr>
                <w:rFonts w:ascii="Consolas" w:hAnsi="Consolas"/>
                <w:color w:val="202A35"/>
                <w:sz w:val="18"/>
              </w:rPr>
              <w:t>REQUIRE_AUTH</w:t>
            </w:r>
            <w:r>
              <w:rPr>
                <w:rFonts w:ascii="Calibri" w:hAnsi="Calibri"/>
                <w:color w:val="202A35"/>
                <w:sz w:val="18"/>
              </w:rPr>
              <w:t xml:space="preserve">, </w:t>
            </w:r>
            <w:r>
              <w:rPr>
                <w:rFonts w:ascii="Consolas" w:hAnsi="Consolas"/>
                <w:color w:val="202A35"/>
                <w:sz w:val="18"/>
              </w:rPr>
              <w:t>ALLOW_REGISTRATION</w:t>
            </w:r>
          </w:p>
        </w:tc>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runtime_config.py</w:t>
            </w:r>
            <w:r>
              <w:rPr>
                <w:rFonts w:ascii="Calibri" w:hAnsi="Calibri"/>
                <w:color w:val="202A35"/>
                <w:sz w:val="18"/>
              </w:rPr>
              <w:t>, auth middleware/settings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hosted boot, public-path and registration tests</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AUTH_SECRET</w:t>
            </w:r>
            <w:r>
              <w:rPr>
                <w:rFonts w:ascii="Calibri" w:hAnsi="Calibri"/>
                <w:color w:val="202A35"/>
                <w:sz w:val="18"/>
              </w:rPr>
              <w:t xml:space="preserve">, </w:t>
            </w:r>
            <w:r>
              <w:rPr>
                <w:rFonts w:ascii="Consolas" w:hAnsi="Consolas"/>
                <w:color w:val="202A35"/>
                <w:sz w:val="18"/>
              </w:rPr>
              <w:t>ADMIN_EMAIL</w:t>
            </w:r>
            <w:r>
              <w:rPr>
                <w:rFonts w:ascii="Calibri" w:hAnsi="Calibri"/>
                <w:color w:val="202A35"/>
                <w:sz w:val="18"/>
              </w:rPr>
              <w:t xml:space="preserve">, </w:t>
            </w:r>
            <w:r>
              <w:rPr>
                <w:rFonts w:ascii="Consolas" w:hAnsi="Consolas"/>
                <w:color w:val="202A35"/>
                <w:sz w:val="18"/>
              </w:rPr>
              <w:t>ADMIN_PASSWORD</w:t>
            </w:r>
            <w:r>
              <w:rPr>
                <w:rFonts w:ascii="Calibri" w:hAnsi="Calibri"/>
                <w:color w:val="202A35"/>
                <w:sz w:val="18"/>
              </w:rPr>
              <w:t xml:space="preserve">, legacy </w:t>
            </w:r>
            <w:r>
              <w:rPr>
                <w:rFonts w:ascii="Consolas" w:hAnsi="Consolas"/>
                <w:color w:val="202A35"/>
                <w:sz w:val="18"/>
              </w:rPr>
              <w:t>ADMIN_TOKEN</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auth/token/admin seed</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no secret logging; hosted fail-fast; password rotation invalidates old tokens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FIGHTIQ_DB_PATH</w:t>
            </w:r>
            <w:r>
              <w:rPr>
                <w:rFonts w:ascii="Calibri" w:hAnsi="Calibri"/>
                <w:color w:val="202A35"/>
                <w:sz w:val="18"/>
              </w:rPr>
              <w:t xml:space="preserve">, </w:t>
            </w:r>
            <w:r>
              <w:rPr>
                <w:rFonts w:ascii="Consolas" w:hAnsi="Consolas"/>
                <w:color w:val="202A35"/>
                <w:sz w:val="18"/>
              </w:rPr>
              <w:t>FIGHTIQ_DEMO</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DB connection/demo sanitization</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correct DB, no production-account copy to demo</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ODDS_API_KEY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odds refresh</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scheduled runner requires a DPAPI-encrypted key; provider failure preserves last good odds but marks the run degraded/non-zero</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UFCSTATS_PLAYWRIGHT_HEADLESS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scraper fallback</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browser dependency and headless execution</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FIGHTER_IMAGE_MODE/LIMIT/DELAY_SECONDS/FORCE</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pipelines/image scraper</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allowed mode and rate behavior</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CORS_ORIGINS</w:t>
            </w:r>
            <w:r>
              <w:rPr>
                <w:rFonts w:ascii="Calibri" w:hAnsi="Calibri"/>
                <w:color w:val="202A35"/>
                <w:sz w:val="18"/>
              </w:rPr>
              <w:t xml:space="preserve">, rate limits, </w:t>
            </w:r>
            <w:r>
              <w:rPr>
                <w:rFonts w:ascii="Consolas" w:hAnsi="Consolas"/>
                <w:color w:val="202A35"/>
                <w:sz w:val="18"/>
              </w:rPr>
              <w:t>TRUST_PROXY</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API hardening</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proxy/IP and browser origin tests</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FRONTEND_DIST</w:t>
            </w:r>
            <w:r>
              <w:rPr>
                <w:rFonts w:ascii="Calibri" w:hAnsi="Calibri"/>
                <w:color w:val="202A35"/>
                <w:sz w:val="18"/>
              </w:rPr>
              <w:t xml:space="preserve">, </w:t>
            </w:r>
            <w:r>
              <w:rPr>
                <w:rFonts w:ascii="Consolas" w:hAnsi="Consolas"/>
                <w:color w:val="202A35"/>
                <w:sz w:val="18"/>
              </w:rPr>
              <w:t>DATA_ROOT</w:t>
            </w:r>
            <w:r>
              <w:rPr>
                <w:rFonts w:ascii="Calibri" w:hAnsi="Calibri"/>
                <w:color w:val="202A35"/>
                <w:sz w:val="18"/>
              </w:rPr>
              <w:t xml:space="preserve">, </w:t>
            </w:r>
            <w:r>
              <w:rPr>
                <w:rFonts w:ascii="Consolas" w:hAnsi="Consolas"/>
                <w:color w:val="202A35"/>
                <w:sz w:val="18"/>
              </w:rPr>
              <w:t>PORT</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container startup/serving</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health and static route after deploy</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onsolas" w:hAnsi="Consolas"/>
                <w:color w:val="202A35"/>
                <w:sz w:val="18"/>
              </w:rPr>
              <w:t>VITE_API_BASE_URL</w:t>
            </w:r>
            <w:r>
              <w:rPr>
                <w:rFonts w:ascii="Calibri" w:hAnsi="Calibri"/>
                <w:color w:val="202A35"/>
                <w:sz w:val="18"/>
              </w:rPr>
              <w:t xml:space="preserve">, </w:t>
            </w:r>
            <w:r>
              <w:rPr>
                <w:rFonts w:ascii="Consolas" w:hAnsi="Consolas"/>
                <w:color w:val="202A35"/>
                <w:sz w:val="18"/>
              </w:rPr>
              <w:t>VITE_USE_MOCK</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frontend build/client</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local, mock, and production builds</w:t>
            </w:r>
          </w:p>
        </w:tc>
      </w:tr>
    </w:tbl>
    <w:p>
      <w:pPr>
        <w:spacing w:after="0"/>
      </w:pPr>
    </w:p>
    <w:p>
      <w:r>
        <w:rPr>
          <w:rFonts w:ascii="Calibri" w:hAnsi="Calibri"/>
        </w:rPr>
        <w:t xml:space="preserve">Never place real values in documentation, committed launchers, </w:t>
      </w:r>
      <w:r>
        <w:rPr>
          <w:rFonts w:ascii="Consolas" w:hAnsi="Consolas"/>
          <w:color w:val="2E74B5"/>
          <w:sz w:val="19"/>
        </w:rPr>
        <w:t>.env.example</w:t>
      </w:r>
      <w:r>
        <w:rPr>
          <w:rFonts w:ascii="Calibri" w:hAnsi="Calibri"/>
        </w:rPr>
        <w:t>, or screenshots.</w:t>
      </w:r>
    </w:p>
    <w:p>
      <w:pPr>
        <w:pStyle w:val="Heading2"/>
      </w:pPr>
      <w:r>
        <w:rPr>
          <w:rFonts w:ascii="Calibri" w:hAnsi="Calibri"/>
        </w:rPr>
        <w:t>6.8 Frontend type, view, routing, or CSS change</w:t>
      </w:r>
    </w:p>
    <w:p>
      <w:r>
        <w:rPr>
          <w:rFonts w:ascii="Calibri" w:hAnsi="Calibri"/>
        </w:rPr>
        <w:t xml:space="preserve">Update the consuming component, shared component/API client, mock, tests, responsive CSS, light/dark tokens, focus/keyboard behavior, and lazy-route boundaries. </w:t>
      </w:r>
      <w:r>
        <w:rPr>
          <w:rFonts w:ascii="Consolas" w:hAnsi="Consolas"/>
          <w:color w:val="2E74B5"/>
          <w:sz w:val="19"/>
        </w:rPr>
        <w:t>App.jsx</w:t>
      </w:r>
      <w:r>
        <w:rPr>
          <w:rFonts w:ascii="Calibri" w:hAnsi="Calibri"/>
        </w:rPr>
        <w:t xml:space="preserve"> and the CSS import order are broad coupling points. Because the codebase is plain JavaScript, add JSDoc or runtime assertions for new response shapes. Validate at 375, 768, 1440, and wide desktop widths; run mock and real-API smoke paths.</w:t>
      </w:r>
    </w:p>
    <w:p>
      <w:pPr>
        <w:pStyle w:val="Heading2"/>
      </w:pPr>
      <w:r>
        <w:rPr>
          <w:rFonts w:ascii="Calibri" w:hAnsi="Calibri"/>
        </w:rPr>
        <w:t>6.9 Video/Three.js output change</w:t>
      </w:r>
    </w:p>
    <w:p>
      <w:r>
        <w:rPr>
          <w:rFonts w:ascii="Calibri" w:hAnsi="Calibri"/>
        </w:rPr>
        <w:t xml:space="preserve">There is no video-processing pipeline in this repository. The applicable visual component is the realtime Three.js octagon scene. Changes to </w:t>
      </w:r>
      <w:r>
        <w:rPr>
          <w:rFonts w:ascii="Consolas" w:hAnsi="Consolas"/>
          <w:color w:val="2E74B5"/>
          <w:sz w:val="19"/>
        </w:rPr>
        <w:t>OctagonScene.jsx</w:t>
      </w:r>
      <w:r>
        <w:rPr>
          <w:rFonts w:ascii="Calibri" w:hAnsi="Calibri"/>
        </w:rPr>
        <w:t xml:space="preserve"> require checking lazy-loading, cleanup/disposal, reduced-motion behavior, low-end/mobile performance, initial login/Fight Lab behavior, and the built chunk size. Do not document video outputs as current functionality.</w:t>
      </w:r>
    </w:p>
    <w:p>
      <w:pPr>
        <w:pStyle w:val="Heading2"/>
      </w:pPr>
      <w:r>
        <w:rPr>
          <w:rFonts w:ascii="Calibri" w:hAnsi="Calibri"/>
        </w:rPr>
        <w:t>6.10 File path, filename, or storage-location change</w:t>
      </w:r>
    </w:p>
    <w:p>
      <w:r>
        <w:rPr>
          <w:rFonts w:ascii="Calibri" w:hAnsi="Calibri"/>
        </w:rPr>
        <w:t xml:space="preserve">Search and update Python </w:t>
      </w:r>
      <w:r>
        <w:rPr>
          <w:rFonts w:ascii="Consolas" w:hAnsi="Consolas"/>
          <w:color w:val="2E74B5"/>
          <w:sz w:val="19"/>
        </w:rPr>
        <w:t>Path</w:t>
      </w:r>
      <w:r>
        <w:rPr>
          <w:rFonts w:ascii="Calibri" w:hAnsi="Calibri"/>
        </w:rPr>
        <w:t xml:space="preserve"> constants, bundle patterns, </w:t>
      </w:r>
      <w:r>
        <w:rPr>
          <w:rFonts w:ascii="Consolas" w:hAnsi="Consolas"/>
          <w:color w:val="2E74B5"/>
          <w:sz w:val="19"/>
        </w:rPr>
        <w:t>deploy/start.sh</w:t>
      </w:r>
      <w:r>
        <w:rPr>
          <w:rFonts w:ascii="Calibri" w:hAnsi="Calibri"/>
        </w:rPr>
        <w:t xml:space="preserve"> symlinks, Docker copy paths, Fly mount destination, tests, README/DEPLOY, and file-aware cache dependencies. For DB/model moves, migrate atomically and preserve volume contents. Windows local paths and Linux container paths differ; generated registries currently contain absolute Windows paths that should not be treated as portable identifiers.</w:t>
      </w:r>
    </w:p>
    <w:p>
      <w:pPr>
        <w:pStyle w:val="Heading2"/>
      </w:pPr>
      <w:r>
        <w:rPr>
          <w:rFonts w:ascii="Calibri" w:hAnsi="Calibri"/>
        </w:rPr>
        <w:t>6.11 Build, packaging, or deployment change</w:t>
      </w:r>
    </w:p>
    <w:p>
      <w:r>
        <w:rPr>
          <w:rFonts w:ascii="Calibri" w:hAnsi="Calibri"/>
        </w:rPr>
        <w:t xml:space="preserve">Review </w:t>
      </w:r>
      <w:r>
        <w:rPr>
          <w:rFonts w:ascii="Consolas" w:hAnsi="Consolas"/>
          <w:color w:val="2E74B5"/>
          <w:sz w:val="19"/>
        </w:rPr>
        <w:t>frontend/package*.json</w:t>
      </w:r>
      <w:r>
        <w:rPr>
          <w:rFonts w:ascii="Calibri" w:hAnsi="Calibri"/>
        </w:rPr>
        <w:t xml:space="preserve">, Vite config, backend requirements, Docker stages, serving-dependency filter, </w:t>
      </w:r>
      <w:r>
        <w:rPr>
          <w:rFonts w:ascii="Consolas" w:hAnsi="Consolas"/>
          <w:color w:val="2E74B5"/>
          <w:sz w:val="19"/>
        </w:rPr>
        <w:t>fly.toml</w:t>
      </w:r>
      <w:r>
        <w:rPr>
          <w:rFonts w:ascii="Calibri" w:hAnsi="Calibri"/>
        </w:rPr>
        <w:t>, Compose, bundle collection/exclusion, upload size/timeouts, DB shared/private table policy, cache reload, and CI. Roll back using the prior image and prior complete data/model bundle. Test a restore, not only a deploy.</w:t>
      </w:r>
    </w:p>
    <w:p>
      <w:pPr>
        <w:pStyle w:val="Heading1"/>
      </w:pPr>
      <w:r>
        <w:rPr>
          <w:rFonts w:ascii="Calibri" w:hAnsi="Calibri"/>
        </w:rPr>
        <w:t>7. Generated artifact registry</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2340"/>
        <w:gridCol w:w="2340"/>
        <w:gridCol w:w="2340"/>
        <w:gridCol w:w="2340"/>
      </w:tblGrid>
      <w:tr>
        <w:trPr>
          <w:cantSplit/>
          <w:tblHeader w:val="true"/>
        </w:trPr>
        <w:tc>
          <w:tcPr>
            <w:tcW w:type="dxa" w:w="2340"/>
            <w:tcMar>
              <w:top w:w="80" w:type="dxa"/>
              <w:start w:w="120" w:type="dxa"/>
              <w:bottom w:w="80" w:type="dxa"/>
              <w:end w:w="120" w:type="dxa"/>
            </w:tcMar>
            <w:vAlign w:val="center"/>
            <w:shd w:fill="12233F"/>
          </w:tcPr>
          <w:p>
            <w:pPr>
              <w:spacing w:after="0" w:line="252" w:lineRule="auto"/>
            </w:pPr>
            <w:r>
              <w:rPr>
                <w:rFonts w:ascii="Calibri" w:hAnsi="Calibri"/>
                <w:b/>
                <w:color w:val="FFFFFF"/>
                <w:sz w:val="18"/>
              </w:rPr>
              <w:t>Artifact</w:t>
            </w:r>
          </w:p>
        </w:tc>
        <w:tc>
          <w:tcPr>
            <w:tcW w:type="dxa" w:w="2340"/>
            <w:tcMar>
              <w:top w:w="80" w:type="dxa"/>
              <w:start w:w="120" w:type="dxa"/>
              <w:bottom w:w="80" w:type="dxa"/>
              <w:end w:w="120" w:type="dxa"/>
            </w:tcMar>
            <w:vAlign w:val="center"/>
            <w:shd w:fill="12233F"/>
          </w:tcPr>
          <w:p>
            <w:pPr>
              <w:spacing w:after="0" w:line="252" w:lineRule="auto"/>
            </w:pPr>
            <w:r>
              <w:rPr>
                <w:rFonts w:ascii="Calibri" w:hAnsi="Calibri"/>
                <w:b/>
                <w:color w:val="FFFFFF"/>
                <w:sz w:val="18"/>
              </w:rPr>
              <w:t>Producer</w:t>
            </w:r>
          </w:p>
        </w:tc>
        <w:tc>
          <w:tcPr>
            <w:tcW w:type="dxa" w:w="2340"/>
            <w:tcMar>
              <w:top w:w="80" w:type="dxa"/>
              <w:start w:w="120" w:type="dxa"/>
              <w:bottom w:w="80" w:type="dxa"/>
              <w:end w:w="120" w:type="dxa"/>
            </w:tcMar>
            <w:vAlign w:val="center"/>
            <w:shd w:fill="12233F"/>
          </w:tcPr>
          <w:p>
            <w:pPr>
              <w:spacing w:after="0" w:line="252" w:lineRule="auto"/>
            </w:pPr>
            <w:r>
              <w:rPr>
                <w:rFonts w:ascii="Calibri" w:hAnsi="Calibri"/>
                <w:b/>
                <w:color w:val="FFFFFF"/>
                <w:sz w:val="18"/>
              </w:rPr>
              <w:t>Main consumers</w:t>
            </w:r>
          </w:p>
        </w:tc>
        <w:tc>
          <w:tcPr>
            <w:tcW w:type="dxa" w:w="2340"/>
            <w:tcMar>
              <w:top w:w="80" w:type="dxa"/>
              <w:start w:w="120" w:type="dxa"/>
              <w:bottom w:w="80" w:type="dxa"/>
              <w:end w:w="120" w:type="dxa"/>
            </w:tcMar>
            <w:vAlign w:val="center"/>
            <w:shd w:fill="12233F"/>
          </w:tcPr>
          <w:p>
            <w:pPr>
              <w:spacing w:after="0" w:line="252" w:lineRule="auto"/>
            </w:pPr>
            <w:r>
              <w:rPr>
                <w:rFonts w:ascii="Calibri" w:hAnsi="Calibri"/>
                <w:b/>
                <w:color w:val="FFFFFF"/>
                <w:sz w:val="18"/>
              </w:rPr>
              <w:t>Regeneration command/path</w:t>
            </w:r>
          </w:p>
        </w:tc>
      </w:tr>
      <w:tr>
        <w:trPr>
          <w:cantSplit/>
        </w:trPr>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data/app.db</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repositories/pipelines/migration</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all transactional services</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initialized on app connection; populated by pipelines or restored bundle</w:t>
            </w:r>
          </w:p>
        </w:tc>
      </w:tr>
      <w:tr>
        <w:trPr>
          <w:cantSplit/>
        </w:trPr>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data/raw/completed_events.csv</w:t>
            </w:r>
          </w:p>
        </w:tc>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scrape_ufcstats.py</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incremental event discovery</w:t>
            </w:r>
          </w:p>
        </w:tc>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python -m app.data.scrape_ufcstats</w:t>
            </w:r>
            <w:r>
              <w:rPr>
                <w:rFonts w:ascii="Calibri" w:hAnsi="Calibri"/>
                <w:color w:val="202A35"/>
                <w:sz w:val="18"/>
              </w:rPr>
              <w:t xml:space="preserve"> or pipeline</w:t>
            </w:r>
          </w:p>
        </w:tc>
      </w:tr>
      <w:tr>
        <w:trPr>
          <w:cantSplit/>
        </w:trPr>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data/raw/event_fights.csv</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repository compatibility/export path</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historical feature pipeline</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pipeline; SQLite is current transactional source</w:t>
            </w:r>
          </w:p>
        </w:tc>
      </w:tr>
      <w:tr>
        <w:trPr>
          <w:cantSplit/>
        </w:trPr>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data/raw/fight_stats.csv</w:t>
            </w:r>
          </w:p>
        </w:tc>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scrape_fight_details.py</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snapshots, current features</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full/incremental pipeline</w:t>
            </w:r>
          </w:p>
        </w:tc>
      </w:tr>
      <w:tr>
        <w:trPr>
          <w:cantSplit/>
        </w:trPr>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data/raw/fight_round_stats.csv</w:t>
            </w:r>
          </w:p>
        </w:tc>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scrape_fight_round_stats.py</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cardio/round experiments</w:t>
            </w:r>
          </w:p>
        </w:tc>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python -m app.data.scrape_fight_round_stats</w:t>
            </w:r>
            <w:r>
              <w:rPr>
                <w:rFonts w:ascii="Calibri" w:hAnsi="Calibri"/>
                <w:color w:val="202A35"/>
                <w:sz w:val="18"/>
              </w:rPr>
              <w:t xml:space="preserve"> or pipeline</w:t>
            </w:r>
          </w:p>
        </w:tc>
      </w:tr>
      <w:tr>
        <w:trPr>
          <w:cantSplit/>
        </w:trPr>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data/raw/fighter_profiles.csv</w:t>
            </w:r>
          </w:p>
        </w:tc>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scrape_fighter_profiles.py</w:t>
            </w:r>
            <w:r>
              <w:rPr>
                <w:rFonts w:ascii="Calibri" w:hAnsi="Calibri"/>
                <w:color w:val="202A35"/>
                <w:sz w:val="18"/>
              </w:rPr>
              <w:t>, DOB enrichment</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physical/age/weight features</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pipeline/profile commands</w:t>
            </w:r>
          </w:p>
        </w:tc>
      </w:tr>
      <w:tr>
        <w:trPr>
          <w:cantSplit/>
        </w:trPr>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data/raw/fighter_images.csv</w:t>
            </w:r>
          </w:p>
        </w:tc>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scrape_fighter_images.py</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fighter image service/UI</w:t>
            </w:r>
          </w:p>
        </w:tc>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python -m app.data.scrape_fighter_images --mode future</w:t>
            </w:r>
          </w:p>
        </w:tc>
      </w:tr>
      <w:tr>
        <w:trPr>
          <w:cantSplit/>
        </w:trPr>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data/processed/fighter_snapshots.csv</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snapshot builder plus in-place enrichers</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matchups/current features/method data</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ordered pipeline stages</w:t>
            </w:r>
          </w:p>
        </w:tc>
      </w:tr>
      <w:tr>
        <w:trPr>
          <w:cantSplit/>
        </w:trPr>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data/processed/training_matchups.csv</w:t>
            </w:r>
          </w:p>
        </w:tc>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build_matchups.py</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winner and method training</w:t>
            </w:r>
          </w:p>
        </w:tc>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python -m app.features.build_matchups</w:t>
            </w:r>
          </w:p>
        </w:tc>
      </w:tr>
      <w:tr>
        <w:trPr>
          <w:cantSplit/>
        </w:trPr>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data/processed/method_training_data.csv</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method label/data builders</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method trainer</w:t>
            </w:r>
          </w:p>
        </w:tc>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python -m app.features.build_method_training_data</w:t>
            </w:r>
          </w:p>
        </w:tc>
      </w:tr>
      <w:tr>
        <w:trPr>
          <w:cantSplit/>
        </w:trPr>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data/processed/current_fighter_features.csv</w:t>
            </w:r>
          </w:p>
        </w:tc>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build_current_fighter_features.py</w:t>
            </w:r>
            <w:r>
              <w:rPr>
                <w:rFonts w:ascii="Calibri" w:hAnsi="Calibri"/>
                <w:color w:val="202A35"/>
                <w:sz w:val="18"/>
              </w:rPr>
              <w:t>, age enrichment</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serving prediction/profile</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pipeline or module commands</w:t>
            </w:r>
          </w:p>
        </w:tc>
      </w:tr>
      <w:tr>
        <w:trPr>
          <w:cantSplit/>
        </w:trPr>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data/processed/future_fight_odds.csv</w:t>
            </w:r>
          </w:p>
        </w:tc>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odds_service.py</w:t>
            </w:r>
            <w:r>
              <w:rPr>
                <w:rFonts w:ascii="Calibri" w:hAnsi="Calibri"/>
                <w:color w:val="202A35"/>
                <w:sz w:val="18"/>
              </w:rPr>
              <w:t xml:space="preserve"> compatibility export</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older/offline consumers</w:t>
            </w:r>
          </w:p>
        </w:tc>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python -m app.services.odds_service</w:t>
            </w:r>
            <w:r>
              <w:rPr>
                <w:rFonts w:ascii="Calibri" w:hAnsi="Calibri"/>
                <w:color w:val="202A35"/>
                <w:sz w:val="18"/>
              </w:rPr>
              <w:t xml:space="preserve"> with key</w:t>
            </w:r>
          </w:p>
        </w:tc>
      </w:tr>
      <w:tr>
        <w:trPr>
          <w:cantSplit/>
        </w:trPr>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models/best_winner_model.joblib</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winner trainer after evaluation freeze</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production prediction only</w:t>
            </w:r>
          </w:p>
        </w:tc>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python -m app.models.train_calibrated_models</w:t>
            </w:r>
          </w:p>
        </w:tc>
      </w:tr>
      <w:tr>
        <w:trPr>
          <w:cantSplit/>
        </w:trPr>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models/model_features.json</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winner trainer</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prediction/evaluation</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winner training command</w:t>
            </w:r>
          </w:p>
        </w:tc>
      </w:tr>
      <w:tr>
        <w:trPr>
          <w:cantSplit/>
        </w:trPr>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models/model_registry.json, winner_models/*</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winner trainer</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offline candidate/snapshot research</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winner training; --full only for research/debugging</w:t>
            </w:r>
          </w:p>
        </w:tc>
      </w:tr>
      <w:tr>
        <w:trPr>
          <w:cantSplit/>
        </w:trPr>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models/calibrated_model_metrics.json</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winner trainer</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evaluation/provenance</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winner training command</w:t>
            </w:r>
          </w:p>
        </w:tc>
      </w:tr>
      <w:tr>
        <w:trPr>
          <w:cantSplit/>
        </w:trPr>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models/method_*</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method trainer</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method prediction/P(Decision) context</w:t>
            </w:r>
          </w:p>
        </w:tc>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python -m app.models.train_method_models</w:t>
            </w:r>
          </w:p>
        </w:tc>
      </w:tr>
      <w:tr>
        <w:trPr>
          <w:cantSplit/>
        </w:trPr>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models/duration_model.joblib</w:t>
            </w:r>
            <w:r>
              <w:rPr>
                <w:rFonts w:ascii="Calibri" w:hAnsi="Calibri"/>
                <w:color w:val="202A35"/>
                <w:sz w:val="18"/>
              </w:rPr>
              <w:t xml:space="preserve">, </w:t>
            </w:r>
            <w:r>
              <w:rPr>
                <w:rFonts w:ascii="Consolas" w:hAnsi="Consolas"/>
                <w:color w:val="202A35"/>
                <w:sz w:val="18"/>
              </w:rPr>
              <w:t>duration_model_features.json</w:t>
            </w:r>
            <w:r>
              <w:rPr>
                <w:rFonts w:ascii="Calibri" w:hAnsi="Calibri"/>
                <w:color w:val="202A35"/>
                <w:sz w:val="18"/>
              </w:rPr>
              <w:t xml:space="preserve">, </w:t>
            </w:r>
            <w:r>
              <w:rPr>
                <w:rFonts w:ascii="Consolas" w:hAnsi="Consolas"/>
                <w:color w:val="202A35"/>
                <w:sz w:val="18"/>
              </w:rPr>
              <w:t>duration_model_metrics.json</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duration trainer</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duration serving and historical Evaluation</w:t>
            </w:r>
          </w:p>
        </w:tc>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python -m app.models.train_duration_model</w:t>
            </w:r>
          </w:p>
        </w:tc>
      </w:tr>
      <w:tr>
        <w:trPr>
          <w:cantSplit/>
        </w:trPr>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SQLite </w:t>
            </w:r>
            <w:r>
              <w:rPr>
                <w:rFonts w:ascii="Consolas" w:hAnsi="Consolas"/>
                <w:color w:val="202A35"/>
                <w:sz w:val="18"/>
              </w:rPr>
              <w:t>totals_odds_snapshots</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odds refresh</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Data Ops and future line-movement/exact-book evaluation</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append on each successful </w:t>
            </w:r>
            <w:r>
              <w:rPr>
                <w:rFonts w:ascii="Consolas" w:hAnsi="Consolas"/>
                <w:color w:val="202A35"/>
                <w:sz w:val="18"/>
              </w:rPr>
              <w:t>python -m app.services.odds_service</w:t>
            </w:r>
            <w:r>
              <w:rPr>
                <w:rFonts w:ascii="Calibri" w:hAnsi="Calibri"/>
                <w:color w:val="202A35"/>
                <w:sz w:val="18"/>
              </w:rPr>
              <w:t xml:space="preserve"> run</w:t>
            </w:r>
          </w:p>
        </w:tc>
      </w:tr>
      <w:tr>
        <w:trPr>
          <w:cantSplit/>
        </w:trPr>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SQLite </w:t>
            </w:r>
            <w:r>
              <w:rPr>
                <w:rFonts w:ascii="Consolas" w:hAnsi="Consolas"/>
                <w:color w:val="202A35"/>
                <w:sz w:val="18"/>
              </w:rPr>
              <w:t>data_refresh_runs</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incremental pipeline</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hosted/local Data Ops heartbeat</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recorded automatically at the end of each pipeline run</w:t>
            </w:r>
          </w:p>
        </w:tc>
      </w:tr>
      <w:tr>
        <w:trPr>
          <w:cantSplit/>
        </w:trPr>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models/market_shadow_*</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shadow trainer</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evaluation only</w:t>
            </w:r>
          </w:p>
        </w:tc>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python -m app.models.train_market_shadow_models</w:t>
            </w:r>
          </w:p>
        </w:tc>
      </w:tr>
      <w:tr>
        <w:trPr>
          <w:cantSplit/>
        </w:trPr>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data/reports/latest_incremental_update_report.json</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incremental pipeline</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Data Ops and automation logs</w:t>
            </w:r>
          </w:p>
        </w:tc>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python -m app.pipeline.update_incremental_data</w:t>
            </w:r>
          </w:p>
        </w:tc>
      </w:tr>
      <w:tr>
        <w:trPr>
          <w:cantSplit/>
        </w:trPr>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deploy/deploy_bundle.tar.gz</w:t>
            </w:r>
          </w:p>
        </w:tc>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deploy/make_bundle.py</w:t>
            </w:r>
          </w:p>
        </w:tc>
        <w:tc>
          <w:tcPr>
            <w:tcW w:type="dxa" w:w="2340"/>
            <w:tcMar>
              <w:top w:w="80" w:type="dxa"/>
              <w:start w:w="120" w:type="dxa"/>
              <w:bottom w:w="80" w:type="dxa"/>
              <w:end w:w="120" w:type="dxa"/>
            </w:tcMar>
            <w:vAlign w:val="center"/>
            <w:shd w:fill="EEF5FB"/>
          </w:tcPr>
          <w:p>
            <w:pPr>
              <w:spacing w:after="0" w:line="252" w:lineRule="auto"/>
            </w:pPr>
            <w:r>
              <w:rPr>
                <w:rFonts w:ascii="Calibri" w:hAnsi="Calibri"/>
                <w:color w:val="202A35"/>
                <w:sz w:val="18"/>
              </w:rPr>
              <w:t>upload/deployment</w:t>
            </w:r>
          </w:p>
        </w:tc>
        <w:tc>
          <w:tcPr>
            <w:tcW w:type="dxa" w:w="2340"/>
            <w:tcMar>
              <w:top w:w="80" w:type="dxa"/>
              <w:start w:w="120" w:type="dxa"/>
              <w:bottom w:w="80" w:type="dxa"/>
              <w:end w:w="120" w:type="dxa"/>
            </w:tcMar>
            <w:vAlign w:val="center"/>
            <w:shd w:fill="EEF5FB"/>
          </w:tcPr>
          <w:p>
            <w:pPr>
              <w:spacing w:after="0" w:line="252" w:lineRule="auto"/>
            </w:pPr>
            <w:r>
              <w:rPr>
                <w:rFonts w:ascii="Consolas" w:hAnsi="Consolas"/>
                <w:color w:val="202A35"/>
                <w:sz w:val="18"/>
              </w:rPr>
              <w:t>python deploy/make_bundle.py</w:t>
            </w:r>
            <w:r>
              <w:rPr>
                <w:rFonts w:ascii="Calibri" w:hAnsi="Calibri"/>
                <w:color w:val="202A35"/>
                <w:sz w:val="18"/>
              </w:rPr>
              <w:t xml:space="preserve"> or </w:t>
            </w:r>
            <w:r>
              <w:rPr>
                <w:rFonts w:ascii="Consolas" w:hAnsi="Consolas"/>
                <w:color w:val="202A35"/>
                <w:sz w:val="18"/>
              </w:rPr>
              <w:t>--full</w:t>
            </w:r>
          </w:p>
        </w:tc>
      </w:tr>
      <w:tr>
        <w:trPr>
          <w:cantSplit/>
        </w:trPr>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frontend/dist/</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Vite</w:t>
            </w:r>
          </w:p>
        </w:tc>
        <w:tc>
          <w:tcPr>
            <w:tcW w:type="dxa" w:w="2340"/>
            <w:tcMar>
              <w:top w:w="80" w:type="dxa"/>
              <w:start w:w="120" w:type="dxa"/>
              <w:bottom w:w="80" w:type="dxa"/>
              <w:end w:w="120" w:type="dxa"/>
            </w:tcMar>
            <w:vAlign w:val="center"/>
            <w:shd w:fill="FFFFFF"/>
          </w:tcPr>
          <w:p>
            <w:pPr>
              <w:spacing w:after="0" w:line="252" w:lineRule="auto"/>
            </w:pPr>
            <w:r>
              <w:rPr>
                <w:rFonts w:ascii="Calibri" w:hAnsi="Calibri"/>
                <w:color w:val="202A35"/>
                <w:sz w:val="18"/>
              </w:rPr>
              <w:t>FastAPI/Docker serving</w:t>
            </w:r>
          </w:p>
        </w:tc>
        <w:tc>
          <w:tcPr>
            <w:tcW w:type="dxa" w:w="2340"/>
            <w:tcMar>
              <w:top w:w="80" w:type="dxa"/>
              <w:start w:w="120" w:type="dxa"/>
              <w:bottom w:w="80" w:type="dxa"/>
              <w:end w:w="120" w:type="dxa"/>
            </w:tcMar>
            <w:vAlign w:val="center"/>
            <w:shd w:fill="FFFFFF"/>
          </w:tcPr>
          <w:p>
            <w:pPr>
              <w:spacing w:after="0" w:line="252" w:lineRule="auto"/>
            </w:pPr>
            <w:r>
              <w:rPr>
                <w:rFonts w:ascii="Consolas" w:hAnsi="Consolas"/>
                <w:color w:val="202A35"/>
                <w:sz w:val="18"/>
              </w:rPr>
              <w:t>npm run build</w:t>
            </w:r>
          </w:p>
        </w:tc>
      </w:tr>
      <w:tr>
        <w:tc>
          <w:tcPr>
            <w:tcW w:type="dxa" w:w="2340"/>
            <w:tcMar>
              <w:top w:w="80" w:type="dxa"/>
              <w:start w:w="120" w:type="dxa"/>
              <w:bottom w:w="80" w:type="dxa"/>
              <w:end w:w="120" w:type="dxa"/>
            </w:tcMar>
            <w:vAlign w:val="center"/>
            <w:shd w:fill="FFFFFF"/>
          </w:tcPr>
          <w:p>
            <w:pPr/>
            <w:r>
              <w:rPr>
                <w:rFonts w:ascii="Consolas" w:hAnsi="Consolas"/>
                <w:color w:val="202A35"/>
                <w:sz w:val="18"/>
              </w:rPr>
              <w:t>models/winner_model_evaluation.json</w:t>
            </w:r>
          </w:p>
        </w:tc>
        <w:tc>
          <w:tcPr>
            <w:tcW w:type="dxa" w:w="2340"/>
            <w:tcMar>
              <w:top w:w="80" w:type="dxa"/>
              <w:start w:w="120" w:type="dxa"/>
              <w:bottom w:w="80" w:type="dxa"/>
              <w:end w:w="120" w:type="dxa"/>
            </w:tcMar>
            <w:vAlign w:val="center"/>
            <w:shd w:fill="FFFFFF"/>
          </w:tcPr>
          <w:p>
            <w:pPr/>
            <w:r>
              <w:rPr>
                <w:rFonts w:ascii="Calibri" w:hAnsi="Calibri"/>
                <w:color w:val="202A35"/>
                <w:sz w:val="18"/>
              </w:rPr>
              <w:t>winner trainer before production refit</w:t>
            </w:r>
          </w:p>
        </w:tc>
        <w:tc>
          <w:tcPr>
            <w:tcW w:type="dxa" w:w="2340"/>
            <w:tcMar>
              <w:top w:w="80" w:type="dxa"/>
              <w:start w:w="120" w:type="dxa"/>
              <w:bottom w:w="80" w:type="dxa"/>
              <w:end w:w="120" w:type="dxa"/>
            </w:tcMar>
            <w:vAlign w:val="center"/>
            <w:shd w:fill="FFFFFF"/>
          </w:tcPr>
          <w:p>
            <w:pPr/>
            <w:r>
              <w:rPr>
                <w:rFonts w:ascii="Calibri" w:hAnsi="Calibri"/>
                <w:color w:val="202A35"/>
                <w:sz w:val="18"/>
              </w:rPr>
              <w:t>live historical holdout Evaluation</w:t>
            </w:r>
          </w:p>
        </w:tc>
        <w:tc>
          <w:tcPr>
            <w:tcW w:type="dxa" w:w="2340"/>
            <w:tcMar>
              <w:top w:w="80" w:type="dxa"/>
              <w:start w:w="120" w:type="dxa"/>
              <w:bottom w:w="80" w:type="dxa"/>
              <w:end w:w="120" w:type="dxa"/>
            </w:tcMar>
            <w:vAlign w:val="center"/>
            <w:shd w:fill="FFFFFF"/>
          </w:tcPr>
          <w:p>
            <w:pPr/>
            <w:r>
              <w:rPr>
                <w:rFonts w:ascii="Consolas" w:hAnsi="Consolas"/>
                <w:color w:val="202A35"/>
                <w:sz w:val="18"/>
              </w:rPr>
              <w:t>winner training; included in core bundle</w:t>
            </w:r>
          </w:p>
        </w:tc>
      </w:tr>
      <w:tr>
        <w:tc>
          <w:tcPr>
            <w:tcW w:type="dxa" w:w="2340"/>
            <w:tcMar>
              <w:top w:w="80" w:type="dxa"/>
              <w:start w:w="120" w:type="dxa"/>
              <w:bottom w:w="80" w:type="dxa"/>
              <w:end w:w="120" w:type="dxa"/>
            </w:tcMar>
            <w:vAlign w:val="center"/>
            <w:shd w:fill="FFFFFF"/>
          </w:tcPr>
          <w:p>
            <w:pPr/>
            <w:r>
              <w:rPr>
                <w:rFonts w:ascii="Consolas" w:hAnsi="Consolas"/>
                <w:color w:val="202A35"/>
                <w:sz w:val="18"/>
              </w:rPr>
              <w:t>models/walk_forward_evaluation.json</w:t>
            </w:r>
          </w:p>
        </w:tc>
        <w:tc>
          <w:tcPr>
            <w:tcW w:type="dxa" w:w="2340"/>
            <w:tcMar>
              <w:top w:w="80" w:type="dxa"/>
              <w:start w:w="120" w:type="dxa"/>
              <w:bottom w:w="80" w:type="dxa"/>
              <w:end w:w="120" w:type="dxa"/>
            </w:tcMar>
            <w:vAlign w:val="center"/>
            <w:shd w:fill="FFFFFF"/>
          </w:tcPr>
          <w:p>
            <w:pPr/>
            <w:r>
              <w:rPr>
                <w:rFonts w:ascii="Calibri" w:hAnsi="Calibri"/>
                <w:color w:val="202A35"/>
                <w:sz w:val="18"/>
              </w:rPr>
              <w:t>expanding-window evaluator during winner training</w:t>
            </w:r>
          </w:p>
        </w:tc>
        <w:tc>
          <w:tcPr>
            <w:tcW w:type="dxa" w:w="2340"/>
            <w:tcMar>
              <w:top w:w="80" w:type="dxa"/>
              <w:start w:w="120" w:type="dxa"/>
              <w:bottom w:w="80" w:type="dxa"/>
              <w:end w:w="120" w:type="dxa"/>
            </w:tcMar>
            <w:vAlign w:val="center"/>
            <w:shd w:fill="FFFFFF"/>
          </w:tcPr>
          <w:p>
            <w:pPr/>
            <w:r>
              <w:rPr>
                <w:rFonts w:ascii="Calibri" w:hAnsi="Calibri"/>
                <w:color w:val="202A35"/>
                <w:sz w:val="18"/>
              </w:rPr>
              <w:t>live walk-forward Evaluation</w:t>
            </w:r>
          </w:p>
        </w:tc>
        <w:tc>
          <w:tcPr>
            <w:tcW w:type="dxa" w:w="2340"/>
            <w:tcMar>
              <w:top w:w="80" w:type="dxa"/>
              <w:start w:w="120" w:type="dxa"/>
              <w:bottom w:w="80" w:type="dxa"/>
              <w:end w:w="120" w:type="dxa"/>
            </w:tcMar>
            <w:vAlign w:val="center"/>
            <w:shd w:fill="FFFFFF"/>
          </w:tcPr>
          <w:p>
            <w:pPr/>
            <w:r>
              <w:rPr>
                <w:rFonts w:ascii="Consolas" w:hAnsi="Consolas"/>
                <w:color w:val="202A35"/>
                <w:sz w:val="18"/>
              </w:rPr>
              <w:t>winner training; included in core bundle</w:t>
            </w:r>
          </w:p>
        </w:tc>
      </w:tr>
    </w:tbl>
    <w:p>
      <w:pPr>
        <w:spacing w:after="0"/>
      </w:pPr>
    </w:p>
    <w:p>
      <w:pPr>
        <w:pStyle w:val="Heading1"/>
      </w:pPr>
      <w:r>
        <w:rPr>
          <w:rFonts w:ascii="Calibri" w:hAnsi="Calibri"/>
        </w:rPr>
        <w:t>8. Versioning and compatibility</w:t>
      </w:r>
    </w:p>
    <w:p>
      <w:pPr>
        <w:pStyle w:val="Heading2"/>
      </w:pPr>
      <w:r>
        <w:rPr>
          <w:rFonts w:ascii="Calibri" w:hAnsi="Calibri"/>
        </w:rPr>
        <w:t>8.1 Current version mechanisms</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2340"/>
        <w:gridCol w:w="2340"/>
        <w:gridCol w:w="2340"/>
        <w:gridCol w:w="2340"/>
      </w:tblGrid>
      <w:tr>
        <w:trPr>
          <w:cantSplit/>
          <w:tblHeader w:val="true"/>
        </w:trPr>
        <w:tc>
          <w:tcPr>
            <w:tcW w:type="dxa" w:w="2282"/>
            <w:tcMar>
              <w:top w:w="80" w:type="dxa"/>
              <w:start w:w="120" w:type="dxa"/>
              <w:bottom w:w="80" w:type="dxa"/>
              <w:end w:w="120" w:type="dxa"/>
            </w:tcMar>
            <w:vAlign w:val="center"/>
            <w:shd w:fill="12233F"/>
          </w:tcPr>
          <w:p>
            <w:pPr>
              <w:spacing w:after="0" w:line="252" w:lineRule="auto"/>
            </w:pPr>
            <w:r>
              <w:rPr>
                <w:rFonts w:ascii="Calibri" w:hAnsi="Calibri"/>
                <w:b/>
                <w:color w:val="FFFFFF"/>
                <w:sz w:val="18"/>
              </w:rPr>
              <w:t>Version domain</w:t>
            </w:r>
          </w:p>
        </w:tc>
        <w:tc>
          <w:tcPr>
            <w:tcW w:type="dxa" w:w="2359"/>
            <w:tcMar>
              <w:top w:w="80" w:type="dxa"/>
              <w:start w:w="120" w:type="dxa"/>
              <w:bottom w:w="80" w:type="dxa"/>
              <w:end w:w="120" w:type="dxa"/>
            </w:tcMar>
            <w:vAlign w:val="center"/>
            <w:shd w:fill="12233F"/>
          </w:tcPr>
          <w:p>
            <w:pPr>
              <w:spacing w:after="0" w:line="252" w:lineRule="auto"/>
            </w:pPr>
            <w:r>
              <w:rPr>
                <w:rFonts w:ascii="Calibri" w:hAnsi="Calibri"/>
                <w:b/>
                <w:color w:val="FFFFFF"/>
                <w:sz w:val="18"/>
              </w:rPr>
              <w:t>Current storage</w:t>
            </w:r>
          </w:p>
        </w:tc>
        <w:tc>
          <w:tcPr>
            <w:tcW w:type="dxa" w:w="2359"/>
            <w:tcMar>
              <w:top w:w="80" w:type="dxa"/>
              <w:start w:w="120" w:type="dxa"/>
              <w:bottom w:w="80" w:type="dxa"/>
              <w:end w:w="120" w:type="dxa"/>
            </w:tcMar>
            <w:vAlign w:val="center"/>
            <w:shd w:fill="12233F"/>
          </w:tcPr>
          <w:p>
            <w:pPr>
              <w:spacing w:after="0" w:line="252" w:lineRule="auto"/>
            </w:pPr>
            <w:r>
              <w:rPr>
                <w:rFonts w:ascii="Calibri" w:hAnsi="Calibri"/>
                <w:b/>
                <w:color w:val="FFFFFF"/>
                <w:sz w:val="18"/>
              </w:rPr>
              <w:t>Current behavior</w:t>
            </w:r>
          </w:p>
        </w:tc>
        <w:tc>
          <w:tcPr>
            <w:tcW w:type="dxa" w:w="2360"/>
            <w:tcMar>
              <w:top w:w="80" w:type="dxa"/>
              <w:start w:w="120" w:type="dxa"/>
              <w:bottom w:w="80" w:type="dxa"/>
              <w:end w:w="120" w:type="dxa"/>
            </w:tcMar>
            <w:vAlign w:val="center"/>
            <w:shd w:fill="12233F"/>
          </w:tcPr>
          <w:p>
            <w:pPr>
              <w:spacing w:after="0" w:line="252" w:lineRule="auto"/>
            </w:pPr>
            <w:r>
              <w:rPr>
                <w:rFonts w:ascii="Calibri" w:hAnsi="Calibri"/>
                <w:b/>
                <w:color w:val="FFFFFF"/>
                <w:sz w:val="18"/>
              </w:rPr>
              <w:t>Gap</w:t>
            </w:r>
          </w:p>
        </w:tc>
      </w:tr>
      <w:tr>
        <w:trPr>
          <w:cantSplit/>
        </w:trPr>
        <w:tc>
          <w:tcPr>
            <w:tcW w:type="dxa" w:w="2282"/>
            <w:tcMar>
              <w:top w:w="80" w:type="dxa"/>
              <w:start w:w="120" w:type="dxa"/>
              <w:bottom w:w="80" w:type="dxa"/>
              <w:end w:w="120" w:type="dxa"/>
            </w:tcMar>
            <w:vAlign w:val="center"/>
            <w:shd w:fill="EEF5FB"/>
          </w:tcPr>
          <w:p>
            <w:pPr>
              <w:spacing w:after="0" w:line="252" w:lineRule="auto"/>
            </w:pPr>
            <w:r>
              <w:rPr>
                <w:rFonts w:ascii="Calibri" w:hAnsi="Calibri"/>
                <w:color w:val="202A35"/>
                <w:sz w:val="18"/>
              </w:rPr>
              <w:t>Frontend package</w:t>
            </w:r>
          </w:p>
        </w:tc>
        <w:tc>
          <w:tcPr>
            <w:tcW w:type="dxa" w:w="2359"/>
            <w:tcMar>
              <w:top w:w="80" w:type="dxa"/>
              <w:start w:w="120" w:type="dxa"/>
              <w:bottom w:w="80" w:type="dxa"/>
              <w:end w:w="120" w:type="dxa"/>
            </w:tcMar>
            <w:vAlign w:val="center"/>
            <w:shd w:fill="EEF5FB"/>
          </w:tcPr>
          <w:p>
            <w:pPr>
              <w:spacing w:after="0" w:line="252" w:lineRule="auto"/>
            </w:pPr>
            <w:r>
              <w:rPr>
                <w:rFonts w:ascii="Consolas" w:hAnsi="Consolas"/>
                <w:color w:val="202A35"/>
                <w:sz w:val="18"/>
              </w:rPr>
              <w:t>frontend/package.json</w:t>
            </w:r>
            <w:r>
              <w:rPr>
                <w:rFonts w:ascii="Calibri" w:hAnsi="Calibri"/>
                <w:color w:val="202A35"/>
                <w:sz w:val="18"/>
              </w:rPr>
              <w:t xml:space="preserve"> = </w:t>
            </w:r>
            <w:r>
              <w:rPr>
                <w:rFonts w:ascii="Consolas" w:hAnsi="Consolas"/>
                <w:color w:val="202A35"/>
                <w:sz w:val="18"/>
              </w:rPr>
              <w:t>1.0.0</w:t>
            </w:r>
          </w:p>
        </w:tc>
        <w:tc>
          <w:tcPr>
            <w:tcW w:type="dxa" w:w="2359"/>
            <w:tcMar>
              <w:top w:w="80" w:type="dxa"/>
              <w:start w:w="120" w:type="dxa"/>
              <w:bottom w:w="80" w:type="dxa"/>
              <w:end w:w="120" w:type="dxa"/>
            </w:tcMar>
            <w:vAlign w:val="center"/>
            <w:shd w:fill="EEF5FB"/>
          </w:tcPr>
          <w:p>
            <w:pPr>
              <w:spacing w:after="0" w:line="252" w:lineRule="auto"/>
            </w:pPr>
            <w:r>
              <w:rPr>
                <w:rFonts w:ascii="Calibri" w:hAnsi="Calibri"/>
                <w:color w:val="202A35"/>
                <w:sz w:val="18"/>
              </w:rPr>
              <w:t>Build metadata only; private package.</w:t>
            </w:r>
          </w:p>
        </w:tc>
        <w:tc>
          <w:tcPr>
            <w:tcW w:type="dxa" w:w="2360"/>
            <w:tcMar>
              <w:top w:w="80" w:type="dxa"/>
              <w:start w:w="120" w:type="dxa"/>
              <w:bottom w:w="80" w:type="dxa"/>
              <w:end w:w="120" w:type="dxa"/>
            </w:tcMar>
            <w:vAlign w:val="center"/>
            <w:shd w:fill="EEF5FB"/>
          </w:tcPr>
          <w:p>
            <w:pPr>
              <w:spacing w:after="0" w:line="252" w:lineRule="auto"/>
            </w:pPr>
            <w:r>
              <w:rPr>
                <w:rFonts w:ascii="Calibri" w:hAnsi="Calibri"/>
                <w:color w:val="202A35"/>
                <w:sz w:val="18"/>
              </w:rPr>
              <w:t>Not synchronized to an app release.</w:t>
            </w:r>
          </w:p>
        </w:tc>
      </w:tr>
      <w:tr>
        <w:trPr>
          <w:cantSplit/>
        </w:trPr>
        <w:tc>
          <w:tcPr>
            <w:tcW w:type="dxa" w:w="2282"/>
            <w:tcMar>
              <w:top w:w="80" w:type="dxa"/>
              <w:start w:w="120" w:type="dxa"/>
              <w:bottom w:w="80" w:type="dxa"/>
              <w:end w:w="120" w:type="dxa"/>
            </w:tcMar>
            <w:vAlign w:val="center"/>
            <w:shd w:fill="FFFFFF"/>
          </w:tcPr>
          <w:p>
            <w:pPr>
              <w:spacing w:after="0" w:line="252" w:lineRule="auto"/>
            </w:pPr>
            <w:r>
              <w:rPr>
                <w:rFonts w:ascii="Calibri" w:hAnsi="Calibri"/>
                <w:color w:val="202A35"/>
                <w:sz w:val="18"/>
              </w:rPr>
              <w:t>API</w:t>
            </w:r>
          </w:p>
        </w:tc>
        <w:tc>
          <w:tcPr>
            <w:tcW w:type="dxa" w:w="2359"/>
            <w:tcMar>
              <w:top w:w="80" w:type="dxa"/>
              <w:start w:w="120" w:type="dxa"/>
              <w:bottom w:w="80" w:type="dxa"/>
              <w:end w:w="120" w:type="dxa"/>
            </w:tcMar>
            <w:vAlign w:val="center"/>
            <w:shd w:fill="FFFFFF"/>
          </w:tcPr>
          <w:p>
            <w:pPr>
              <w:spacing w:after="0" w:line="252" w:lineRule="auto"/>
            </w:pPr>
            <w:r>
              <w:rPr>
                <w:rFonts w:ascii="Consolas" w:hAnsi="Consolas"/>
                <w:color w:val="202A35"/>
                <w:sz w:val="18"/>
              </w:rPr>
              <w:t>FastAPI(version="0.1.0")</w:t>
            </w:r>
            <w:r>
              <w:rPr>
                <w:rFonts w:ascii="Calibri" w:hAnsi="Calibri"/>
                <w:color w:val="202A35"/>
                <w:sz w:val="18"/>
              </w:rPr>
              <w:t xml:space="preserve"> in </w:t>
            </w:r>
            <w:r>
              <w:rPr>
                <w:rFonts w:ascii="Consolas" w:hAnsi="Consolas"/>
                <w:color w:val="202A35"/>
                <w:sz w:val="18"/>
              </w:rPr>
              <w:t>main.py</w:t>
            </w:r>
          </w:p>
        </w:tc>
        <w:tc>
          <w:tcPr>
            <w:tcW w:type="dxa" w:w="2359"/>
            <w:tcMar>
              <w:top w:w="80" w:type="dxa"/>
              <w:start w:w="120" w:type="dxa"/>
              <w:bottom w:w="80" w:type="dxa"/>
              <w:end w:w="120" w:type="dxa"/>
            </w:tcMar>
            <w:vAlign w:val="center"/>
            <w:shd w:fill="FFFFFF"/>
          </w:tcPr>
          <w:p>
            <w:pPr>
              <w:spacing w:after="0" w:line="252" w:lineRule="auto"/>
            </w:pPr>
            <w:r>
              <w:rPr>
                <w:rFonts w:ascii="Calibri" w:hAnsi="Calibri"/>
                <w:color w:val="202A35"/>
                <w:sz w:val="18"/>
              </w:rPr>
              <w:t>OpenAPI metadata.</w:t>
            </w:r>
          </w:p>
        </w:tc>
        <w:tc>
          <w:tcPr>
            <w:tcW w:type="dxa" w:w="2360"/>
            <w:tcMar>
              <w:top w:w="80" w:type="dxa"/>
              <w:start w:w="120" w:type="dxa"/>
              <w:bottom w:w="80" w:type="dxa"/>
              <w:end w:w="120" w:type="dxa"/>
            </w:tcMar>
            <w:vAlign w:val="center"/>
            <w:shd w:fill="FFFFFF"/>
          </w:tcPr>
          <w:p>
            <w:pPr>
              <w:spacing w:after="0" w:line="252" w:lineRule="auto"/>
            </w:pPr>
            <w:r>
              <w:rPr>
                <w:rFonts w:ascii="Calibri" w:hAnsi="Calibri"/>
                <w:color w:val="202A35"/>
                <w:sz w:val="18"/>
              </w:rPr>
              <w:t>No route versioning or compatibility policy.</w:t>
            </w:r>
          </w:p>
        </w:tc>
      </w:tr>
      <w:tr>
        <w:trPr>
          <w:cantSplit/>
        </w:trPr>
        <w:tc>
          <w:tcPr>
            <w:tcW w:type="dxa" w:w="2282"/>
            <w:tcMar>
              <w:top w:w="80" w:type="dxa"/>
              <w:start w:w="120" w:type="dxa"/>
              <w:bottom w:w="80" w:type="dxa"/>
              <w:end w:w="120" w:type="dxa"/>
            </w:tcMar>
            <w:vAlign w:val="center"/>
            <w:shd w:fill="EEF5FB"/>
          </w:tcPr>
          <w:p>
            <w:pPr>
              <w:spacing w:after="0" w:line="252" w:lineRule="auto"/>
            </w:pPr>
            <w:r>
              <w:rPr>
                <w:rFonts w:ascii="Calibri" w:hAnsi="Calibri"/>
                <w:color w:val="202A35"/>
                <w:sz w:val="18"/>
              </w:rPr>
              <w:t>Winner model recipe</w:t>
            </w:r>
          </w:p>
        </w:tc>
        <w:tc>
          <w:tcPr>
            <w:tcW w:type="dxa" w:w="2359"/>
            <w:tcMar>
              <w:top w:w="80" w:type="dxa"/>
              <w:start w:w="120" w:type="dxa"/>
              <w:bottom w:w="80" w:type="dxa"/>
              <w:end w:w="120" w:type="dxa"/>
            </w:tcMar>
            <w:vAlign w:val="center"/>
            <w:shd w:fill="EEF5FB"/>
          </w:tcPr>
          <w:p>
            <w:pPr>
              <w:spacing w:after="0" w:line="252" w:lineRule="auto"/>
            </w:pPr>
            <w:r>
              <w:rPr>
                <w:rFonts w:ascii="Consolas" w:hAnsi="Consolas"/>
                <w:color w:val="202A35"/>
                <w:sz w:val="18"/>
              </w:rPr>
              <w:t>model_version.py = 1.3; CHANGELOG.md</w:t>
            </w:r>
          </w:p>
        </w:tc>
        <w:tc>
          <w:tcPr>
            <w:tcW w:type="dxa" w:w="2359"/>
            <w:tcMar>
              <w:top w:w="80" w:type="dxa"/>
              <w:start w:w="120" w:type="dxa"/>
              <w:bottom w:w="80" w:type="dxa"/>
              <w:end w:w="120" w:type="dxa"/>
            </w:tcMar>
            <w:vAlign w:val="center"/>
            <w:shd w:fill="EEF5FB"/>
          </w:tcPr>
          <w:p>
            <w:pPr>
              <w:spacing w:after="0" w:line="252" w:lineRule="auto"/>
            </w:pPr>
            <w:r>
              <w:rPr>
                <w:rFonts w:ascii="Calibri" w:hAnsi="Calibri"/>
                <w:color w:val="202A35"/>
                <w:sz w:val="18"/>
              </w:rPr>
              <w:t>1.3 freezes candidate evaluation, then refits the locked recipe on all history.</w:t>
            </w:r>
          </w:p>
        </w:tc>
        <w:tc>
          <w:tcPr>
            <w:tcW w:type="dxa" w:w="2360"/>
            <w:tcMar>
              <w:top w:w="80" w:type="dxa"/>
              <w:start w:w="120" w:type="dxa"/>
              <w:bottom w:w="80" w:type="dxa"/>
              <w:end w:w="120" w:type="dxa"/>
            </w:tcMar>
            <w:vAlign w:val="center"/>
            <w:shd w:fill="EEF5FB"/>
          </w:tcPr>
          <w:p>
            <w:pPr>
              <w:spacing w:after="0" w:line="252" w:lineRule="auto"/>
            </w:pPr>
            <w:r>
              <w:rPr>
                <w:rFonts w:ascii="Calibri" w:hAnsi="Calibri"/>
                <w:color w:val="202A35"/>
                <w:sz w:val="18"/>
              </w:rPr>
              <w:t>Method models still lack equivalent first-class versions.</w:t>
            </w:r>
          </w:p>
        </w:tc>
      </w:tr>
      <w:tr>
        <w:trPr>
          <w:cantSplit/>
        </w:trPr>
        <w:tc>
          <w:tcPr>
            <w:tcW w:type="dxa" w:w="2282"/>
            <w:tcMar>
              <w:top w:w="80" w:type="dxa"/>
              <w:start w:w="120" w:type="dxa"/>
              <w:bottom w:w="80" w:type="dxa"/>
              <w:end w:w="120" w:type="dxa"/>
            </w:tcMar>
            <w:vAlign w:val="center"/>
            <w:shd w:fill="FFFFFF"/>
          </w:tcPr>
          <w:p>
            <w:pPr>
              <w:spacing w:after="0" w:line="252" w:lineRule="auto"/>
            </w:pPr>
            <w:r>
              <w:rPr>
                <w:rFonts w:ascii="Calibri" w:hAnsi="Calibri"/>
                <w:color w:val="202A35"/>
                <w:sz w:val="18"/>
              </w:rPr>
              <w:t>Duration model/schema/settlement</w:t>
            </w:r>
          </w:p>
        </w:tc>
        <w:tc>
          <w:tcPr>
            <w:tcW w:type="dxa" w:w="2359"/>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artifact metadata: </w:t>
            </w:r>
            <w:r>
              <w:rPr>
                <w:rFonts w:ascii="Consolas" w:hAnsi="Consolas"/>
                <w:color w:val="202A35"/>
                <w:sz w:val="18"/>
              </w:rPr>
              <w:t>duration-survival-0.2.0</w:t>
            </w:r>
            <w:r>
              <w:rPr>
                <w:rFonts w:ascii="Calibri" w:hAnsi="Calibri"/>
                <w:color w:val="202A35"/>
                <w:sz w:val="18"/>
              </w:rPr>
              <w:t xml:space="preserve">, </w:t>
            </w:r>
            <w:r>
              <w:rPr>
                <w:rFonts w:ascii="Consolas" w:hAnsi="Consolas"/>
                <w:color w:val="202A35"/>
                <w:sz w:val="18"/>
              </w:rPr>
              <w:t>duration-survival-features-2</w:t>
            </w:r>
            <w:r>
              <w:rPr>
                <w:rFonts w:ascii="Calibri" w:hAnsi="Calibri"/>
                <w:color w:val="202A35"/>
                <w:sz w:val="18"/>
              </w:rPr>
              <w:t xml:space="preserve">, </w:t>
            </w:r>
            <w:r>
              <w:rPr>
                <w:rFonts w:ascii="Consolas" w:hAnsi="Consolas"/>
                <w:color w:val="202A35"/>
                <w:sz w:val="18"/>
              </w:rPr>
              <w:t>ufc-standard-rounds-2</w:t>
            </w:r>
          </w:p>
        </w:tc>
        <w:tc>
          <w:tcPr>
            <w:tcW w:type="dxa" w:w="2359"/>
            <w:tcMar>
              <w:top w:w="80" w:type="dxa"/>
              <w:start w:w="120" w:type="dxa"/>
              <w:bottom w:w="80" w:type="dxa"/>
              <w:end w:w="120" w:type="dxa"/>
            </w:tcMar>
            <w:vAlign w:val="center"/>
            <w:shd w:fill="FFFFFF"/>
          </w:tcPr>
          <w:p>
            <w:pPr>
              <w:spacing w:after="0" w:line="252" w:lineRule="auto"/>
            </w:pPr>
            <w:r>
              <w:rPr>
                <w:rFonts w:ascii="Calibri" w:hAnsi="Calibri"/>
                <w:color w:val="202A35"/>
                <w:sz w:val="18"/>
              </w:rPr>
              <w:t>Explicit experimental versions are saved in API/snapshots/metrics.</w:t>
            </w:r>
          </w:p>
        </w:tc>
        <w:tc>
          <w:tcPr>
            <w:tcW w:type="dxa" w:w="2360"/>
            <w:tcMar>
              <w:top w:w="80" w:type="dxa"/>
              <w:start w:w="120" w:type="dxa"/>
              <w:bottom w:w="80" w:type="dxa"/>
              <w:end w:w="120" w:type="dxa"/>
            </w:tcMar>
            <w:vAlign w:val="center"/>
            <w:shd w:fill="FFFFFF"/>
          </w:tcPr>
          <w:p>
            <w:pPr>
              <w:spacing w:after="0" w:line="252" w:lineRule="auto"/>
            </w:pPr>
            <w:r>
              <w:rPr>
                <w:rFonts w:ascii="Calibri" w:hAnsi="Calibri"/>
                <w:color w:val="202A35"/>
                <w:sz w:val="18"/>
              </w:rPr>
              <w:t>Not yet registered in a unified application artifact manifest.</w:t>
            </w:r>
          </w:p>
        </w:tc>
      </w:tr>
      <w:tr>
        <w:trPr>
          <w:cantSplit/>
        </w:trPr>
        <w:tc>
          <w:tcPr>
            <w:tcW w:type="dxa" w:w="2282"/>
            <w:tcMar>
              <w:top w:w="80" w:type="dxa"/>
              <w:start w:w="120" w:type="dxa"/>
              <w:bottom w:w="80" w:type="dxa"/>
              <w:end w:w="120" w:type="dxa"/>
            </w:tcMar>
            <w:vAlign w:val="center"/>
            <w:shd w:fill="EEF5FB"/>
          </w:tcPr>
          <w:p>
            <w:pPr>
              <w:spacing w:after="0" w:line="252" w:lineRule="auto"/>
            </w:pPr>
            <w:r>
              <w:rPr>
                <w:rFonts w:ascii="Calibri" w:hAnsi="Calibri"/>
                <w:color w:val="202A35"/>
                <w:sz w:val="18"/>
              </w:rPr>
              <w:t>Winner exact lineage</w:t>
            </w:r>
          </w:p>
        </w:tc>
        <w:tc>
          <w:tcPr>
            <w:tcW w:type="dxa" w:w="2359"/>
            <w:tcMar>
              <w:top w:w="80" w:type="dxa"/>
              <w:start w:w="120" w:type="dxa"/>
              <w:bottom w:w="80" w:type="dxa"/>
              <w:end w:w="120" w:type="dxa"/>
            </w:tcMar>
            <w:vAlign w:val="center"/>
            <w:shd w:fill="EEF5FB"/>
          </w:tcPr>
          <w:p>
            <w:pPr>
              <w:spacing w:after="0" w:line="252" w:lineRule="auto"/>
            </w:pPr>
            <w:r>
              <w:rPr>
                <w:rFonts w:ascii="Calibri" w:hAnsi="Calibri"/>
                <w:color w:val="202A35"/>
                <w:sz w:val="18"/>
              </w:rPr>
              <w:t>recipe/training-protocol/data hashes, Git state, trained timestamp</w:t>
            </w:r>
          </w:p>
        </w:tc>
        <w:tc>
          <w:tcPr>
            <w:tcW w:type="dxa" w:w="2359"/>
            <w:tcMar>
              <w:top w:w="80" w:type="dxa"/>
              <w:start w:w="120" w:type="dxa"/>
              <w:bottom w:w="80" w:type="dxa"/>
              <w:end w:w="120" w:type="dxa"/>
            </w:tcMar>
            <w:vAlign w:val="center"/>
            <w:shd w:fill="EEF5FB"/>
          </w:tcPr>
          <w:p>
            <w:pPr>
              <w:spacing w:after="0" w:line="252" w:lineRule="auto"/>
            </w:pPr>
            <w:r>
              <w:rPr>
                <w:rFonts w:ascii="Calibri" w:hAnsi="Calibri"/>
                <w:color w:val="202A35"/>
                <w:sz w:val="18"/>
              </w:rPr>
              <w:t>Evaluation and production have distinct hashes; production lineage stamps snapshots/model_runs.</w:t>
            </w:r>
          </w:p>
        </w:tc>
        <w:tc>
          <w:tcPr>
            <w:tcW w:type="dxa" w:w="2360"/>
            <w:tcMar>
              <w:top w:w="80" w:type="dxa"/>
              <w:start w:w="120" w:type="dxa"/>
              <w:bottom w:w="80" w:type="dxa"/>
              <w:end w:w="120" w:type="dxa"/>
            </w:tcMar>
            <w:vAlign w:val="center"/>
            <w:shd w:fill="EEF5FB"/>
          </w:tcPr>
          <w:p>
            <w:pPr>
              <w:spacing w:after="0" w:line="252" w:lineRule="auto"/>
            </w:pPr>
            <w:r>
              <w:rPr>
                <w:rFonts w:ascii="Calibri" w:hAnsi="Calibri"/>
                <w:color w:val="202A35"/>
                <w:sz w:val="18"/>
              </w:rPr>
              <w:t>Dirty retrains remain allowed; no unified manifest yet.</w:t>
            </w:r>
          </w:p>
        </w:tc>
      </w:tr>
      <w:tr>
        <w:trPr>
          <w:cantSplit/>
        </w:trPr>
        <w:tc>
          <w:tcPr>
            <w:tcW w:type="dxa" w:w="2282"/>
            <w:tcMar>
              <w:top w:w="80" w:type="dxa"/>
              <w:start w:w="120" w:type="dxa"/>
              <w:bottom w:w="80" w:type="dxa"/>
              <w:end w:w="120" w:type="dxa"/>
            </w:tcMar>
            <w:vAlign w:val="center"/>
            <w:shd w:fill="FFFFFF"/>
          </w:tcPr>
          <w:p>
            <w:pPr>
              <w:spacing w:after="0" w:line="252" w:lineRule="auto"/>
            </w:pPr>
            <w:r>
              <w:rPr>
                <w:rFonts w:ascii="Calibri" w:hAnsi="Calibri"/>
                <w:color w:val="202A35"/>
                <w:sz w:val="18"/>
              </w:rPr>
              <w:t>SQLite schema</w:t>
            </w:r>
          </w:p>
        </w:tc>
        <w:tc>
          <w:tcPr>
            <w:tcW w:type="dxa" w:w="2359"/>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column specs plus </w:t>
            </w:r>
            <w:r>
              <w:rPr>
                <w:rFonts w:ascii="Consolas" w:hAnsi="Consolas"/>
                <w:color w:val="202A35"/>
                <w:sz w:val="18"/>
              </w:rPr>
              <w:t>PRAGMA user_version=1</w:t>
            </w:r>
          </w:p>
        </w:tc>
        <w:tc>
          <w:tcPr>
            <w:tcW w:type="dxa" w:w="2359"/>
            <w:tcMar>
              <w:top w:w="80" w:type="dxa"/>
              <w:start w:w="120" w:type="dxa"/>
              <w:bottom w:w="80" w:type="dxa"/>
              <w:end w:w="120" w:type="dxa"/>
            </w:tcMar>
            <w:vAlign w:val="center"/>
            <w:shd w:fill="FFFFFF"/>
          </w:tcPr>
          <w:p>
            <w:pPr>
              <w:spacing w:after="0" w:line="252" w:lineRule="auto"/>
            </w:pPr>
            <w:r>
              <w:rPr>
                <w:rFonts w:ascii="Calibri" w:hAnsi="Calibri"/>
                <w:color w:val="202A35"/>
                <w:sz w:val="18"/>
              </w:rPr>
              <w:t>Missing columns added on connect; one migration version used.</w:t>
            </w:r>
          </w:p>
        </w:tc>
        <w:tc>
          <w:tcPr>
            <w:tcW w:type="dxa" w:w="2360"/>
            <w:tcMar>
              <w:top w:w="80" w:type="dxa"/>
              <w:start w:w="120" w:type="dxa"/>
              <w:bottom w:w="80" w:type="dxa"/>
              <w:end w:w="120" w:type="dxa"/>
            </w:tcMar>
            <w:vAlign w:val="center"/>
            <w:shd w:fill="FFFFFF"/>
          </w:tcPr>
          <w:p>
            <w:pPr>
              <w:spacing w:after="0" w:line="252" w:lineRule="auto"/>
            </w:pPr>
            <w:r>
              <w:rPr>
                <w:rFonts w:ascii="Calibri" w:hAnsi="Calibri"/>
                <w:color w:val="202A35"/>
                <w:sz w:val="18"/>
              </w:rPr>
              <w:t>No full migration history, downgrade, or release compatibility table.</w:t>
            </w:r>
          </w:p>
        </w:tc>
      </w:tr>
      <w:tr>
        <w:trPr>
          <w:cantSplit/>
        </w:trPr>
        <w:tc>
          <w:tcPr>
            <w:tcW w:type="dxa" w:w="2282"/>
            <w:tcMar>
              <w:top w:w="80" w:type="dxa"/>
              <w:start w:w="120" w:type="dxa"/>
              <w:bottom w:w="80" w:type="dxa"/>
              <w:end w:w="120" w:type="dxa"/>
            </w:tcMar>
            <w:vAlign w:val="center"/>
            <w:shd w:fill="EEF5FB"/>
          </w:tcPr>
          <w:p>
            <w:pPr>
              <w:spacing w:after="0" w:line="252" w:lineRule="auto"/>
            </w:pPr>
            <w:r>
              <w:rPr>
                <w:rFonts w:ascii="Calibri" w:hAnsi="Calibri"/>
                <w:color w:val="202A35"/>
                <w:sz w:val="18"/>
              </w:rPr>
              <w:t>Dataset schema</w:t>
            </w:r>
          </w:p>
        </w:tc>
        <w:tc>
          <w:tcPr>
            <w:tcW w:type="dxa" w:w="2359"/>
            <w:tcMar>
              <w:top w:w="80" w:type="dxa"/>
              <w:start w:w="120" w:type="dxa"/>
              <w:bottom w:w="80" w:type="dxa"/>
              <w:end w:w="120" w:type="dxa"/>
            </w:tcMar>
            <w:vAlign w:val="center"/>
            <w:shd w:fill="EEF5FB"/>
          </w:tcPr>
          <w:p>
            <w:pPr>
              <w:spacing w:after="0" w:line="252" w:lineRule="auto"/>
            </w:pPr>
            <w:r>
              <w:rPr>
                <w:rFonts w:ascii="Calibri" w:hAnsi="Calibri"/>
                <w:color w:val="202A35"/>
                <w:sz w:val="18"/>
              </w:rPr>
              <w:t>CSV headers and code expectations</w:t>
            </w:r>
          </w:p>
        </w:tc>
        <w:tc>
          <w:tcPr>
            <w:tcW w:type="dxa" w:w="2359"/>
            <w:tcMar>
              <w:top w:w="80" w:type="dxa"/>
              <w:start w:w="120" w:type="dxa"/>
              <w:bottom w:w="80" w:type="dxa"/>
              <w:end w:w="120" w:type="dxa"/>
            </w:tcMar>
            <w:vAlign w:val="center"/>
            <w:shd w:fill="EEF5FB"/>
          </w:tcPr>
          <w:p>
            <w:pPr>
              <w:spacing w:after="0" w:line="252" w:lineRule="auto"/>
            </w:pPr>
            <w:r>
              <w:rPr>
                <w:rFonts w:ascii="Calibri" w:hAnsi="Calibri"/>
                <w:color w:val="202A35"/>
                <w:sz w:val="18"/>
              </w:rPr>
              <w:t>Implicit.</w:t>
            </w:r>
          </w:p>
        </w:tc>
        <w:tc>
          <w:tcPr>
            <w:tcW w:type="dxa" w:w="2360"/>
            <w:tcMar>
              <w:top w:w="80" w:type="dxa"/>
              <w:start w:w="120" w:type="dxa"/>
              <w:bottom w:w="80" w:type="dxa"/>
              <w:end w:w="120" w:type="dxa"/>
            </w:tcMar>
            <w:vAlign w:val="center"/>
            <w:shd w:fill="EEF5FB"/>
          </w:tcPr>
          <w:p>
            <w:pPr>
              <w:spacing w:after="0" w:line="252" w:lineRule="auto"/>
            </w:pPr>
            <w:r>
              <w:rPr>
                <w:rFonts w:ascii="Calibri" w:hAnsi="Calibri"/>
                <w:color w:val="202A35"/>
                <w:sz w:val="18"/>
              </w:rPr>
              <w:t>No dataset version or manifest.</w:t>
            </w:r>
          </w:p>
        </w:tc>
      </w:tr>
      <w:tr>
        <w:trPr>
          <w:cantSplit/>
        </w:trPr>
        <w:tc>
          <w:tcPr>
            <w:tcW w:type="dxa" w:w="2282"/>
            <w:tcMar>
              <w:top w:w="80" w:type="dxa"/>
              <w:start w:w="120" w:type="dxa"/>
              <w:bottom w:w="80" w:type="dxa"/>
              <w:end w:w="120" w:type="dxa"/>
            </w:tcMar>
            <w:vAlign w:val="center"/>
            <w:shd w:fill="FFFFFF"/>
          </w:tcPr>
          <w:p>
            <w:pPr>
              <w:spacing w:after="0" w:line="252" w:lineRule="auto"/>
            </w:pPr>
            <w:r>
              <w:rPr>
                <w:rFonts w:ascii="Calibri" w:hAnsi="Calibri"/>
                <w:color w:val="202A35"/>
                <w:sz w:val="18"/>
              </w:rPr>
              <w:t>Feature schema</w:t>
            </w:r>
          </w:p>
        </w:tc>
        <w:tc>
          <w:tcPr>
            <w:tcW w:type="dxa" w:w="2359"/>
            <w:tcMar>
              <w:top w:w="80" w:type="dxa"/>
              <w:start w:w="120" w:type="dxa"/>
              <w:bottom w:w="80" w:type="dxa"/>
              <w:end w:w="120" w:type="dxa"/>
            </w:tcMar>
            <w:vAlign w:val="center"/>
            <w:shd w:fill="FFFFFF"/>
          </w:tcPr>
          <w:p>
            <w:pPr>
              <w:spacing w:after="0" w:line="252" w:lineRule="auto"/>
            </w:pPr>
            <w:r>
              <w:rPr>
                <w:rFonts w:ascii="Consolas" w:hAnsi="Consolas"/>
                <w:color w:val="202A35"/>
                <w:sz w:val="18"/>
              </w:rPr>
              <w:t>model_features.json</w:t>
            </w:r>
            <w:r>
              <w:rPr>
                <w:rFonts w:ascii="Calibri" w:hAnsi="Calibri"/>
                <w:color w:val="202A35"/>
                <w:sz w:val="18"/>
              </w:rPr>
              <w:t xml:space="preserve">, </w:t>
            </w:r>
            <w:r>
              <w:rPr>
                <w:rFonts w:ascii="Consolas" w:hAnsi="Consolas"/>
                <w:color w:val="202A35"/>
                <w:sz w:val="18"/>
              </w:rPr>
              <w:t>method_model_features.json</w:t>
            </w:r>
          </w:p>
        </w:tc>
        <w:tc>
          <w:tcPr>
            <w:tcW w:type="dxa" w:w="2359"/>
            <w:tcMar>
              <w:top w:w="80" w:type="dxa"/>
              <w:start w:w="120" w:type="dxa"/>
              <w:bottom w:w="80" w:type="dxa"/>
              <w:end w:w="120" w:type="dxa"/>
            </w:tcMar>
            <w:vAlign w:val="center"/>
            <w:shd w:fill="FFFFFF"/>
          </w:tcPr>
          <w:p>
            <w:pPr>
              <w:spacing w:after="0" w:line="252" w:lineRule="auto"/>
            </w:pPr>
            <w:r>
              <w:rPr>
                <w:rFonts w:ascii="Calibri" w:hAnsi="Calibri"/>
                <w:color w:val="202A35"/>
                <w:sz w:val="18"/>
              </w:rPr>
              <w:t>Exact feature lists consumed with artifacts.</w:t>
            </w:r>
          </w:p>
        </w:tc>
        <w:tc>
          <w:tcPr>
            <w:tcW w:type="dxa" w:w="2360"/>
            <w:tcMar>
              <w:top w:w="80" w:type="dxa"/>
              <w:start w:w="120" w:type="dxa"/>
              <w:bottom w:w="80" w:type="dxa"/>
              <w:end w:w="120" w:type="dxa"/>
            </w:tcMar>
            <w:vAlign w:val="center"/>
            <w:shd w:fill="FFFFFF"/>
          </w:tcPr>
          <w:p>
            <w:pPr>
              <w:spacing w:after="0" w:line="252" w:lineRule="auto"/>
            </w:pPr>
            <w:r>
              <w:rPr>
                <w:rFonts w:ascii="Calibri" w:hAnsi="Calibri"/>
                <w:color w:val="202A35"/>
                <w:sz w:val="18"/>
              </w:rPr>
              <w:t>No semantic schema version/checksum shared across all artifacts.</w:t>
            </w:r>
          </w:p>
        </w:tc>
      </w:tr>
      <w:tr>
        <w:trPr>
          <w:cantSplit/>
        </w:trPr>
        <w:tc>
          <w:tcPr>
            <w:tcW w:type="dxa" w:w="2282"/>
            <w:tcMar>
              <w:top w:w="80" w:type="dxa"/>
              <w:start w:w="120" w:type="dxa"/>
              <w:bottom w:w="80" w:type="dxa"/>
              <w:end w:w="120" w:type="dxa"/>
            </w:tcMar>
            <w:vAlign w:val="center"/>
            <w:shd w:fill="EEF5FB"/>
          </w:tcPr>
          <w:p>
            <w:pPr>
              <w:spacing w:after="0" w:line="252" w:lineRule="auto"/>
            </w:pPr>
            <w:r>
              <w:rPr>
                <w:rFonts w:ascii="Calibri" w:hAnsi="Calibri"/>
                <w:color w:val="202A35"/>
                <w:sz w:val="18"/>
              </w:rPr>
              <w:t>Deployment bundle</w:t>
            </w:r>
          </w:p>
        </w:tc>
        <w:tc>
          <w:tcPr>
            <w:tcW w:type="dxa" w:w="2359"/>
            <w:tcMar>
              <w:top w:w="80" w:type="dxa"/>
              <w:start w:w="120" w:type="dxa"/>
              <w:bottom w:w="80" w:type="dxa"/>
              <w:end w:w="120" w:type="dxa"/>
            </w:tcMar>
            <w:vAlign w:val="center"/>
            <w:shd w:fill="EEF5FB"/>
          </w:tcPr>
          <w:p>
            <w:pPr>
              <w:spacing w:after="0" w:line="252" w:lineRule="auto"/>
            </w:pPr>
            <w:r>
              <w:rPr>
                <w:rFonts w:ascii="Calibri" w:hAnsi="Calibri"/>
                <w:color w:val="202A35"/>
                <w:sz w:val="18"/>
              </w:rPr>
              <w:t>tar contents/patterns</w:t>
            </w:r>
          </w:p>
        </w:tc>
        <w:tc>
          <w:tcPr>
            <w:tcW w:type="dxa" w:w="2359"/>
            <w:tcMar>
              <w:top w:w="80" w:type="dxa"/>
              <w:start w:w="120" w:type="dxa"/>
              <w:bottom w:w="80" w:type="dxa"/>
              <w:end w:w="120" w:type="dxa"/>
            </w:tcMar>
            <w:vAlign w:val="center"/>
            <w:shd w:fill="EEF5FB"/>
          </w:tcPr>
          <w:p>
            <w:pPr>
              <w:spacing w:after="0" w:line="252" w:lineRule="auto"/>
            </w:pPr>
            <w:r>
              <w:rPr>
                <w:rFonts w:ascii="Calibri" w:hAnsi="Calibri"/>
                <w:color w:val="202A35"/>
                <w:sz w:val="18"/>
              </w:rPr>
              <w:t>Point-in-time file collection.</w:t>
            </w:r>
          </w:p>
        </w:tc>
        <w:tc>
          <w:tcPr>
            <w:tcW w:type="dxa" w:w="2360"/>
            <w:tcMar>
              <w:top w:w="80" w:type="dxa"/>
              <w:start w:w="120" w:type="dxa"/>
              <w:bottom w:w="80" w:type="dxa"/>
              <w:end w:w="120" w:type="dxa"/>
            </w:tcMar>
            <w:vAlign w:val="center"/>
            <w:shd w:fill="EEF5FB"/>
          </w:tcPr>
          <w:p>
            <w:pPr>
              <w:spacing w:after="0" w:line="252" w:lineRule="auto"/>
            </w:pPr>
            <w:r>
              <w:rPr>
                <w:rFonts w:ascii="Calibri" w:hAnsi="Calibri"/>
                <w:color w:val="202A35"/>
                <w:sz w:val="18"/>
              </w:rPr>
              <w:t>No bundle manifest, checksums, compatibility ID, or atomic set switch.</w:t>
            </w:r>
          </w:p>
        </w:tc>
      </w:tr>
      <w:tr>
        <w:trPr>
          <w:cantSplit/>
        </w:trPr>
        <w:tc>
          <w:tcPr>
            <w:tcW w:type="dxa" w:w="2282"/>
            <w:tcMar>
              <w:top w:w="80" w:type="dxa"/>
              <w:start w:w="120" w:type="dxa"/>
              <w:bottom w:w="80" w:type="dxa"/>
              <w:end w:w="120" w:type="dxa"/>
            </w:tcMar>
            <w:vAlign w:val="center"/>
            <w:shd w:fill="FFFFFF"/>
          </w:tcPr>
          <w:p>
            <w:pPr>
              <w:spacing w:after="0" w:line="252" w:lineRule="auto"/>
            </w:pPr>
            <w:r>
              <w:rPr>
                <w:rFonts w:ascii="Calibri" w:hAnsi="Calibri"/>
                <w:color w:val="202A35"/>
                <w:sz w:val="18"/>
              </w:rPr>
              <w:t>Documentation</w:t>
            </w:r>
          </w:p>
        </w:tc>
        <w:tc>
          <w:tcPr>
            <w:tcW w:type="dxa" w:w="2359"/>
            <w:tcMar>
              <w:top w:w="80" w:type="dxa"/>
              <w:start w:w="120" w:type="dxa"/>
              <w:bottom w:w="80" w:type="dxa"/>
              <w:end w:w="120" w:type="dxa"/>
            </w:tcMar>
            <w:vAlign w:val="center"/>
            <w:shd w:fill="FFFFFF"/>
          </w:tcPr>
          <w:p>
            <w:pPr>
              <w:spacing w:after="0" w:line="252" w:lineRule="auto"/>
            </w:pPr>
            <w:r>
              <w:rPr>
                <w:rFonts w:ascii="Calibri" w:hAnsi="Calibri"/>
                <w:color w:val="202A35"/>
                <w:sz w:val="18"/>
              </w:rPr>
              <w:t>dates and prose</w:t>
            </w:r>
          </w:p>
        </w:tc>
        <w:tc>
          <w:tcPr>
            <w:tcW w:type="dxa" w:w="2359"/>
            <w:tcMar>
              <w:top w:w="80" w:type="dxa"/>
              <w:start w:w="120" w:type="dxa"/>
              <w:bottom w:w="80" w:type="dxa"/>
              <w:end w:w="120" w:type="dxa"/>
            </w:tcMar>
            <w:vAlign w:val="center"/>
            <w:shd w:fill="FFFFFF"/>
          </w:tcPr>
          <w:p>
            <w:pPr>
              <w:spacing w:after="0" w:line="252" w:lineRule="auto"/>
            </w:pPr>
            <w:r>
              <w:rPr>
                <w:rFonts w:ascii="Calibri" w:hAnsi="Calibri"/>
                <w:color w:val="202A35"/>
                <w:sz w:val="18"/>
              </w:rPr>
              <w:t>Manual updates.</w:t>
            </w:r>
          </w:p>
        </w:tc>
        <w:tc>
          <w:tcPr>
            <w:tcW w:type="dxa" w:w="2360"/>
            <w:tcMar>
              <w:top w:w="80" w:type="dxa"/>
              <w:start w:w="120" w:type="dxa"/>
              <w:bottom w:w="80" w:type="dxa"/>
              <w:end w:w="120" w:type="dxa"/>
            </w:tcMar>
            <w:vAlign w:val="center"/>
            <w:shd w:fill="FFFFFF"/>
          </w:tcPr>
          <w:p>
            <w:pPr>
              <w:spacing w:after="0" w:line="252" w:lineRule="auto"/>
            </w:pPr>
            <w:r>
              <w:rPr>
                <w:rFonts w:ascii="Calibri" w:hAnsi="Calibri"/>
                <w:color w:val="202A35"/>
                <w:sz w:val="18"/>
              </w:rPr>
              <w:t>No CI freshness check; conflicting research/roadmap statements already exist.</w:t>
            </w:r>
          </w:p>
        </w:tc>
      </w:tr>
    </w:tbl>
    <w:p>
      <w:pPr>
        <w:spacing w:after="0"/>
      </w:pPr>
    </w:p>
    <w:p>
      <w:pPr>
        <w:pStyle w:val="Heading2"/>
      </w:pPr>
      <w:r>
        <w:rPr>
          <w:rFonts w:ascii="Calibri" w:hAnsi="Calibri"/>
        </w:rPr>
        <w:t>8.2 Practical versioning policy to adopt</w:t>
      </w:r>
    </w:p>
    <w:p>
      <w:r>
        <w:rPr>
          <w:rFonts w:ascii="Calibri" w:hAnsi="Calibri"/>
        </w:rPr>
        <w:t>Use one application release identifier and independent schema/model identifiers:</w:t>
      </w:r>
    </w:p>
    <w:p>
      <w:pPr>
        <w:pStyle w:val="ListBullet"/>
      </w:pPr>
      <w:r>
        <w:rPr>
          <w:rFonts w:ascii="Consolas" w:hAnsi="Consolas"/>
          <w:color w:val="2E74B5"/>
          <w:sz w:val="19"/>
        </w:rPr>
        <w:t>APP_VERSION</w:t>
      </w:r>
      <w:r>
        <w:rPr>
          <w:rFonts w:ascii="Calibri" w:hAnsi="Calibri"/>
        </w:rPr>
        <w:t xml:space="preserve"> using SemVer for deployable frontend/API behavior.</w:t>
      </w:r>
    </w:p>
    <w:p>
      <w:pPr>
        <w:pStyle w:val="ListBullet"/>
      </w:pPr>
      <w:r>
        <w:rPr>
          <w:rFonts w:ascii="Calibri" w:hAnsi="Calibri"/>
        </w:rPr>
        <w:t xml:space="preserve">API compatibility version in </w:t>
      </w:r>
      <w:r>
        <w:rPr>
          <w:rFonts w:ascii="Consolas" w:hAnsi="Consolas"/>
          <w:color w:val="2E74B5"/>
          <w:sz w:val="19"/>
        </w:rPr>
        <w:t>/api/v1</w:t>
      </w:r>
      <w:r>
        <w:rPr>
          <w:rFonts w:ascii="Calibri" w:hAnsi="Calibri"/>
        </w:rPr>
        <w:t xml:space="preserve"> or an explicit response header before a public client exists.</w:t>
      </w:r>
    </w:p>
    <w:p>
      <w:pPr>
        <w:pStyle w:val="ListBullet"/>
      </w:pPr>
      <w:r>
        <w:rPr>
          <w:rFonts w:ascii="Consolas" w:hAnsi="Consolas"/>
          <w:color w:val="2E74B5"/>
          <w:sz w:val="19"/>
        </w:rPr>
        <w:t>DB_SCHEMA_VERSION</w:t>
      </w:r>
      <w:r>
        <w:rPr>
          <w:rFonts w:ascii="Calibri" w:hAnsi="Calibri"/>
        </w:rPr>
        <w:t xml:space="preserve"> with ordered migrations and tested upgrade paths.</w:t>
      </w:r>
    </w:p>
    <w:p>
      <w:pPr>
        <w:pStyle w:val="ListBullet"/>
      </w:pPr>
      <w:r>
        <w:rPr>
          <w:rFonts w:ascii="Consolas" w:hAnsi="Consolas"/>
          <w:color w:val="2E74B5"/>
          <w:sz w:val="19"/>
        </w:rPr>
        <w:t>DATASET_SCHEMA_VERSION</w:t>
      </w:r>
      <w:r>
        <w:rPr>
          <w:rFonts w:ascii="Calibri" w:hAnsi="Calibri"/>
        </w:rPr>
        <w:t xml:space="preserve"> for raw/processed field contracts.</w:t>
      </w:r>
    </w:p>
    <w:p>
      <w:pPr>
        <w:pStyle w:val="ListBullet"/>
      </w:pPr>
      <w:r>
        <w:rPr>
          <w:rFonts w:ascii="Consolas" w:hAnsi="Consolas"/>
          <w:color w:val="2E74B5"/>
          <w:sz w:val="19"/>
        </w:rPr>
        <w:t>WINNER_FEATURE_SCHEMA_VERSION</w:t>
      </w:r>
      <w:r>
        <w:rPr>
          <w:rFonts w:ascii="Calibri" w:hAnsi="Calibri"/>
        </w:rPr>
        <w:t xml:space="preserve">, </w:t>
      </w:r>
      <w:r>
        <w:rPr>
          <w:rFonts w:ascii="Consolas" w:hAnsi="Consolas"/>
          <w:color w:val="2E74B5"/>
          <w:sz w:val="19"/>
        </w:rPr>
        <w:t>METHOD_FEATURE_SCHEMA_VERSION</w:t>
      </w:r>
      <w:r>
        <w:rPr>
          <w:rFonts w:ascii="Calibri" w:hAnsi="Calibri"/>
        </w:rPr>
        <w:t xml:space="preserve">, and </w:t>
      </w:r>
      <w:r>
        <w:rPr>
          <w:rFonts w:ascii="Consolas" w:hAnsi="Consolas"/>
          <w:color w:val="2E74B5"/>
          <w:sz w:val="19"/>
        </w:rPr>
        <w:t>DURATION_FEATURE_SCHEMA_VERSION</w:t>
      </w:r>
      <w:r>
        <w:rPr>
          <w:rFonts w:ascii="Calibri" w:hAnsi="Calibri"/>
        </w:rPr>
        <w:t>.</w:t>
      </w:r>
    </w:p>
    <w:p>
      <w:pPr>
        <w:pStyle w:val="ListBullet"/>
      </w:pPr>
      <w:r>
        <w:rPr>
          <w:rFonts w:ascii="Calibri" w:hAnsi="Calibri"/>
        </w:rPr>
        <w:t>Separate model recipe versions plus exact recipe/training hashes.</w:t>
      </w:r>
    </w:p>
    <w:p>
      <w:pPr>
        <w:pStyle w:val="ListBullet"/>
      </w:pPr>
      <w:r>
        <w:rPr>
          <w:rFonts w:ascii="Calibri" w:hAnsi="Calibri"/>
        </w:rPr>
        <w:t xml:space="preserve">One generated </w:t>
      </w:r>
      <w:r>
        <w:rPr>
          <w:rFonts w:ascii="Consolas" w:hAnsi="Consolas"/>
          <w:color w:val="2E74B5"/>
          <w:sz w:val="19"/>
        </w:rPr>
        <w:t>artifact_manifest.json</w:t>
      </w:r>
      <w:r>
        <w:rPr>
          <w:rFonts w:ascii="Calibri" w:hAnsi="Calibri"/>
        </w:rPr>
        <w:t xml:space="preserve"> containing all artifact paths, SHA-256 hashes, row counts, schema versions, model versions, Git commit, dirty flag, and generated timestamp.</w:t>
      </w:r>
    </w:p>
    <w:p>
      <w:pPr>
        <w:pStyle w:val="ListBullet"/>
      </w:pPr>
      <w:r>
        <w:rPr>
          <w:rFonts w:ascii="Calibri" w:hAnsi="Calibri"/>
        </w:rPr>
        <w:t>Bundle compatibility rule: the server stages and validates the manifest, then switches the complete set atomically.</w:t>
      </w:r>
    </w:p>
    <w:p>
      <w:pPr>
        <w:pStyle w:val="ListBullet"/>
      </w:pPr>
      <w:r>
        <w:rPr>
          <w:rFonts w:ascii="Calibri" w:hAnsi="Calibri"/>
        </w:rPr>
        <w:t>Document front matter containing repository, commit, audit date, and document version; update when mapped paths/contracts change.</w:t>
      </w:r>
    </w:p>
    <w:p>
      <w:r>
        <w:rPr>
          <w:rFonts w:ascii="Calibri" w:hAnsi="Calibri"/>
        </w:rPr>
        <w:t>Breaking changes require a migration, compatibility reader/field, release note, regenerated artifacts, and rollback bundle. Never reuse a version number for different content.</w:t>
      </w:r>
    </w:p>
    <w:p>
      <w:pPr>
        <w:pStyle w:val="Heading1"/>
      </w:pPr>
      <w:r>
        <w:rPr>
          <w:rFonts w:ascii="Calibri" w:hAnsi="Calibri"/>
        </w:rPr>
        <w:t>9. Development, training, and deployment workflows</w:t>
      </w:r>
    </w:p>
    <w:p>
      <w:pPr>
        <w:pStyle w:val="Heading2"/>
      </w:pPr>
      <w:r>
        <w:rPr>
          <w:rFonts w:ascii="Calibri" w:hAnsi="Calibri"/>
        </w:rPr>
        <w:t>9.1 Local setup</w:t>
      </w:r>
    </w:p>
    <w:p>
      <w:r>
        <w:rPr>
          <w:rFonts w:ascii="Calibri" w:hAnsi="Calibri"/>
        </w:rPr>
        <w:t>Prerequisites: Git; Python compatible with the pinned requirements; Node 22; npm; Playwright Chromium for scraping; sufficient disk/RAM for ~70 MB matchup CSV and ~340 MB candidate model artifacts; optional Odds API key.</w:t>
      </w:r>
    </w:p>
    <w:p>
      <w:r>
        <w:rPr>
          <w:rFonts w:ascii="Calibri" w:hAnsi="Calibri"/>
        </w:rPr>
        <w:t>Backend:</w:t>
      </w:r>
    </w:p>
    <w:tbl>
      <w:tblPr>
        <w:tblW w:type="auto" w:w="0"/>
        <w:jc w:val="center"/>
        <w:tblLayout w:type="fixed"/>
        <w:tblLook w:firstColumn="1" w:firstRow="1" w:lastColumn="0" w:lastRow="0" w:noHBand="0" w:noVBand="1" w:val="04A0"/>
        <w:tblBorders>
          <w:top w:val="single" w:sz="3" w:space="0" w:color="CCD6E2"/>
          <w:left w:val="single" w:sz="3" w:space="0" w:color="CCD6E2"/>
          <w:bottom w:val="single" w:sz="3" w:space="0" w:color="CCD6E2"/>
          <w:right w:val="single" w:sz="3" w:space="0" w:color="CCD6E2"/>
          <w:insideH w:val="single" w:sz="3" w:space="0" w:color="CCD6E2"/>
          <w:insideV w:val="single" w:sz="3" w:space="0" w:color="CCD6E2"/>
        </w:tblBorders>
      </w:tblPr>
      <w:tblGrid>
        <w:gridCol w:w="9360"/>
      </w:tblGrid>
      <w:tr>
        <w:tc>
          <w:tcPr>
            <w:tcW w:type="dxa" w:w="9360"/>
            <w:shd w:fill="F4F6F8"/>
            <w:tcMar>
              <w:top w:w="120" w:type="dxa"/>
              <w:start w:w="160" w:type="dxa"/>
              <w:bottom w:w="120" w:type="dxa"/>
              <w:end w:w="160" w:type="dxa"/>
            </w:tcMar>
          </w:tcPr>
          <w:p>
            <w:pPr>
              <w:spacing w:after="0" w:line="240" w:lineRule="auto"/>
            </w:pPr>
            <w:r>
              <w:rPr>
                <w:rFonts w:ascii="Consolas" w:hAnsi="Consolas"/>
                <w:color w:val="202A35"/>
                <w:sz w:val="17"/>
              </w:rPr>
              <w:t>cd backend</w:t>
              <w:br/>
              <w:t>python -m venv .venv</w:t>
              <w:br/>
              <w:t>.venv\Scripts\activate</w:t>
              <w:br/>
              <w:t>pip install -r requirements.txt -r requirements-dev.txt</w:t>
              <w:br/>
              <w:t>python -m playwright install chromium</w:t>
              <w:br/>
              <w:t>uvicorn app.main:app --reload</w:t>
            </w:r>
          </w:p>
        </w:tc>
      </w:tr>
    </w:tbl>
    <w:p>
      <w:r>
        <w:rPr>
          <w:rFonts w:ascii="Calibri" w:hAnsi="Calibri"/>
        </w:rPr>
        <w:t>Frontend:</w:t>
      </w:r>
    </w:p>
    <w:tbl>
      <w:tblPr>
        <w:tblW w:type="auto" w:w="0"/>
        <w:jc w:val="center"/>
        <w:tblLayout w:type="fixed"/>
        <w:tblLook w:firstColumn="1" w:firstRow="1" w:lastColumn="0" w:lastRow="0" w:noHBand="0" w:noVBand="1" w:val="04A0"/>
        <w:tblBorders>
          <w:top w:val="single" w:sz="3" w:space="0" w:color="CCD6E2"/>
          <w:left w:val="single" w:sz="3" w:space="0" w:color="CCD6E2"/>
          <w:bottom w:val="single" w:sz="3" w:space="0" w:color="CCD6E2"/>
          <w:right w:val="single" w:sz="3" w:space="0" w:color="CCD6E2"/>
          <w:insideH w:val="single" w:sz="3" w:space="0" w:color="CCD6E2"/>
          <w:insideV w:val="single" w:sz="3" w:space="0" w:color="CCD6E2"/>
        </w:tblBorders>
      </w:tblPr>
      <w:tblGrid>
        <w:gridCol w:w="9360"/>
      </w:tblGrid>
      <w:tr>
        <w:tc>
          <w:tcPr>
            <w:tcW w:type="dxa" w:w="9360"/>
            <w:shd w:fill="F4F6F8"/>
            <w:tcMar>
              <w:top w:w="120" w:type="dxa"/>
              <w:start w:w="160" w:type="dxa"/>
              <w:bottom w:w="120" w:type="dxa"/>
              <w:end w:w="160" w:type="dxa"/>
            </w:tcMar>
          </w:tcPr>
          <w:p>
            <w:pPr>
              <w:spacing w:after="0" w:line="240" w:lineRule="auto"/>
            </w:pPr>
            <w:r>
              <w:rPr>
                <w:rFonts w:ascii="Consolas" w:hAnsi="Consolas"/>
                <w:color w:val="202A35"/>
                <w:sz w:val="17"/>
              </w:rPr>
              <w:t>cd frontend</w:t>
              <w:br/>
              <w:t>npm ci</w:t>
              <w:br/>
              <w:t>npm run dev</w:t>
            </w:r>
          </w:p>
        </w:tc>
      </w:tr>
    </w:tbl>
    <w:p>
      <w:r>
        <w:rPr>
          <w:rFonts w:ascii="Calibri" w:hAnsi="Calibri"/>
        </w:rPr>
        <w:t xml:space="preserve">Mock frontend: </w:t>
      </w:r>
      <w:r>
        <w:rPr>
          <w:rFonts w:ascii="Consolas" w:hAnsi="Consolas"/>
          <w:color w:val="2E74B5"/>
          <w:sz w:val="19"/>
        </w:rPr>
        <w:t>npm run dev:mock</w:t>
      </w:r>
      <w:r>
        <w:rPr>
          <w:rFonts w:ascii="Calibri" w:hAnsi="Calibri"/>
        </w:rPr>
        <w:t xml:space="preserve">. Backend docs: </w:t>
      </w:r>
      <w:r>
        <w:rPr>
          <w:rFonts w:ascii="Consolas" w:hAnsi="Consolas"/>
          <w:color w:val="2E74B5"/>
          <w:sz w:val="19"/>
        </w:rPr>
        <w:t>http://127.0.0.1:8000/docs</w:t>
      </w:r>
      <w:r>
        <w:rPr>
          <w:rFonts w:ascii="Calibri" w:hAnsi="Calibri"/>
        </w:rPr>
        <w:t xml:space="preserve">. Health: </w:t>
      </w:r>
      <w:r>
        <w:rPr>
          <w:rFonts w:ascii="Consolas" w:hAnsi="Consolas"/>
          <w:color w:val="2E74B5"/>
          <w:sz w:val="19"/>
        </w:rPr>
        <w:t>/health</w:t>
      </w:r>
      <w:r>
        <w:rPr>
          <w:rFonts w:ascii="Calibri" w:hAnsi="Calibri"/>
        </w:rPr>
        <w:t>.</w:t>
      </w:r>
    </w:p>
    <w:p>
      <w:pPr>
        <w:pStyle w:val="Heading2"/>
      </w:pPr>
      <w:r>
        <w:rPr>
          <w:rFonts w:ascii="Calibri" w:hAnsi="Calibri"/>
        </w:rPr>
        <w:t>9.2 Routine data/model refresh</w:t>
      </w:r>
    </w:p>
    <w:p>
      <w:r>
        <w:rPr>
          <w:rFonts w:ascii="Calibri" w:hAnsi="Calibri"/>
        </w:rPr>
        <w:t xml:space="preserve">Preferred command from </w:t>
      </w:r>
      <w:r>
        <w:rPr>
          <w:rFonts w:ascii="Consolas" w:hAnsi="Consolas"/>
          <w:color w:val="2E74B5"/>
          <w:sz w:val="19"/>
        </w:rPr>
        <w:t>backend/</w:t>
      </w:r>
      <w:r>
        <w:rPr>
          <w:rFonts w:ascii="Calibri" w:hAnsi="Calibri"/>
        </w:rPr>
        <w:t>:</w:t>
      </w:r>
    </w:p>
    <w:tbl>
      <w:tblPr>
        <w:tblW w:type="auto" w:w="0"/>
        <w:jc w:val="center"/>
        <w:tblLayout w:type="fixed"/>
        <w:tblLook w:firstColumn="1" w:firstRow="1" w:lastColumn="0" w:lastRow="0" w:noHBand="0" w:noVBand="1" w:val="04A0"/>
        <w:tblBorders>
          <w:top w:val="single" w:sz="3" w:space="0" w:color="CCD6E2"/>
          <w:left w:val="single" w:sz="3" w:space="0" w:color="CCD6E2"/>
          <w:bottom w:val="single" w:sz="3" w:space="0" w:color="CCD6E2"/>
          <w:right w:val="single" w:sz="3" w:space="0" w:color="CCD6E2"/>
          <w:insideH w:val="single" w:sz="3" w:space="0" w:color="CCD6E2"/>
          <w:insideV w:val="single" w:sz="3" w:space="0" w:color="CCD6E2"/>
        </w:tblBorders>
      </w:tblPr>
      <w:tblGrid>
        <w:gridCol w:w="9360"/>
      </w:tblGrid>
      <w:tr>
        <w:tc>
          <w:tcPr>
            <w:tcW w:type="dxa" w:w="9360"/>
            <w:shd w:fill="F4F6F8"/>
            <w:tcMar>
              <w:top w:w="120" w:type="dxa"/>
              <w:start w:w="160" w:type="dxa"/>
              <w:bottom w:w="120" w:type="dxa"/>
              <w:end w:w="160" w:type="dxa"/>
            </w:tcMar>
          </w:tcPr>
          <w:p>
            <w:pPr>
              <w:spacing w:after="0" w:line="240" w:lineRule="auto"/>
            </w:pPr>
            <w:r>
              <w:rPr>
                <w:rFonts w:ascii="Consolas" w:hAnsi="Consolas"/>
                <w:color w:val="202A35"/>
                <w:sz w:val="17"/>
              </w:rPr>
              <w:t>python -m app.pipeline.update_incremental_data</w:t>
            </w:r>
          </w:p>
        </w:tc>
      </w:tr>
    </w:tbl>
    <w:p>
      <w:r>
        <w:rPr>
          <w:rFonts w:ascii="Calibri" w:hAnsi="Calibri"/>
        </w:rPr>
        <w:t>The audited pipeline has 26 ordered stages, including duration settlement before scoring and winner candidate evaluation/frozen reports/full-history production refit before current features and future-card snapshots.</w:t>
      </w:r>
    </w:p>
    <w:p>
      <w:r>
        <w:rPr>
          <w:rFonts w:ascii="Calibri" w:hAnsi="Calibri"/>
        </w:rPr>
        <w:t xml:space="preserve">The odds stage is best-effort when </w:t>
      </w:r>
      <w:r>
        <w:rPr>
          <w:rFonts w:ascii="Consolas" w:hAnsi="Consolas"/>
          <w:color w:val="2E74B5"/>
          <w:sz w:val="19"/>
        </w:rPr>
        <w:t>ODDS_API_KEY</w:t>
      </w:r>
      <w:r>
        <w:rPr>
          <w:rFonts w:ascii="Calibri" w:hAnsi="Calibri"/>
        </w:rPr>
        <w:t xml:space="preserve"> is absent. That skip returns a successful stage payload with </w:t>
      </w:r>
      <w:r>
        <w:rPr>
          <w:rFonts w:ascii="Consolas" w:hAnsi="Consolas"/>
          <w:color w:val="2E74B5"/>
          <w:sz w:val="19"/>
        </w:rPr>
        <w:t>available: false</w:t>
      </w:r>
      <w:r>
        <w:rPr>
          <w:rFonts w:ascii="Calibri" w:hAnsi="Calibri"/>
        </w:rPr>
        <w:t>; monitor the report, not only process exit status, if odds coverage matters.</w:t>
      </w:r>
    </w:p>
    <w:p>
      <w:pPr>
        <w:pStyle w:val="Heading2"/>
      </w:pPr>
      <w:r>
        <w:rPr>
          <w:rFonts w:ascii="Calibri" w:hAnsi="Calibri"/>
        </w:rPr>
        <w:t>9.3 Full rebuild</w:t>
      </w:r>
    </w:p>
    <w:p>
      <w:r>
        <w:rPr>
          <w:rFonts w:ascii="Calibri" w:hAnsi="Calibri"/>
        </w:rPr>
        <w:t>Use only for a missing/corrupt artifact set or a historical scraper/feature definition change:</w:t>
      </w:r>
    </w:p>
    <w:tbl>
      <w:tblPr>
        <w:tblW w:type="auto" w:w="0"/>
        <w:jc w:val="center"/>
        <w:tblLayout w:type="fixed"/>
        <w:tblLook w:firstColumn="1" w:firstRow="1" w:lastColumn="0" w:lastRow="0" w:noHBand="0" w:noVBand="1" w:val="04A0"/>
        <w:tblBorders>
          <w:top w:val="single" w:sz="3" w:space="0" w:color="CCD6E2"/>
          <w:left w:val="single" w:sz="3" w:space="0" w:color="CCD6E2"/>
          <w:bottom w:val="single" w:sz="3" w:space="0" w:color="CCD6E2"/>
          <w:right w:val="single" w:sz="3" w:space="0" w:color="CCD6E2"/>
          <w:insideH w:val="single" w:sz="3" w:space="0" w:color="CCD6E2"/>
          <w:insideV w:val="single" w:sz="3" w:space="0" w:color="CCD6E2"/>
        </w:tblBorders>
      </w:tblPr>
      <w:tblGrid>
        <w:gridCol w:w="9360"/>
      </w:tblGrid>
      <w:tr>
        <w:tc>
          <w:tcPr>
            <w:tcW w:type="dxa" w:w="9360"/>
            <w:shd w:fill="F4F6F8"/>
            <w:tcMar>
              <w:top w:w="120" w:type="dxa"/>
              <w:start w:w="160" w:type="dxa"/>
              <w:bottom w:w="120" w:type="dxa"/>
              <w:end w:w="160" w:type="dxa"/>
            </w:tcMar>
          </w:tcPr>
          <w:p>
            <w:pPr>
              <w:spacing w:after="0" w:line="240" w:lineRule="auto"/>
            </w:pPr>
            <w:r>
              <w:rPr>
                <w:rFonts w:ascii="Consolas" w:hAnsi="Consolas"/>
                <w:color w:val="202A35"/>
                <w:sz w:val="17"/>
              </w:rPr>
              <w:t>python -m app.pipeline.update_all_data</w:t>
            </w:r>
          </w:p>
        </w:tc>
      </w:tr>
    </w:tbl>
    <w:p>
      <w:r>
        <w:rPr>
          <w:rFonts w:ascii="Calibri" w:hAnsi="Calibri"/>
        </w:rPr>
        <w:t xml:space="preserve">The full and incremental stage lists are separate. Compare their order before relying on equivalence. Preserve a copy of </w:t>
      </w:r>
      <w:r>
        <w:rPr>
          <w:rFonts w:ascii="Consolas" w:hAnsi="Consolas"/>
          <w:color w:val="2E74B5"/>
          <w:sz w:val="19"/>
        </w:rPr>
        <w:t>backend/data/</w:t>
      </w:r>
      <w:r>
        <w:rPr>
          <w:rFonts w:ascii="Calibri" w:hAnsi="Calibri"/>
        </w:rPr>
        <w:t xml:space="preserve">, </w:t>
      </w:r>
      <w:r>
        <w:rPr>
          <w:rFonts w:ascii="Consolas" w:hAnsi="Consolas"/>
          <w:color w:val="2E74B5"/>
          <w:sz w:val="19"/>
        </w:rPr>
        <w:t>backend/models/</w:t>
      </w:r>
      <w:r>
        <w:rPr>
          <w:rFonts w:ascii="Calibri" w:hAnsi="Calibri"/>
        </w:rPr>
        <w:t>, and the DB before a full rebuild.</w:t>
      </w:r>
    </w:p>
    <w:p>
      <w:pPr>
        <w:pStyle w:val="Heading2"/>
      </w:pPr>
      <w:r>
        <w:rPr>
          <w:rFonts w:ascii="Calibri" w:hAnsi="Calibri"/>
        </w:rPr>
        <w:t>9.4 Model experiment gate</w:t>
      </w:r>
    </w:p>
    <w:p>
      <w:pPr>
        <w:pStyle w:val="ListNumber"/>
        <w:numPr>
          <w:ilvl w:val="0"/>
          <w:numId w:val="14"/>
        </w:numPr>
      </w:pPr>
      <w:r>
        <w:rPr>
          <w:rFonts w:ascii="Calibri" w:hAnsi="Calibri"/>
        </w:rPr>
        <w:t>Define hypothesis and target metric before editing production training.</w:t>
      </w:r>
    </w:p>
    <w:p>
      <w:pPr>
        <w:pStyle w:val="ListNumber"/>
        <w:numPr>
          <w:ilvl w:val="0"/>
          <w:numId w:val="14"/>
        </w:numPr>
      </w:pPr>
      <w:r>
        <w:rPr>
          <w:rFonts w:ascii="Calibri" w:hAnsi="Calibri"/>
        </w:rPr>
        <w:t>Add leakage/mirror/unit tests.</w:t>
      </w:r>
    </w:p>
    <w:p>
      <w:pPr>
        <w:pStyle w:val="ListNumber"/>
        <w:numPr>
          <w:ilvl w:val="0"/>
          <w:numId w:val="14"/>
        </w:numPr>
      </w:pPr>
      <w:r>
        <w:rPr>
          <w:rFonts w:ascii="Calibri" w:hAnsi="Calibri"/>
        </w:rPr>
        <w:t>Rebuild only the necessary upstream artifacts.</w:t>
      </w:r>
    </w:p>
    <w:p>
      <w:pPr>
        <w:pStyle w:val="ListNumber"/>
        <w:numPr>
          <w:ilvl w:val="0"/>
          <w:numId w:val="14"/>
        </w:numPr>
      </w:pPr>
      <w:r>
        <w:rPr>
          <w:rFonts w:ascii="Calibri" w:hAnsi="Calibri"/>
        </w:rPr>
        <w:t>Run identical-fold walk-forward A/B.</w:t>
      </w:r>
    </w:p>
    <w:p>
      <w:pPr>
        <w:pStyle w:val="ListNumber"/>
        <w:numPr>
          <w:ilvl w:val="0"/>
          <w:numId w:val="14"/>
        </w:numPr>
      </w:pPr>
      <w:r>
        <w:rPr>
          <w:rFonts w:ascii="Calibri" w:hAnsi="Calibri"/>
        </w:rPr>
        <w:t>Compare Brier, log loss, accuracy, AUC, calibration, cohorts, and failure coverage.</w:t>
      </w:r>
    </w:p>
    <w:p>
      <w:pPr>
        <w:pStyle w:val="ListNumber"/>
        <w:numPr>
          <w:ilvl w:val="0"/>
          <w:numId w:val="14"/>
        </w:numPr>
      </w:pPr>
      <w:r>
        <w:rPr>
          <w:rFonts w:ascii="Calibri" w:hAnsi="Calibri"/>
        </w:rPr>
        <w:t>Reject neutral/negative changes; keep experimental code explicitly labeled.</w:t>
      </w:r>
    </w:p>
    <w:p>
      <w:pPr>
        <w:pStyle w:val="ListNumber"/>
        <w:numPr>
          <w:ilvl w:val="0"/>
          <w:numId w:val="14"/>
        </w:numPr>
      </w:pPr>
      <w:r>
        <w:rPr>
          <w:rFonts w:ascii="Calibri" w:hAnsi="Calibri"/>
        </w:rPr>
        <w:t>If accepted, bump recipe/schema versions, retrain the complete set, smoke the API, and update docs.</w:t>
      </w:r>
    </w:p>
    <w:p>
      <w:pPr>
        <w:pStyle w:val="Heading2"/>
      </w:pPr>
      <w:r>
        <w:rPr>
          <w:rFonts w:ascii="Calibri" w:hAnsi="Calibri"/>
        </w:rPr>
        <w:t>9.5 Test/build commands</w:t>
      </w:r>
    </w:p>
    <w:tbl>
      <w:tblPr>
        <w:tblW w:type="auto" w:w="0"/>
        <w:jc w:val="center"/>
        <w:tblLayout w:type="fixed"/>
        <w:tblLook w:firstColumn="1" w:firstRow="1" w:lastColumn="0" w:lastRow="0" w:noHBand="0" w:noVBand="1" w:val="04A0"/>
        <w:tblBorders>
          <w:top w:val="single" w:sz="3" w:space="0" w:color="CCD6E2"/>
          <w:left w:val="single" w:sz="3" w:space="0" w:color="CCD6E2"/>
          <w:bottom w:val="single" w:sz="3" w:space="0" w:color="CCD6E2"/>
          <w:right w:val="single" w:sz="3" w:space="0" w:color="CCD6E2"/>
          <w:insideH w:val="single" w:sz="3" w:space="0" w:color="CCD6E2"/>
          <w:insideV w:val="single" w:sz="3" w:space="0" w:color="CCD6E2"/>
        </w:tblBorders>
      </w:tblPr>
      <w:tblGrid>
        <w:gridCol w:w="9360"/>
      </w:tblGrid>
      <w:tr>
        <w:tc>
          <w:tcPr>
            <w:tcW w:type="dxa" w:w="9360"/>
            <w:shd w:fill="F4F6F8"/>
            <w:tcMar>
              <w:top w:w="120" w:type="dxa"/>
              <w:start w:w="160" w:type="dxa"/>
              <w:bottom w:w="120" w:type="dxa"/>
              <w:end w:w="160" w:type="dxa"/>
            </w:tcMar>
          </w:tcPr>
          <w:p>
            <w:pPr>
              <w:spacing w:after="0" w:line="240" w:lineRule="auto"/>
            </w:pPr>
            <w:r>
              <w:rPr>
                <w:rFonts w:ascii="Consolas" w:hAnsi="Consolas"/>
                <w:color w:val="202A35"/>
                <w:sz w:val="17"/>
              </w:rPr>
              <w:t>cd backend</w:t>
              <w:br/>
              <w:t>pytest -q -p no:warnings</w:t>
              <w:br/>
              <w:br/>
              <w:t>cd ../frontend</w:t>
              <w:br/>
              <w:t>npm run lint</w:t>
              <w:br/>
              <w:t>npm test</w:t>
              <w:br/>
              <w:t>npm run build</w:t>
            </w:r>
          </w:p>
        </w:tc>
      </w:tr>
    </w:tbl>
    <w:p>
      <w:r>
        <w:rPr>
          <w:rFonts w:ascii="Calibri" w:hAnsi="Calibri"/>
        </w:rPr>
        <w:t>Audit result: 217 backend tests passed with one fragmented pandas DataFrame warning; 41 frontend tests in 12 files passed, lint passed, and build passed with a &gt;500 KB Three.js chunk warning.</w:t>
      </w:r>
    </w:p>
    <w:p>
      <w:pPr>
        <w:pStyle w:val="Heading2"/>
      </w:pPr>
      <w:r>
        <w:rPr>
          <w:rFonts w:ascii="Calibri" w:hAnsi="Calibri"/>
        </w:rPr>
        <w:t>9.6 Deployment</w:t>
      </w:r>
    </w:p>
    <w:p>
      <w:pPr>
        <w:pStyle w:val="ListNumber"/>
        <w:numPr>
          <w:ilvl w:val="0"/>
          <w:numId w:val="15"/>
        </w:numPr>
      </w:pPr>
      <w:r>
        <w:rPr>
          <w:rFonts w:ascii="Calibri" w:hAnsi="Calibri"/>
        </w:rPr>
        <w:t>Run/verify the local incremental pipeline.</w:t>
      </w:r>
    </w:p>
    <w:p>
      <w:pPr>
        <w:pStyle w:val="ListNumber"/>
        <w:numPr>
          <w:ilvl w:val="0"/>
          <w:numId w:val="15"/>
        </w:numPr>
      </w:pPr>
      <w:r>
        <w:rPr>
          <w:rFonts w:ascii="Calibri" w:hAnsi="Calibri"/>
        </w:rPr>
        <w:t>Build a core bundle with python deploy/make_bundle.py. It includes the portable frozen evaluation reports. Use --full only when candidate winner models and training matchups are intentionally required for server-side research/debugging.</w:t>
      </w:r>
    </w:p>
    <w:p>
      <w:pPr>
        <w:pStyle w:val="ListNumber"/>
        <w:numPr>
          <w:ilvl w:val="0"/>
          <w:numId w:val="15"/>
        </w:numPr>
      </w:pPr>
      <w:r>
        <w:rPr>
          <w:rFonts w:ascii="Calibri" w:hAnsi="Calibri"/>
        </w:rPr>
        <w:t xml:space="preserve">Upload through </w:t>
      </w:r>
      <w:r>
        <w:rPr>
          <w:rFonts w:ascii="Consolas" w:hAnsi="Consolas"/>
          <w:color w:val="2E74B5"/>
          <w:sz w:val="19"/>
        </w:rPr>
        <w:t>python deploy/push_update.py https://host --email &lt;admin&gt;</w:t>
      </w:r>
      <w:r>
        <w:rPr>
          <w:rFonts w:ascii="Calibri" w:hAnsi="Calibri"/>
        </w:rPr>
        <w:t xml:space="preserve"> or the automated wrapper.</w:t>
      </w:r>
    </w:p>
    <w:p>
      <w:pPr>
        <w:pStyle w:val="ListNumber"/>
        <w:numPr>
          <w:ilvl w:val="0"/>
          <w:numId w:val="15"/>
        </w:numPr>
      </w:pPr>
      <w:r>
        <w:rPr>
          <w:rFonts w:ascii="Calibri" w:hAnsi="Calibri"/>
        </w:rPr>
        <w:t>Server validates bundle paths, merges shared DB tables, and overwrites global artifacts.</w:t>
      </w:r>
    </w:p>
    <w:p>
      <w:pPr>
        <w:pStyle w:val="ListNumber"/>
        <w:numPr>
          <w:ilvl w:val="0"/>
          <w:numId w:val="15"/>
        </w:numPr>
      </w:pPr>
      <w:r>
        <w:rPr>
          <w:rFonts w:ascii="Calibri" w:hAnsi="Calibri"/>
        </w:rPr>
        <w:t xml:space="preserve">Verify </w:t>
      </w:r>
      <w:r>
        <w:rPr>
          <w:rFonts w:ascii="Consolas" w:hAnsi="Consolas"/>
          <w:color w:val="2E74B5"/>
          <w:sz w:val="19"/>
        </w:rPr>
        <w:t>/health</w:t>
      </w:r>
      <w:r>
        <w:rPr>
          <w:rFonts w:ascii="Calibri" w:hAnsi="Calibri"/>
        </w:rPr>
        <w:t>, authentication, Future Cards, prediction smoke, data freshness, model provenance, and user/social preservation.</w:t>
      </w:r>
    </w:p>
    <w:p>
      <w:r>
        <w:rPr>
          <w:rFonts w:ascii="Calibri" w:hAnsi="Calibri"/>
        </w:rPr>
        <w:t>Code deployment uses the Dockerfile/Fly workflow; data/model deployment uses the persistent-volume bundle. Treat them as coordinated but separate releases.</w:t>
      </w:r>
    </w:p>
    <w:p>
      <w:pPr>
        <w:pStyle w:val="Heading1"/>
      </w:pPr>
      <w:r>
        <w:rPr>
          <w:rFonts w:ascii="Calibri" w:hAnsi="Calibri"/>
        </w:rPr>
        <w:t>10. Validation and safeguards</w:t>
      </w:r>
    </w:p>
    <w:p>
      <w:pPr>
        <w:pStyle w:val="Heading2"/>
      </w:pPr>
      <w:r>
        <w:rPr>
          <w:rFonts w:ascii="Calibri" w:hAnsi="Calibri"/>
        </w:rPr>
        <w:t>10.1 Existing safeguards</w:t>
      </w:r>
    </w:p>
    <w:p>
      <w:pPr>
        <w:pStyle w:val="ListBullet"/>
      </w:pPr>
      <w:r>
        <w:rPr>
          <w:rFonts w:ascii="Calibri" w:hAnsi="Calibri"/>
        </w:rPr>
        <w:t>Chronological split by unique fight, keeping mirrored rows together.</w:t>
      </w:r>
    </w:p>
    <w:p>
      <w:pPr>
        <w:pStyle w:val="ListBullet"/>
      </w:pPr>
      <w:r>
        <w:rPr>
          <w:rFonts w:ascii="Calibri" w:hAnsi="Calibri"/>
        </w:rPr>
        <w:t>Snapshot leakage test and prior-only cardio test.</w:t>
      </w:r>
    </w:p>
    <w:p>
      <w:pPr>
        <w:pStyle w:val="ListBullet"/>
      </w:pPr>
      <w:r>
        <w:rPr>
          <w:rFonts w:ascii="Calibri" w:hAnsi="Calibri"/>
        </w:rPr>
        <w:t>Model version, training hash, model run, and prospective snapshot provenance tests.</w:t>
      </w:r>
    </w:p>
    <w:p>
      <w:pPr>
        <w:pStyle w:val="ListBullet"/>
      </w:pPr>
      <w:r>
        <w:rPr>
          <w:rFonts w:ascii="Calibri" w:hAnsi="Calibri"/>
        </w:rPr>
        <w:t>Ingestion structural validation for empty fights, missing identities/URLs, duplicates, and winner mismatch.</w:t>
      </w:r>
    </w:p>
    <w:p>
      <w:pPr>
        <w:pStyle w:val="ListBullet"/>
      </w:pPr>
      <w:r>
        <w:rPr>
          <w:rFonts w:ascii="Calibri" w:hAnsi="Calibri"/>
        </w:rPr>
        <w:t>Repository frame missing-value contract and boolean parsing tests.</w:t>
      </w:r>
    </w:p>
    <w:p>
      <w:pPr>
        <w:pStyle w:val="ListBullet"/>
      </w:pPr>
      <w:r>
        <w:rPr>
          <w:rFonts w:ascii="Calibri" w:hAnsi="Calibri"/>
        </w:rPr>
        <w:t>SQLite forward-column migration and visibility migration tests.</w:t>
      </w:r>
    </w:p>
    <w:p>
      <w:pPr>
        <w:pStyle w:val="ListBullet"/>
      </w:pPr>
      <w:r>
        <w:rPr>
          <w:rFonts w:ascii="Calibri" w:hAnsi="Calibri"/>
        </w:rPr>
        <w:t>Odds match-safety, totals extraction/de-vig/consensus, and CLV tests.</w:t>
      </w:r>
    </w:p>
    <w:p>
      <w:pPr>
        <w:pStyle w:val="ListBullet"/>
      </w:pPr>
      <w:r>
        <w:rPr>
          <w:rFonts w:ascii="Calibri" w:hAnsi="Calibri"/>
        </w:rPr>
        <w:t>Auth, hosted-mode secret, registration, rate-limit, CORS, security-header, admin, and bundle traversal tests.</w:t>
      </w:r>
    </w:p>
    <w:p>
      <w:pPr>
        <w:pStyle w:val="ListBullet"/>
      </w:pPr>
      <w:r>
        <w:rPr>
          <w:rFonts w:ascii="Calibri" w:hAnsi="Calibri"/>
        </w:rPr>
        <w:t>Future-card/event-lock/round override tests.</w:t>
      </w:r>
    </w:p>
    <w:p>
      <w:pPr>
        <w:pStyle w:val="ListBullet"/>
      </w:pPr>
      <w:r>
        <w:rPr>
          <w:rFonts w:ascii="Calibri" w:hAnsi="Calibri"/>
        </w:rPr>
        <w:t>Social/pick scoring, cancellation/void, friends comparison, and leaderboard tests.</w:t>
      </w:r>
    </w:p>
    <w:p>
      <w:pPr>
        <w:pStyle w:val="ListBullet"/>
      </w:pPr>
      <w:r>
        <w:rPr>
          <w:rFonts w:ascii="Calibri" w:hAnsi="Calibri"/>
        </w:rPr>
        <w:t>Frontend routing, API hook, slow-state, error boundary, dialog, leaderboard, My Picks, market outlier, and partial mock-contract tests.</w:t>
      </w:r>
    </w:p>
    <w:p>
      <w:pPr>
        <w:pStyle w:val="ListBullet"/>
      </w:pPr>
      <w:r>
        <w:rPr>
          <w:rFonts w:ascii="Calibri" w:hAnsi="Calibri"/>
        </w:rPr>
        <w:t>CI runs backend tests and frontend lint/test/build on pushes and pull requests.</w:t>
      </w:r>
    </w:p>
    <w:p>
      <w:pPr>
        <w:pStyle w:val="Heading2"/>
      </w:pPr>
      <w:r>
        <w:rPr>
          <w:rFonts w:ascii="Calibri" w:hAnsi="Calibri"/>
        </w:rPr>
        <w:t>10.2 Missing or recommended automated checks</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3476"/>
            <w:tcMar>
              <w:top w:w="80" w:type="dxa"/>
              <w:start w:w="120" w:type="dxa"/>
              <w:bottom w:w="80" w:type="dxa"/>
              <w:end w:w="120" w:type="dxa"/>
            </w:tcMar>
            <w:vAlign w:val="center"/>
            <w:shd w:fill="12233F"/>
          </w:tcPr>
          <w:p>
            <w:pPr>
              <w:spacing w:after="0" w:line="252" w:lineRule="auto"/>
            </w:pPr>
            <w:r>
              <w:rPr>
                <w:rFonts w:ascii="Calibri" w:hAnsi="Calibri"/>
                <w:b/>
                <w:color w:val="FFFFFF"/>
                <w:sz w:val="18"/>
              </w:rPr>
              <w:t>Check</w:t>
            </w:r>
          </w:p>
        </w:tc>
        <w:tc>
          <w:tcPr>
            <w:tcW w:type="dxa" w:w="3476"/>
            <w:tcMar>
              <w:top w:w="80" w:type="dxa"/>
              <w:start w:w="120" w:type="dxa"/>
              <w:bottom w:w="80" w:type="dxa"/>
              <w:end w:w="120" w:type="dxa"/>
            </w:tcMar>
            <w:vAlign w:val="center"/>
            <w:shd w:fill="12233F"/>
          </w:tcPr>
          <w:p>
            <w:pPr>
              <w:spacing w:after="0" w:line="252" w:lineRule="auto"/>
            </w:pPr>
            <w:r>
              <w:rPr>
                <w:rFonts w:ascii="Calibri" w:hAnsi="Calibri"/>
                <w:b/>
                <w:color w:val="FFFFFF"/>
                <w:sz w:val="18"/>
              </w:rPr>
              <w:t>Why it matters</w:t>
            </w:r>
          </w:p>
        </w:tc>
        <w:tc>
          <w:tcPr>
            <w:tcW w:type="dxa" w:w="2408"/>
            <w:tcMar>
              <w:top w:w="80" w:type="dxa"/>
              <w:start w:w="120" w:type="dxa"/>
              <w:bottom w:w="80" w:type="dxa"/>
              <w:end w:w="120" w:type="dxa"/>
            </w:tcMar>
            <w:vAlign w:val="center"/>
            <w:shd w:fill="12233F"/>
          </w:tcPr>
          <w:p>
            <w:pPr>
              <w:spacing w:after="0" w:line="252" w:lineRule="auto"/>
            </w:pPr>
            <w:r>
              <w:rPr>
                <w:rFonts w:ascii="Calibri" w:hAnsi="Calibri"/>
                <w:b/>
                <w:color w:val="FFFFFF"/>
                <w:sz w:val="18"/>
              </w:rPr>
              <w:t>Priority</w:t>
            </w:r>
          </w:p>
        </w:tc>
      </w:tr>
      <w:tr>
        <w:trPr>
          <w:cantSplit/>
        </w:trPr>
        <w:tc>
          <w:tcPr>
            <w:tcW w:type="dxa" w:w="3476"/>
            <w:tcMar>
              <w:top w:w="80" w:type="dxa"/>
              <w:start w:w="120" w:type="dxa"/>
              <w:bottom w:w="80" w:type="dxa"/>
              <w:end w:w="120" w:type="dxa"/>
            </w:tcMar>
            <w:vAlign w:val="center"/>
            <w:shd w:fill="EEF5FB"/>
          </w:tcPr>
          <w:p>
            <w:pPr>
              <w:spacing w:after="0" w:line="252" w:lineRule="auto"/>
            </w:pPr>
            <w:r>
              <w:rPr>
                <w:rFonts w:ascii="Calibri" w:hAnsi="Calibri"/>
                <w:color w:val="202A35"/>
                <w:sz w:val="18"/>
              </w:rPr>
              <w:t>Artifact manifest/schema compatibility test</w:t>
            </w:r>
          </w:p>
        </w:tc>
        <w:tc>
          <w:tcPr>
            <w:tcW w:type="dxa" w:w="3476"/>
            <w:tcMar>
              <w:top w:w="80" w:type="dxa"/>
              <w:start w:w="120" w:type="dxa"/>
              <w:bottom w:w="80" w:type="dxa"/>
              <w:end w:w="120" w:type="dxa"/>
            </w:tcMar>
            <w:vAlign w:val="center"/>
            <w:shd w:fill="EEF5FB"/>
          </w:tcPr>
          <w:p>
            <w:pPr>
              <w:spacing w:after="0" w:line="252" w:lineRule="auto"/>
            </w:pPr>
            <w:r>
              <w:rPr>
                <w:rFonts w:ascii="Calibri" w:hAnsi="Calibri"/>
                <w:color w:val="202A35"/>
                <w:sz w:val="18"/>
              </w:rPr>
              <w:t>Prevent mixed joblib/feature/data generations.</w:t>
            </w:r>
          </w:p>
        </w:tc>
        <w:tc>
          <w:tcPr>
            <w:tcW w:type="dxa" w:w="2408"/>
            <w:tcMar>
              <w:top w:w="80" w:type="dxa"/>
              <w:start w:w="120" w:type="dxa"/>
              <w:bottom w:w="80" w:type="dxa"/>
              <w:end w:w="120" w:type="dxa"/>
            </w:tcMar>
            <w:vAlign w:val="center"/>
            <w:shd w:fill="EEF5FB"/>
          </w:tcPr>
          <w:p>
            <w:pPr>
              <w:spacing w:after="0" w:line="252" w:lineRule="auto"/>
            </w:pPr>
            <w:r>
              <w:rPr>
                <w:rFonts w:ascii="Calibri" w:hAnsi="Calibri"/>
                <w:color w:val="202A35"/>
                <w:sz w:val="18"/>
              </w:rPr>
              <w:t>P0</w:t>
            </w:r>
          </w:p>
        </w:tc>
      </w:tr>
      <w:tr>
        <w:trPr>
          <w:cantSplit/>
        </w:trPr>
        <w:tc>
          <w:tcPr>
            <w:tcW w:type="dxa" w:w="3476"/>
            <w:tcMar>
              <w:top w:w="80" w:type="dxa"/>
              <w:start w:w="120" w:type="dxa"/>
              <w:bottom w:w="80" w:type="dxa"/>
              <w:end w:w="120" w:type="dxa"/>
            </w:tcMar>
            <w:vAlign w:val="center"/>
            <w:shd w:fill="FFFFFF"/>
          </w:tcPr>
          <w:p>
            <w:pPr>
              <w:spacing w:after="0" w:line="252" w:lineRule="auto"/>
            </w:pPr>
            <w:r>
              <w:rPr>
                <w:rFonts w:ascii="Calibri" w:hAnsi="Calibri"/>
                <w:color w:val="202A35"/>
                <w:sz w:val="18"/>
              </w:rPr>
              <w:t>Full and incremental pipeline parity test</w:t>
            </w:r>
          </w:p>
        </w:tc>
        <w:tc>
          <w:tcPr>
            <w:tcW w:type="dxa" w:w="3476"/>
            <w:tcMar>
              <w:top w:w="80" w:type="dxa"/>
              <w:start w:w="120" w:type="dxa"/>
              <w:bottom w:w="80" w:type="dxa"/>
              <w:end w:w="120" w:type="dxa"/>
            </w:tcMar>
            <w:vAlign w:val="center"/>
            <w:shd w:fill="FFFFFF"/>
          </w:tcPr>
          <w:p>
            <w:pPr>
              <w:spacing w:after="0" w:line="252" w:lineRule="auto"/>
            </w:pPr>
            <w:r>
              <w:rPr>
                <w:rFonts w:ascii="Calibri" w:hAnsi="Calibri"/>
                <w:color w:val="202A35"/>
                <w:sz w:val="18"/>
              </w:rPr>
              <w:t>Prevent stage-order drift.</w:t>
            </w:r>
          </w:p>
        </w:tc>
        <w:tc>
          <w:tcPr>
            <w:tcW w:type="dxa" w:w="2408"/>
            <w:tcMar>
              <w:top w:w="80" w:type="dxa"/>
              <w:start w:w="120" w:type="dxa"/>
              <w:bottom w:w="80" w:type="dxa"/>
              <w:end w:w="120" w:type="dxa"/>
            </w:tcMar>
            <w:vAlign w:val="center"/>
            <w:shd w:fill="FFFFFF"/>
          </w:tcPr>
          <w:p>
            <w:pPr>
              <w:spacing w:after="0" w:line="252" w:lineRule="auto"/>
            </w:pPr>
            <w:r>
              <w:rPr>
                <w:rFonts w:ascii="Calibri" w:hAnsi="Calibri"/>
                <w:color w:val="202A35"/>
                <w:sz w:val="18"/>
              </w:rPr>
              <w:t>P0</w:t>
            </w:r>
          </w:p>
        </w:tc>
      </w:tr>
      <w:tr>
        <w:trPr>
          <w:cantSplit/>
        </w:trPr>
        <w:tc>
          <w:tcPr>
            <w:tcW w:type="dxa" w:w="3476"/>
            <w:tcMar>
              <w:top w:w="80" w:type="dxa"/>
              <w:start w:w="120" w:type="dxa"/>
              <w:bottom w:w="80" w:type="dxa"/>
              <w:end w:w="120" w:type="dxa"/>
            </w:tcMar>
            <w:vAlign w:val="center"/>
            <w:shd w:fill="EEF5FB"/>
          </w:tcPr>
          <w:p>
            <w:pPr>
              <w:spacing w:after="0" w:line="252" w:lineRule="auto"/>
            </w:pPr>
            <w:r>
              <w:rPr>
                <w:rFonts w:ascii="Calibri" w:hAnsi="Calibri"/>
                <w:color w:val="202A35"/>
                <w:sz w:val="18"/>
              </w:rPr>
              <w:t>Duration-label settlement and prospective lifecycle tests</w:t>
            </w:r>
          </w:p>
        </w:tc>
        <w:tc>
          <w:tcPr>
            <w:tcW w:type="dxa" w:w="3476"/>
            <w:tcMar>
              <w:top w:w="80" w:type="dxa"/>
              <w:start w:w="120" w:type="dxa"/>
              <w:bottom w:w="80" w:type="dxa"/>
              <w:end w:w="120" w:type="dxa"/>
            </w:tcMar>
            <w:vAlign w:val="center"/>
            <w:shd w:fill="EEF5FB"/>
          </w:tcPr>
          <w:p>
            <w:pPr>
              <w:spacing w:after="0" w:line="252" w:lineRule="auto"/>
            </w:pPr>
            <w:r>
              <w:rPr>
                <w:rFonts w:ascii="Calibri" w:hAnsi="Calibri"/>
                <w:color w:val="202A35"/>
                <w:sz w:val="18"/>
              </w:rPr>
              <w:t>Existing boundary tests are strong; add no-post-fight-overwrite/full-event integration coverage.</w:t>
            </w:r>
          </w:p>
        </w:tc>
        <w:tc>
          <w:tcPr>
            <w:tcW w:type="dxa" w:w="2408"/>
            <w:tcMar>
              <w:top w:w="80" w:type="dxa"/>
              <w:start w:w="120" w:type="dxa"/>
              <w:bottom w:w="80" w:type="dxa"/>
              <w:end w:w="120" w:type="dxa"/>
            </w:tcMar>
            <w:vAlign w:val="center"/>
            <w:shd w:fill="EEF5FB"/>
          </w:tcPr>
          <w:p>
            <w:pPr>
              <w:spacing w:after="0" w:line="252" w:lineRule="auto"/>
            </w:pPr>
            <w:r>
              <w:rPr>
                <w:rFonts w:ascii="Calibri" w:hAnsi="Calibri"/>
                <w:color w:val="202A35"/>
                <w:sz w:val="18"/>
              </w:rPr>
              <w:t>P0 before promotion</w:t>
            </w:r>
          </w:p>
        </w:tc>
      </w:tr>
      <w:tr>
        <w:trPr>
          <w:cantSplit/>
        </w:trPr>
        <w:tc>
          <w:tcPr>
            <w:tcW w:type="dxa" w:w="3476"/>
            <w:tcMar>
              <w:top w:w="80" w:type="dxa"/>
              <w:start w:w="120" w:type="dxa"/>
              <w:bottom w:w="80" w:type="dxa"/>
              <w:end w:w="120" w:type="dxa"/>
            </w:tcMar>
            <w:vAlign w:val="center"/>
            <w:shd w:fill="FFFFFF"/>
          </w:tcPr>
          <w:p>
            <w:pPr>
              <w:spacing w:after="0" w:line="252" w:lineRule="auto"/>
            </w:pPr>
            <w:r>
              <w:rPr>
                <w:rFonts w:ascii="Calibri" w:hAnsi="Calibri"/>
                <w:color w:val="202A35"/>
                <w:sz w:val="18"/>
              </w:rPr>
              <w:t>OpenAPI response schema + frontend contract generation/check</w:t>
            </w:r>
          </w:p>
        </w:tc>
        <w:tc>
          <w:tcPr>
            <w:tcW w:type="dxa" w:w="3476"/>
            <w:tcMar>
              <w:top w:w="80" w:type="dxa"/>
              <w:start w:w="120" w:type="dxa"/>
              <w:bottom w:w="80" w:type="dxa"/>
              <w:end w:w="120" w:type="dxa"/>
            </w:tcMar>
            <w:vAlign w:val="center"/>
            <w:shd w:fill="FFFFFF"/>
          </w:tcPr>
          <w:p>
            <w:pPr>
              <w:spacing w:after="0" w:line="252" w:lineRule="auto"/>
            </w:pPr>
            <w:r>
              <w:rPr>
                <w:rFonts w:ascii="Calibri" w:hAnsi="Calibri"/>
                <w:color w:val="202A35"/>
                <w:sz w:val="18"/>
              </w:rPr>
              <w:t>Replace implicit dict/property coupling.</w:t>
            </w:r>
          </w:p>
        </w:tc>
        <w:tc>
          <w:tcPr>
            <w:tcW w:type="dxa" w:w="2408"/>
            <w:tcMar>
              <w:top w:w="80" w:type="dxa"/>
              <w:start w:w="120" w:type="dxa"/>
              <w:bottom w:w="80" w:type="dxa"/>
              <w:end w:w="120" w:type="dxa"/>
            </w:tcMar>
            <w:vAlign w:val="center"/>
            <w:shd w:fill="FFFFFF"/>
          </w:tcPr>
          <w:p>
            <w:pPr>
              <w:spacing w:after="0" w:line="252" w:lineRule="auto"/>
            </w:pPr>
            <w:r>
              <w:rPr>
                <w:rFonts w:ascii="Calibri" w:hAnsi="Calibri"/>
                <w:color w:val="202A35"/>
                <w:sz w:val="18"/>
              </w:rPr>
              <w:t>P1</w:t>
            </w:r>
          </w:p>
        </w:tc>
      </w:tr>
      <w:tr>
        <w:trPr>
          <w:cantSplit/>
        </w:trPr>
        <w:tc>
          <w:tcPr>
            <w:tcW w:type="dxa" w:w="3476"/>
            <w:tcMar>
              <w:top w:w="80" w:type="dxa"/>
              <w:start w:w="120" w:type="dxa"/>
              <w:bottom w:w="80" w:type="dxa"/>
              <w:end w:w="120" w:type="dxa"/>
            </w:tcMar>
            <w:vAlign w:val="center"/>
            <w:shd w:fill="EEF5FB"/>
          </w:tcPr>
          <w:p>
            <w:pPr>
              <w:spacing w:after="0" w:line="252" w:lineRule="auto"/>
            </w:pPr>
            <w:r>
              <w:rPr>
                <w:rFonts w:ascii="Calibri" w:hAnsi="Calibri"/>
                <w:color w:val="202A35"/>
                <w:sz w:val="18"/>
              </w:rPr>
              <w:t>End-to-end browser smoke against mock and real API</w:t>
            </w:r>
          </w:p>
        </w:tc>
        <w:tc>
          <w:tcPr>
            <w:tcW w:type="dxa" w:w="3476"/>
            <w:tcMar>
              <w:top w:w="80" w:type="dxa"/>
              <w:start w:w="120" w:type="dxa"/>
              <w:bottom w:w="80" w:type="dxa"/>
              <w:end w:w="120" w:type="dxa"/>
            </w:tcMar>
            <w:vAlign w:val="center"/>
            <w:shd w:fill="EEF5FB"/>
          </w:tcPr>
          <w:p>
            <w:pPr>
              <w:spacing w:after="0" w:line="252" w:lineRule="auto"/>
            </w:pPr>
            <w:r>
              <w:rPr>
                <w:rFonts w:ascii="Calibri" w:hAnsi="Calibri"/>
                <w:color w:val="202A35"/>
                <w:sz w:val="18"/>
              </w:rPr>
              <w:t>Catch auth/pick/card flows across layers.</w:t>
            </w:r>
          </w:p>
        </w:tc>
        <w:tc>
          <w:tcPr>
            <w:tcW w:type="dxa" w:w="2408"/>
            <w:tcMar>
              <w:top w:w="80" w:type="dxa"/>
              <w:start w:w="120" w:type="dxa"/>
              <w:bottom w:w="80" w:type="dxa"/>
              <w:end w:w="120" w:type="dxa"/>
            </w:tcMar>
            <w:vAlign w:val="center"/>
            <w:shd w:fill="EEF5FB"/>
          </w:tcPr>
          <w:p>
            <w:pPr>
              <w:spacing w:after="0" w:line="252" w:lineRule="auto"/>
            </w:pPr>
            <w:r>
              <w:rPr>
                <w:rFonts w:ascii="Calibri" w:hAnsi="Calibri"/>
                <w:color w:val="202A35"/>
                <w:sz w:val="18"/>
              </w:rPr>
              <w:t>P1</w:t>
            </w:r>
          </w:p>
        </w:tc>
      </w:tr>
      <w:tr>
        <w:trPr>
          <w:cantSplit/>
        </w:trPr>
        <w:tc>
          <w:tcPr>
            <w:tcW w:type="dxa" w:w="3476"/>
            <w:tcMar>
              <w:top w:w="80" w:type="dxa"/>
              <w:start w:w="120" w:type="dxa"/>
              <w:bottom w:w="80" w:type="dxa"/>
              <w:end w:w="120" w:type="dxa"/>
            </w:tcMar>
            <w:vAlign w:val="center"/>
            <w:shd w:fill="FFFFFF"/>
          </w:tcPr>
          <w:p>
            <w:pPr>
              <w:spacing w:after="0" w:line="252" w:lineRule="auto"/>
            </w:pPr>
            <w:r>
              <w:rPr>
                <w:rFonts w:ascii="Calibri" w:hAnsi="Calibri"/>
                <w:color w:val="202A35"/>
                <w:sz w:val="18"/>
              </w:rPr>
              <w:t>Scheduled-task dry-run/last-result monitor</w:t>
            </w:r>
          </w:p>
        </w:tc>
        <w:tc>
          <w:tcPr>
            <w:tcW w:type="dxa" w:w="3476"/>
            <w:tcMar>
              <w:top w:w="80" w:type="dxa"/>
              <w:start w:w="120" w:type="dxa"/>
              <w:bottom w:w="80" w:type="dxa"/>
              <w:end w:w="120" w:type="dxa"/>
            </w:tcMar>
            <w:vAlign w:val="center"/>
            <w:shd w:fill="FFFFFF"/>
          </w:tcPr>
          <w:p>
            <w:pPr>
              <w:spacing w:after="0" w:line="252" w:lineRule="auto"/>
            </w:pPr>
            <w:r>
              <w:rPr>
                <w:rFonts w:ascii="Calibri" w:hAnsi="Calibri"/>
                <w:color w:val="202A35"/>
                <w:sz w:val="18"/>
              </w:rPr>
              <w:t>Detect DPAPI/user/path/task failures.</w:t>
            </w:r>
          </w:p>
        </w:tc>
        <w:tc>
          <w:tcPr>
            <w:tcW w:type="dxa" w:w="2408"/>
            <w:tcMar>
              <w:top w:w="80" w:type="dxa"/>
              <w:start w:w="120" w:type="dxa"/>
              <w:bottom w:w="80" w:type="dxa"/>
              <w:end w:w="120" w:type="dxa"/>
            </w:tcMar>
            <w:vAlign w:val="center"/>
            <w:shd w:fill="FFFFFF"/>
          </w:tcPr>
          <w:p>
            <w:pPr>
              <w:spacing w:after="0" w:line="252" w:lineRule="auto"/>
            </w:pPr>
            <w:r>
              <w:rPr>
                <w:rFonts w:ascii="Calibri" w:hAnsi="Calibri"/>
                <w:color w:val="202A35"/>
                <w:sz w:val="18"/>
              </w:rPr>
              <w:t>P1</w:t>
            </w:r>
          </w:p>
        </w:tc>
      </w:tr>
      <w:tr>
        <w:trPr>
          <w:cantSplit/>
        </w:trPr>
        <w:tc>
          <w:tcPr>
            <w:tcW w:type="dxa" w:w="3476"/>
            <w:tcMar>
              <w:top w:w="80" w:type="dxa"/>
              <w:start w:w="120" w:type="dxa"/>
              <w:bottom w:w="80" w:type="dxa"/>
              <w:end w:w="120" w:type="dxa"/>
            </w:tcMar>
            <w:vAlign w:val="center"/>
            <w:shd w:fill="EEF5FB"/>
          </w:tcPr>
          <w:p>
            <w:pPr>
              <w:spacing w:after="0" w:line="252" w:lineRule="auto"/>
            </w:pPr>
            <w:r>
              <w:rPr>
                <w:rFonts w:ascii="Calibri" w:hAnsi="Calibri"/>
                <w:color w:val="202A35"/>
                <w:sz w:val="18"/>
              </w:rPr>
              <w:t>Atomic bundle staging/rollback integration test</w:t>
            </w:r>
          </w:p>
        </w:tc>
        <w:tc>
          <w:tcPr>
            <w:tcW w:type="dxa" w:w="3476"/>
            <w:tcMar>
              <w:top w:w="80" w:type="dxa"/>
              <w:start w:w="120" w:type="dxa"/>
              <w:bottom w:w="80" w:type="dxa"/>
              <w:end w:w="120" w:type="dxa"/>
            </w:tcMar>
            <w:vAlign w:val="center"/>
            <w:shd w:fill="EEF5FB"/>
          </w:tcPr>
          <w:p>
            <w:pPr>
              <w:spacing w:after="0" w:line="252" w:lineRule="auto"/>
            </w:pPr>
            <w:r>
              <w:rPr>
                <w:rFonts w:ascii="Calibri" w:hAnsi="Calibri"/>
                <w:color w:val="202A35"/>
                <w:sz w:val="18"/>
              </w:rPr>
              <w:t>Prevent half-updated live artifacts.</w:t>
            </w:r>
          </w:p>
        </w:tc>
        <w:tc>
          <w:tcPr>
            <w:tcW w:type="dxa" w:w="2408"/>
            <w:tcMar>
              <w:top w:w="80" w:type="dxa"/>
              <w:start w:w="120" w:type="dxa"/>
              <w:bottom w:w="80" w:type="dxa"/>
              <w:end w:w="120" w:type="dxa"/>
            </w:tcMar>
            <w:vAlign w:val="center"/>
            <w:shd w:fill="EEF5FB"/>
          </w:tcPr>
          <w:p>
            <w:pPr>
              <w:spacing w:after="0" w:line="252" w:lineRule="auto"/>
            </w:pPr>
            <w:r>
              <w:rPr>
                <w:rFonts w:ascii="Calibri" w:hAnsi="Calibri"/>
                <w:color w:val="202A35"/>
                <w:sz w:val="18"/>
              </w:rPr>
              <w:t>P1</w:t>
            </w:r>
          </w:p>
        </w:tc>
      </w:tr>
      <w:tr>
        <w:trPr>
          <w:cantSplit/>
        </w:trPr>
        <w:tc>
          <w:tcPr>
            <w:tcW w:type="dxa" w:w="3476"/>
            <w:tcMar>
              <w:top w:w="80" w:type="dxa"/>
              <w:start w:w="120" w:type="dxa"/>
              <w:bottom w:w="80" w:type="dxa"/>
              <w:end w:w="120" w:type="dxa"/>
            </w:tcMar>
            <w:vAlign w:val="center"/>
            <w:shd w:fill="FFFFFF"/>
          </w:tcPr>
          <w:p>
            <w:pPr>
              <w:spacing w:after="0" w:line="252" w:lineRule="auto"/>
            </w:pPr>
            <w:r>
              <w:rPr>
                <w:rFonts w:ascii="Calibri" w:hAnsi="Calibri"/>
                <w:color w:val="202A35"/>
                <w:sz w:val="18"/>
              </w:rPr>
              <w:t>Dataset schema/missing-rate drift gate</w:t>
            </w:r>
          </w:p>
        </w:tc>
        <w:tc>
          <w:tcPr>
            <w:tcW w:type="dxa" w:w="3476"/>
            <w:tcMar>
              <w:top w:w="80" w:type="dxa"/>
              <w:start w:w="120" w:type="dxa"/>
              <w:bottom w:w="80" w:type="dxa"/>
              <w:end w:w="120" w:type="dxa"/>
            </w:tcMar>
            <w:vAlign w:val="center"/>
            <w:shd w:fill="FFFFFF"/>
          </w:tcPr>
          <w:p>
            <w:pPr>
              <w:spacing w:after="0" w:line="252" w:lineRule="auto"/>
            </w:pPr>
            <w:r>
              <w:rPr>
                <w:rFonts w:ascii="Calibri" w:hAnsi="Calibri"/>
                <w:color w:val="202A35"/>
                <w:sz w:val="18"/>
              </w:rPr>
              <w:t>Catch scraper/site changes before training.</w:t>
            </w:r>
          </w:p>
        </w:tc>
        <w:tc>
          <w:tcPr>
            <w:tcW w:type="dxa" w:w="2408"/>
            <w:tcMar>
              <w:top w:w="80" w:type="dxa"/>
              <w:start w:w="120" w:type="dxa"/>
              <w:bottom w:w="80" w:type="dxa"/>
              <w:end w:w="120" w:type="dxa"/>
            </w:tcMar>
            <w:vAlign w:val="center"/>
            <w:shd w:fill="FFFFFF"/>
          </w:tcPr>
          <w:p>
            <w:pPr>
              <w:spacing w:after="0" w:line="252" w:lineRule="auto"/>
            </w:pPr>
            <w:r>
              <w:rPr>
                <w:rFonts w:ascii="Calibri" w:hAnsi="Calibri"/>
                <w:color w:val="202A35"/>
                <w:sz w:val="18"/>
              </w:rPr>
              <w:t>P1</w:t>
            </w:r>
          </w:p>
        </w:tc>
      </w:tr>
      <w:tr>
        <w:trPr>
          <w:cantSplit/>
        </w:trPr>
        <w:tc>
          <w:tcPr>
            <w:tcW w:type="dxa" w:w="3476"/>
            <w:tcMar>
              <w:top w:w="80" w:type="dxa"/>
              <w:start w:w="120" w:type="dxa"/>
              <w:bottom w:w="80" w:type="dxa"/>
              <w:end w:w="120" w:type="dxa"/>
            </w:tcMar>
            <w:vAlign w:val="center"/>
            <w:shd w:fill="EEF5FB"/>
          </w:tcPr>
          <w:p>
            <w:pPr>
              <w:spacing w:after="0" w:line="252" w:lineRule="auto"/>
            </w:pPr>
            <w:r>
              <w:rPr>
                <w:rFonts w:ascii="Calibri" w:hAnsi="Calibri"/>
                <w:color w:val="202A35"/>
                <w:sz w:val="18"/>
              </w:rPr>
              <w:t>Model acceptance test versus current baseline</w:t>
            </w:r>
          </w:p>
        </w:tc>
        <w:tc>
          <w:tcPr>
            <w:tcW w:type="dxa" w:w="3476"/>
            <w:tcMar>
              <w:top w:w="80" w:type="dxa"/>
              <w:start w:w="120" w:type="dxa"/>
              <w:bottom w:w="80" w:type="dxa"/>
              <w:end w:w="120" w:type="dxa"/>
            </w:tcMar>
            <w:vAlign w:val="center"/>
            <w:shd w:fill="EEF5FB"/>
          </w:tcPr>
          <w:p>
            <w:pPr>
              <w:spacing w:after="0" w:line="252" w:lineRule="auto"/>
            </w:pPr>
            <w:r>
              <w:rPr>
                <w:rFonts w:ascii="Calibri" w:hAnsi="Calibri"/>
                <w:color w:val="202A35"/>
                <w:sz w:val="18"/>
              </w:rPr>
              <w:t>Stop accidental metric regression.</w:t>
            </w:r>
          </w:p>
        </w:tc>
        <w:tc>
          <w:tcPr>
            <w:tcW w:type="dxa" w:w="2408"/>
            <w:tcMar>
              <w:top w:w="80" w:type="dxa"/>
              <w:start w:w="120" w:type="dxa"/>
              <w:bottom w:w="80" w:type="dxa"/>
              <w:end w:w="120" w:type="dxa"/>
            </w:tcMar>
            <w:vAlign w:val="center"/>
            <w:shd w:fill="EEF5FB"/>
          </w:tcPr>
          <w:p>
            <w:pPr>
              <w:spacing w:after="0" w:line="252" w:lineRule="auto"/>
            </w:pPr>
            <w:r>
              <w:rPr>
                <w:rFonts w:ascii="Calibri" w:hAnsi="Calibri"/>
                <w:color w:val="202A35"/>
                <w:sz w:val="18"/>
              </w:rPr>
              <w:t>P1</w:t>
            </w:r>
          </w:p>
        </w:tc>
      </w:tr>
      <w:tr>
        <w:trPr>
          <w:cantSplit/>
        </w:trPr>
        <w:tc>
          <w:tcPr>
            <w:tcW w:type="dxa" w:w="3476"/>
            <w:tcMar>
              <w:top w:w="80" w:type="dxa"/>
              <w:start w:w="120" w:type="dxa"/>
              <w:bottom w:w="80" w:type="dxa"/>
              <w:end w:w="120" w:type="dxa"/>
            </w:tcMar>
            <w:vAlign w:val="center"/>
            <w:shd w:fill="FFFFFF"/>
          </w:tcPr>
          <w:p>
            <w:pPr>
              <w:spacing w:after="0" w:line="252" w:lineRule="auto"/>
            </w:pPr>
            <w:r>
              <w:rPr>
                <w:rFonts w:ascii="Calibri" w:hAnsi="Calibri"/>
                <w:color w:val="202A35"/>
                <w:sz w:val="18"/>
              </w:rPr>
              <w:t>Documentation link/freshness ownership check</w:t>
            </w:r>
          </w:p>
        </w:tc>
        <w:tc>
          <w:tcPr>
            <w:tcW w:type="dxa" w:w="3476"/>
            <w:tcMar>
              <w:top w:w="80" w:type="dxa"/>
              <w:start w:w="120" w:type="dxa"/>
              <w:bottom w:w="80" w:type="dxa"/>
              <w:end w:w="120" w:type="dxa"/>
            </w:tcMar>
            <w:vAlign w:val="center"/>
            <w:shd w:fill="FFFFFF"/>
          </w:tcPr>
          <w:p>
            <w:pPr>
              <w:spacing w:after="0" w:line="252" w:lineRule="auto"/>
            </w:pPr>
            <w:r>
              <w:rPr>
                <w:rFonts w:ascii="Calibri" w:hAnsi="Calibri"/>
                <w:color w:val="202A35"/>
                <w:sz w:val="18"/>
              </w:rPr>
              <w:t>Reduce stale/conflicting guides.</w:t>
            </w:r>
          </w:p>
        </w:tc>
        <w:tc>
          <w:tcPr>
            <w:tcW w:type="dxa" w:w="2408"/>
            <w:tcMar>
              <w:top w:w="80" w:type="dxa"/>
              <w:start w:w="120" w:type="dxa"/>
              <w:bottom w:w="80" w:type="dxa"/>
              <w:end w:w="120" w:type="dxa"/>
            </w:tcMar>
            <w:vAlign w:val="center"/>
            <w:shd w:fill="FFFFFF"/>
          </w:tcPr>
          <w:p>
            <w:pPr>
              <w:spacing w:after="0" w:line="252" w:lineRule="auto"/>
            </w:pPr>
            <w:r>
              <w:rPr>
                <w:rFonts w:ascii="Calibri" w:hAnsi="Calibri"/>
                <w:color w:val="202A35"/>
                <w:sz w:val="18"/>
              </w:rPr>
              <w:t>P2</w:t>
            </w:r>
          </w:p>
        </w:tc>
      </w:tr>
    </w:tbl>
    <w:p>
      <w:pPr>
        <w:spacing w:after="0"/>
      </w:pPr>
    </w:p>
    <w:p>
      <w:pPr>
        <w:pStyle w:val="Heading2"/>
      </w:pPr>
      <w:r>
        <w:rPr>
          <w:rFonts w:ascii="Calibri" w:hAnsi="Calibri"/>
        </w:rPr>
        <w:t>10.3 Pre-merge checklist</w:t>
      </w:r>
    </w:p>
    <w:p>
      <w:pPr>
        <w:pStyle w:val="ListBullet"/>
      </w:pPr>
      <w:r>
        <w:rPr>
          <w:rFonts w:ascii="Calibri" w:hAnsi="Calibri"/>
        </w:rPr>
        <w:t>Scope is limited and unrelated working-tree changes are preserved.</w:t>
      </w:r>
    </w:p>
    <w:p>
      <w:pPr>
        <w:pStyle w:val="ListBullet"/>
      </w:pPr>
      <w:r>
        <w:rPr>
          <w:rFonts w:ascii="Calibri" w:hAnsi="Calibri"/>
        </w:rPr>
        <w:t>Upstream producers and downstream consumers were identified.</w:t>
      </w:r>
    </w:p>
    <w:p>
      <w:pPr>
        <w:pStyle w:val="ListBullet"/>
      </w:pPr>
      <w:r>
        <w:rPr>
          <w:rFonts w:ascii="Calibri" w:hAnsi="Calibri"/>
        </w:rPr>
        <w:t>API/mock/UI contracts are synchronized.</w:t>
      </w:r>
    </w:p>
    <w:p>
      <w:pPr>
        <w:pStyle w:val="ListBullet"/>
      </w:pPr>
      <w:r>
        <w:rPr>
          <w:rFonts w:ascii="Calibri" w:hAnsi="Calibri"/>
        </w:rPr>
        <w:t>SQLite migration and bundle-sync ownership are reviewed.</w:t>
      </w:r>
    </w:p>
    <w:p>
      <w:pPr>
        <w:pStyle w:val="ListBullet"/>
      </w:pPr>
      <w:r>
        <w:rPr>
          <w:rFonts w:ascii="Calibri" w:hAnsi="Calibri"/>
        </w:rPr>
        <w:t>Historical and current feature math remain identical where required.</w:t>
      </w:r>
    </w:p>
    <w:p>
      <w:pPr>
        <w:pStyle w:val="ListBullet"/>
      </w:pPr>
      <w:r>
        <w:rPr>
          <w:rFonts w:ascii="Calibri" w:hAnsi="Calibri"/>
        </w:rPr>
        <w:t>No post-fight information enters pre-fight features.</w:t>
      </w:r>
    </w:p>
    <w:p>
      <w:pPr>
        <w:pStyle w:val="ListBullet"/>
      </w:pPr>
      <w:r>
        <w:rPr>
          <w:rFonts w:ascii="Calibri" w:hAnsi="Calibri"/>
        </w:rPr>
        <w:t>Generated artifacts are either intentionally regenerated as a complete set or explicitly unchanged.</w:t>
      </w:r>
    </w:p>
    <w:p>
      <w:pPr>
        <w:pStyle w:val="ListBullet"/>
      </w:pPr>
      <w:r>
        <w:rPr>
          <w:rFonts w:ascii="Calibri" w:hAnsi="Calibri"/>
        </w:rPr>
        <w:t>Tests, lint, and build pass; warnings are reviewed.</w:t>
      </w:r>
    </w:p>
    <w:p>
      <w:pPr>
        <w:pStyle w:val="ListBullet"/>
      </w:pPr>
      <w:r>
        <w:rPr>
          <w:rFonts w:ascii="Calibri" w:hAnsi="Calibri"/>
        </w:rPr>
        <w:t>Documentation and model changelog/version are updated when applicable.</w:t>
      </w:r>
    </w:p>
    <w:p>
      <w:pPr>
        <w:pStyle w:val="ListBullet"/>
      </w:pPr>
      <w:r>
        <w:rPr>
          <w:rFonts w:ascii="Calibri" w:hAnsi="Calibri"/>
        </w:rPr>
        <w:t>Rollback commit, migration, image, and artifact bundle are known.</w:t>
      </w:r>
    </w:p>
    <w:p>
      <w:pPr>
        <w:pStyle w:val="Heading2"/>
      </w:pPr>
      <w:r>
        <w:rPr>
          <w:rFonts w:ascii="Calibri" w:hAnsi="Calibri"/>
        </w:rPr>
        <w:t>10.4 Release checklist</w:t>
      </w:r>
    </w:p>
    <w:p>
      <w:pPr>
        <w:pStyle w:val="ListBullet"/>
      </w:pPr>
      <w:r>
        <w:rPr>
          <w:rFonts w:ascii="Calibri" w:hAnsi="Calibri"/>
        </w:rPr>
        <w:t>Working tree and model provenance are clean or the dirty exception is documented.</w:t>
      </w:r>
    </w:p>
    <w:p>
      <w:pPr>
        <w:pStyle w:val="ListBullet"/>
      </w:pPr>
      <w:r>
        <w:rPr>
          <w:rFonts w:ascii="Calibri" w:hAnsi="Calibri"/>
        </w:rPr>
        <w:t>App/API/DB/dataset/feature/model versions and artifact manifest agree.</w:t>
      </w:r>
    </w:p>
    <w:p>
      <w:pPr>
        <w:pStyle w:val="ListBullet"/>
      </w:pPr>
      <w:r>
        <w:rPr>
          <w:rFonts w:ascii="Calibri" w:hAnsi="Calibri"/>
        </w:rPr>
        <w:t>Backup and restore were verified.</w:t>
      </w:r>
    </w:p>
    <w:p>
      <w:pPr>
        <w:pStyle w:val="ListBullet"/>
      </w:pPr>
      <w:r>
        <w:rPr>
          <w:rFonts w:ascii="Calibri" w:hAnsi="Calibri"/>
        </w:rPr>
        <w:t>Local refresh report is successful and row/missing/coverage deltas are plausible.</w:t>
      </w:r>
    </w:p>
    <w:p>
      <w:pPr>
        <w:pStyle w:val="ListBullet"/>
      </w:pPr>
      <w:r>
        <w:rPr>
          <w:rFonts w:ascii="Calibri" w:hAnsi="Calibri"/>
        </w:rPr>
        <w:t>Core/full bundle choice is correct and checksums pass.</w:t>
      </w:r>
    </w:p>
    <w:p>
      <w:pPr>
        <w:pStyle w:val="ListBullet"/>
      </w:pPr>
      <w:r>
        <w:rPr>
          <w:rFonts w:ascii="Calibri" w:hAnsi="Calibri"/>
        </w:rPr>
        <w:t>Staging or local hosted-mode smoke passes.</w:t>
      </w:r>
    </w:p>
    <w:p>
      <w:pPr>
        <w:pStyle w:val="ListBullet"/>
      </w:pPr>
      <w:r>
        <w:rPr>
          <w:rFonts w:ascii="Calibri" w:hAnsi="Calibri"/>
        </w:rPr>
        <w:t>Deploy completes; health/auth/static assets/predict/cards/picks/admin paths pass.</w:t>
      </w:r>
    </w:p>
    <w:p>
      <w:pPr>
        <w:pStyle w:val="ListBullet"/>
      </w:pPr>
      <w:r>
        <w:rPr>
          <w:rFonts w:ascii="Calibri" w:hAnsi="Calibri"/>
        </w:rPr>
        <w:t>Hosted user/social tables are preserved.</w:t>
      </w:r>
    </w:p>
    <w:p>
      <w:pPr>
        <w:pStyle w:val="ListBullet"/>
      </w:pPr>
      <w:r>
        <w:rPr>
          <w:rFonts w:ascii="Calibri" w:hAnsi="Calibri"/>
        </w:rPr>
        <w:t>Data freshness, model version, odds coverage, and error logs are checked.</w:t>
      </w:r>
    </w:p>
    <w:p>
      <w:pPr>
        <w:pStyle w:val="ListBullet"/>
      </w:pPr>
      <w:r>
        <w:rPr>
          <w:rFonts w:ascii="Calibri" w:hAnsi="Calibri"/>
        </w:rPr>
        <w:t>Previous image and compatible artifact bundle remain available for rollback.</w:t>
      </w:r>
    </w:p>
    <w:p>
      <w:pPr>
        <w:pStyle w:val="Heading1"/>
      </w:pPr>
      <w:r>
        <w:rPr>
          <w:rFonts w:ascii="Calibri" w:hAnsi="Calibri"/>
        </w:rPr>
        <w:t>11. Risks, inconsistencies, and technical debt</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2340"/>
        <w:gridCol w:w="2340"/>
        <w:gridCol w:w="2340"/>
        <w:gridCol w:w="2340"/>
      </w:tblGrid>
      <w:tr>
        <w:trPr>
          <w:cantSplit/>
          <w:tblHeader w:val="true"/>
        </w:trPr>
        <w:tc>
          <w:tcPr>
            <w:tcW w:type="dxa" w:w="1425"/>
            <w:tcMar>
              <w:top w:w="80" w:type="dxa"/>
              <w:start w:w="120" w:type="dxa"/>
              <w:bottom w:w="80" w:type="dxa"/>
              <w:end w:w="120" w:type="dxa"/>
            </w:tcMar>
            <w:vAlign w:val="center"/>
            <w:shd w:fill="12233F"/>
          </w:tcPr>
          <w:p>
            <w:pPr>
              <w:spacing w:after="0" w:line="252" w:lineRule="auto"/>
            </w:pPr>
            <w:r>
              <w:rPr>
                <w:rFonts w:ascii="Calibri" w:hAnsi="Calibri"/>
                <w:b/>
                <w:color w:val="FFFFFF"/>
                <w:sz w:val="18"/>
              </w:rPr>
              <w:t>Severity</w:t>
            </w:r>
          </w:p>
        </w:tc>
        <w:tc>
          <w:tcPr>
            <w:tcW w:type="dxa" w:w="2644"/>
            <w:tcMar>
              <w:top w:w="80" w:type="dxa"/>
              <w:start w:w="120" w:type="dxa"/>
              <w:bottom w:w="80" w:type="dxa"/>
              <w:end w:w="120" w:type="dxa"/>
            </w:tcMar>
            <w:vAlign w:val="center"/>
            <w:shd w:fill="12233F"/>
          </w:tcPr>
          <w:p>
            <w:pPr>
              <w:spacing w:after="0" w:line="252" w:lineRule="auto"/>
            </w:pPr>
            <w:r>
              <w:rPr>
                <w:rFonts w:ascii="Calibri" w:hAnsi="Calibri"/>
                <w:b/>
                <w:color w:val="FFFFFF"/>
                <w:sz w:val="18"/>
              </w:rPr>
              <w:t>Issue</w:t>
            </w:r>
          </w:p>
        </w:tc>
        <w:tc>
          <w:tcPr>
            <w:tcW w:type="dxa" w:w="2644"/>
            <w:tcMar>
              <w:top w:w="80" w:type="dxa"/>
              <w:start w:w="120" w:type="dxa"/>
              <w:bottom w:w="80" w:type="dxa"/>
              <w:end w:w="120" w:type="dxa"/>
            </w:tcMar>
            <w:vAlign w:val="center"/>
            <w:shd w:fill="12233F"/>
          </w:tcPr>
          <w:p>
            <w:pPr>
              <w:spacing w:after="0" w:line="252" w:lineRule="auto"/>
            </w:pPr>
            <w:r>
              <w:rPr>
                <w:rFonts w:ascii="Calibri" w:hAnsi="Calibri"/>
                <w:b/>
                <w:color w:val="FFFFFF"/>
                <w:sz w:val="18"/>
              </w:rPr>
              <w:t>Likely impact</w:t>
            </w:r>
          </w:p>
        </w:tc>
        <w:tc>
          <w:tcPr>
            <w:tcW w:type="dxa" w:w="2647"/>
            <w:tcMar>
              <w:top w:w="80" w:type="dxa"/>
              <w:start w:w="120" w:type="dxa"/>
              <w:bottom w:w="80" w:type="dxa"/>
              <w:end w:w="120" w:type="dxa"/>
            </w:tcMar>
            <w:vAlign w:val="center"/>
            <w:shd w:fill="12233F"/>
          </w:tcPr>
          <w:p>
            <w:pPr>
              <w:spacing w:after="0" w:line="252" w:lineRule="auto"/>
            </w:pPr>
            <w:r>
              <w:rPr>
                <w:rFonts w:ascii="Calibri" w:hAnsi="Calibri"/>
                <w:b/>
                <w:color w:val="FFFFFF"/>
                <w:sz w:val="18"/>
              </w:rPr>
              <w:t>Recommended resolution</w:t>
            </w:r>
          </w:p>
        </w:tc>
      </w:tr>
      <w:tr>
        <w:trPr>
          <w:cantSplit/>
        </w:trPr>
        <w:tc>
          <w:tcPr>
            <w:tcW w:type="dxa" w:w="1425"/>
            <w:tcMar>
              <w:top w:w="80" w:type="dxa"/>
              <w:start w:w="120" w:type="dxa"/>
              <w:bottom w:w="80" w:type="dxa"/>
              <w:end w:w="120" w:type="dxa"/>
            </w:tcMar>
            <w:vAlign w:val="center"/>
            <w:shd w:fill="EEF5FB"/>
          </w:tcPr>
          <w:p>
            <w:pPr>
              <w:spacing w:after="0" w:line="252" w:lineRule="auto"/>
            </w:pPr>
            <w:r>
              <w:rPr>
                <w:rFonts w:ascii="Calibri" w:hAnsi="Calibri"/>
                <w:color w:val="202A35"/>
                <w:sz w:val="18"/>
              </w:rPr>
              <w:t>Critical</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Research recommends wiring </w:t>
            </w:r>
            <w:r>
              <w:rPr>
                <w:rFonts w:ascii="Consolas" w:hAnsi="Consolas"/>
                <w:color w:val="202A35"/>
                <w:sz w:val="18"/>
              </w:rPr>
              <w:t>matchup_interactions</w:t>
            </w:r>
            <w:r>
              <w:rPr>
                <w:rFonts w:ascii="Calibri" w:hAnsi="Calibri"/>
                <w:color w:val="202A35"/>
                <w:sz w:val="18"/>
              </w:rPr>
              <w:t>, while repository A/B records show the same six terms were neutral-to-negative across three model families.</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Repeating a rejected experiment and possibly degrading the model.</w:t>
            </w:r>
          </w:p>
        </w:tc>
        <w:tc>
          <w:tcPr>
            <w:tcW w:type="dxa" w:w="2647"/>
            <w:tcMar>
              <w:top w:w="80" w:type="dxa"/>
              <w:start w:w="120" w:type="dxa"/>
              <w:bottom w:w="80" w:type="dxa"/>
              <w:end w:w="120" w:type="dxa"/>
            </w:tcMar>
            <w:vAlign w:val="center"/>
            <w:shd w:fill="EEF5FB"/>
          </w:tcPr>
          <w:p>
            <w:pPr>
              <w:spacing w:after="0" w:line="252" w:lineRule="auto"/>
            </w:pPr>
            <w:r>
              <w:rPr>
                <w:rFonts w:ascii="Calibri" w:hAnsi="Calibri"/>
                <w:color w:val="202A35"/>
                <w:sz w:val="18"/>
              </w:rPr>
              <w:t>Mark the module as negative experiment; remove “free alpha” priority. Revisit only with genuinely new style data/hypothesis.</w:t>
            </w:r>
          </w:p>
        </w:tc>
      </w:tr>
      <w:tr>
        <w:trPr>
          <w:cantSplit/>
        </w:trPr>
        <w:tc>
          <w:tcPr>
            <w:tcW w:type="dxa" w:w="1425"/>
            <w:tcMar>
              <w:top w:w="80" w:type="dxa"/>
              <w:start w:w="120" w:type="dxa"/>
              <w:bottom w:w="80" w:type="dxa"/>
              <w:end w:w="120" w:type="dxa"/>
            </w:tcMar>
            <w:vAlign w:val="center"/>
            <w:shd w:fill="FFFFFF"/>
          </w:tcPr>
          <w:p>
            <w:pPr>
              <w:spacing w:after="0" w:line="252" w:lineRule="auto"/>
            </w:pPr>
            <w:r>
              <w:rPr>
                <w:rFonts w:ascii="Calibri" w:hAnsi="Calibri"/>
                <w:color w:val="202A35"/>
                <w:sz w:val="18"/>
              </w:rPr>
              <w:t>High</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Model/feature/data artifacts are ignored and lack a single compatibility manifest; current model was trained from a dirty tree.</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Non-reproducible or mixed production state.</w:t>
            </w:r>
          </w:p>
        </w:tc>
        <w:tc>
          <w:tcPr>
            <w:tcW w:type="dxa" w:w="2647"/>
            <w:tcMar>
              <w:top w:w="80" w:type="dxa"/>
              <w:start w:w="120" w:type="dxa"/>
              <w:bottom w:w="80" w:type="dxa"/>
              <w:end w:w="120" w:type="dxa"/>
            </w:tcMar>
            <w:vAlign w:val="center"/>
            <w:shd w:fill="FFFFFF"/>
          </w:tcPr>
          <w:p>
            <w:pPr>
              <w:spacing w:after="0" w:line="252" w:lineRule="auto"/>
            </w:pPr>
            <w:r>
              <w:rPr>
                <w:rFonts w:ascii="Calibri" w:hAnsi="Calibri"/>
                <w:color w:val="202A35"/>
                <w:sz w:val="18"/>
              </w:rPr>
              <w:t>Generate signed/checksummed artifact manifest; block release on dirty provenance unless explicitly overridden.</w:t>
            </w:r>
          </w:p>
        </w:tc>
      </w:tr>
      <w:tr>
        <w:trPr>
          <w:cantSplit/>
        </w:trPr>
        <w:tc>
          <w:tcPr>
            <w:tcW w:type="dxa" w:w="1425"/>
            <w:tcMar>
              <w:top w:w="80" w:type="dxa"/>
              <w:start w:w="120" w:type="dxa"/>
              <w:bottom w:w="80" w:type="dxa"/>
              <w:end w:w="120" w:type="dxa"/>
            </w:tcMar>
            <w:vAlign w:val="center"/>
            <w:shd w:fill="EEF5FB"/>
          </w:tcPr>
          <w:p>
            <w:pPr>
              <w:spacing w:after="0" w:line="252" w:lineRule="auto"/>
            </w:pPr>
            <w:r>
              <w:rPr>
                <w:rFonts w:ascii="Calibri" w:hAnsi="Calibri"/>
                <w:color w:val="202A35"/>
                <w:sz w:val="18"/>
              </w:rPr>
              <w:t>High</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Bundle application overwrites global files sequentially rather than atomically switching a validated set.</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Partial failure can leave incompatible model/data files live.</w:t>
            </w:r>
          </w:p>
        </w:tc>
        <w:tc>
          <w:tcPr>
            <w:tcW w:type="dxa" w:w="2647"/>
            <w:tcMar>
              <w:top w:w="80" w:type="dxa"/>
              <w:start w:w="120" w:type="dxa"/>
              <w:bottom w:w="80" w:type="dxa"/>
              <w:end w:w="120" w:type="dxa"/>
            </w:tcMar>
            <w:vAlign w:val="center"/>
            <w:shd w:fill="EEF5FB"/>
          </w:tcPr>
          <w:p>
            <w:pPr>
              <w:spacing w:after="0" w:line="252" w:lineRule="auto"/>
            </w:pPr>
            <w:r>
              <w:rPr>
                <w:rFonts w:ascii="Calibri" w:hAnsi="Calibri"/>
                <w:color w:val="202A35"/>
                <w:sz w:val="18"/>
              </w:rPr>
              <w:t>Stage on-volume, validate, then atomic directory/version pointer switch.</w:t>
            </w:r>
          </w:p>
        </w:tc>
      </w:tr>
      <w:tr>
        <w:trPr>
          <w:cantSplit/>
        </w:trPr>
        <w:tc>
          <w:tcPr>
            <w:tcW w:type="dxa" w:w="1425"/>
            <w:tcMar>
              <w:top w:w="80" w:type="dxa"/>
              <w:start w:w="120" w:type="dxa"/>
              <w:bottom w:w="80" w:type="dxa"/>
              <w:end w:w="120" w:type="dxa"/>
            </w:tcMar>
            <w:vAlign w:val="center"/>
            <w:shd w:fill="FFFFFF"/>
          </w:tcPr>
          <w:p>
            <w:pPr>
              <w:spacing w:after="0" w:line="252" w:lineRule="auto"/>
            </w:pPr>
            <w:r>
              <w:rPr>
                <w:rFonts w:ascii="Calibri" w:hAnsi="Calibri"/>
                <w:color w:val="202A35"/>
                <w:sz w:val="18"/>
              </w:rPr>
              <w:t>High</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Full and incremental pipelines duplicate orchestration and already differ in ordering.</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Silent rebuild/refresh divergence.</w:t>
            </w:r>
          </w:p>
        </w:tc>
        <w:tc>
          <w:tcPr>
            <w:tcW w:type="dxa" w:w="2647"/>
            <w:tcMar>
              <w:top w:w="80" w:type="dxa"/>
              <w:start w:w="120" w:type="dxa"/>
              <w:bottom w:w="80" w:type="dxa"/>
              <w:end w:w="120" w:type="dxa"/>
            </w:tcMar>
            <w:vAlign w:val="center"/>
            <w:shd w:fill="FFFFFF"/>
          </w:tcPr>
          <w:p>
            <w:pPr>
              <w:spacing w:after="0" w:line="252" w:lineRule="auto"/>
            </w:pPr>
            <w:r>
              <w:rPr>
                <w:rFonts w:ascii="Calibri" w:hAnsi="Calibri"/>
                <w:color w:val="202A35"/>
                <w:sz w:val="18"/>
              </w:rPr>
              <w:t>Share one stage registry with modes/conditions.</w:t>
            </w:r>
          </w:p>
        </w:tc>
      </w:tr>
      <w:tr>
        <w:trPr>
          <w:cantSplit/>
        </w:trPr>
        <w:tc>
          <w:tcPr>
            <w:tcW w:type="dxa" w:w="1425"/>
            <w:tcMar>
              <w:top w:w="80" w:type="dxa"/>
              <w:start w:w="120" w:type="dxa"/>
              <w:bottom w:w="80" w:type="dxa"/>
              <w:end w:w="120" w:type="dxa"/>
            </w:tcMar>
            <w:vAlign w:val="center"/>
            <w:shd w:fill="EEF5FB"/>
          </w:tcPr>
          <w:p>
            <w:pPr>
              <w:spacing w:after="0" w:line="252" w:lineRule="auto"/>
            </w:pPr>
            <w:r>
              <w:rPr>
                <w:rFonts w:ascii="Calibri" w:hAnsi="Calibri"/>
                <w:color w:val="202A35"/>
                <w:sz w:val="18"/>
              </w:rPr>
              <w:t>High</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Experimental duration results could be mistaken for live betting proof.</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Users may over-read a single historical split or tiny prospective sample.</w:t>
            </w:r>
          </w:p>
        </w:tc>
        <w:tc>
          <w:tcPr>
            <w:tcW w:type="dxa" w:w="2647"/>
            <w:tcMar>
              <w:top w:w="80" w:type="dxa"/>
              <w:start w:w="120" w:type="dxa"/>
              <w:bottom w:w="80" w:type="dxa"/>
              <w:end w:w="120" w:type="dxa"/>
            </w:tcMar>
            <w:vAlign w:val="center"/>
            <w:shd w:fill="EEF5FB"/>
          </w:tcPr>
          <w:p>
            <w:pPr>
              <w:spacing w:after="0" w:line="252" w:lineRule="auto"/>
            </w:pPr>
            <w:r>
              <w:rPr>
                <w:rFonts w:ascii="Calibri" w:hAnsi="Calibri"/>
                <w:color w:val="202A35"/>
                <w:sz w:val="18"/>
              </w:rPr>
              <w:t>Freeze version 0.2.0, keep neutral language, publish coverage/exclusions, and require a predeclared prospective gate.</w:t>
            </w:r>
          </w:p>
        </w:tc>
      </w:tr>
      <w:tr>
        <w:trPr>
          <w:cantSplit/>
        </w:trPr>
        <w:tc>
          <w:tcPr>
            <w:tcW w:type="dxa" w:w="1425"/>
            <w:tcMar>
              <w:top w:w="80" w:type="dxa"/>
              <w:start w:w="120" w:type="dxa"/>
              <w:bottom w:w="80" w:type="dxa"/>
              <w:end w:w="120" w:type="dxa"/>
            </w:tcMar>
            <w:vAlign w:val="center"/>
            <w:shd w:fill="FFFFFF"/>
          </w:tcPr>
          <w:p>
            <w:pPr>
              <w:spacing w:after="0" w:line="252" w:lineRule="auto"/>
            </w:pPr>
            <w:r>
              <w:rPr>
                <w:rFonts w:ascii="Calibri" w:hAnsi="Calibri"/>
                <w:color w:val="202A35"/>
                <w:sz w:val="18"/>
              </w:rPr>
              <w:t>High</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Totals coverage remains sparse (32 quotes across 8 fights at snapshot).</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Model/market evaluation can be unstable or line-biased.</w:t>
            </w:r>
          </w:p>
        </w:tc>
        <w:tc>
          <w:tcPr>
            <w:tcW w:type="dxa" w:w="2647"/>
            <w:tcMar>
              <w:top w:w="80" w:type="dxa"/>
              <w:start w:w="120" w:type="dxa"/>
              <w:bottom w:w="80" w:type="dxa"/>
              <w:end w:w="120" w:type="dxa"/>
            </w:tcMar>
            <w:vAlign w:val="center"/>
            <w:shd w:fill="FFFFFF"/>
          </w:tcPr>
          <w:p>
            <w:pPr>
              <w:spacing w:after="0" w:line="252" w:lineRule="auto"/>
            </w:pPr>
            <w:r>
              <w:rPr>
                <w:rFonts w:ascii="Calibri" w:hAnsi="Calibri"/>
                <w:color w:val="202A35"/>
                <w:sz w:val="18"/>
              </w:rPr>
              <w:t>Continue append-only daily capture and show coverage/freshness by card, line, and book.</w:t>
            </w:r>
          </w:p>
        </w:tc>
      </w:tr>
      <w:tr>
        <w:trPr>
          <w:cantSplit/>
        </w:trPr>
        <w:tc>
          <w:tcPr>
            <w:tcW w:type="dxa" w:w="1425"/>
            <w:tcMar>
              <w:top w:w="80" w:type="dxa"/>
              <w:start w:w="120" w:type="dxa"/>
              <w:bottom w:w="80" w:type="dxa"/>
              <w:end w:w="120" w:type="dxa"/>
            </w:tcMar>
            <w:vAlign w:val="center"/>
            <w:shd w:fill="EEF5FB"/>
          </w:tcPr>
          <w:p>
            <w:pPr>
              <w:spacing w:after="0" w:line="252" w:lineRule="auto"/>
            </w:pPr>
            <w:r>
              <w:rPr>
                <w:rFonts w:ascii="Calibri" w:hAnsi="Calibri"/>
                <w:color w:val="202A35"/>
                <w:sz w:val="18"/>
              </w:rPr>
              <w:t>High</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Fighter normalization is duplicated and inconsistent; no canonical fighter ID/alias registry.</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Missing predictions, wrong odds/image joins, risky fuzzy matches.</w:t>
            </w:r>
          </w:p>
        </w:tc>
        <w:tc>
          <w:tcPr>
            <w:tcW w:type="dxa" w:w="2647"/>
            <w:tcMar>
              <w:top w:w="80" w:type="dxa"/>
              <w:start w:w="120" w:type="dxa"/>
              <w:bottom w:w="80" w:type="dxa"/>
              <w:end w:w="120" w:type="dxa"/>
            </w:tcMar>
            <w:vAlign w:val="center"/>
            <w:shd w:fill="EEF5FB"/>
          </w:tcPr>
          <w:p>
            <w:pPr>
              <w:spacing w:after="0" w:line="252" w:lineRule="auto"/>
            </w:pPr>
            <w:r>
              <w:rPr>
                <w:rFonts w:ascii="Calibri" w:hAnsi="Calibri"/>
                <w:color w:val="202A35"/>
                <w:sz w:val="18"/>
              </w:rPr>
              <w:t>Introduce canonical IDs, normalized-name library, aliases, and ambiguity tests.</w:t>
            </w:r>
          </w:p>
        </w:tc>
      </w:tr>
      <w:tr>
        <w:trPr>
          <w:cantSplit/>
        </w:trPr>
        <w:tc>
          <w:tcPr>
            <w:tcW w:type="dxa" w:w="1425"/>
            <w:tcMar>
              <w:top w:w="80" w:type="dxa"/>
              <w:start w:w="120" w:type="dxa"/>
              <w:bottom w:w="80" w:type="dxa"/>
              <w:end w:w="120" w:type="dxa"/>
            </w:tcMar>
            <w:vAlign w:val="center"/>
            <w:shd w:fill="FFFFFF"/>
          </w:tcPr>
          <w:p>
            <w:pPr>
              <w:spacing w:after="0" w:line="252" w:lineRule="auto"/>
            </w:pPr>
            <w:r>
              <w:rPr>
                <w:rFonts w:ascii="Calibri" w:hAnsi="Calibri"/>
                <w:color w:val="202A35"/>
                <w:sz w:val="18"/>
              </w:rPr>
              <w:t>High</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API responses are mostly untyped dicts; frontend is plain JS; mock contract is partial.</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Backend changes can silently break views.</w:t>
            </w:r>
          </w:p>
        </w:tc>
        <w:tc>
          <w:tcPr>
            <w:tcW w:type="dxa" w:w="2647"/>
            <w:tcMar>
              <w:top w:w="80" w:type="dxa"/>
              <w:start w:w="120" w:type="dxa"/>
              <w:bottom w:w="80" w:type="dxa"/>
              <w:end w:w="120" w:type="dxa"/>
            </w:tcMar>
            <w:vAlign w:val="center"/>
            <w:shd w:fill="FFFFFF"/>
          </w:tcPr>
          <w:p>
            <w:pPr>
              <w:spacing w:after="0" w:line="252" w:lineRule="auto"/>
            </w:pPr>
            <w:r>
              <w:rPr>
                <w:rFonts w:ascii="Calibri" w:hAnsi="Calibri"/>
                <w:color w:val="202A35"/>
                <w:sz w:val="18"/>
              </w:rPr>
              <w:t>Add response models and generated/JSDoc client types; validate OpenAPI against mocks.</w:t>
            </w:r>
          </w:p>
        </w:tc>
      </w:tr>
      <w:tr>
        <w:trPr>
          <w:cantSplit/>
        </w:trPr>
        <w:tc>
          <w:tcPr>
            <w:tcW w:type="dxa" w:w="1425"/>
            <w:tcMar>
              <w:top w:w="80" w:type="dxa"/>
              <w:start w:w="120" w:type="dxa"/>
              <w:bottom w:w="80" w:type="dxa"/>
              <w:end w:w="120" w:type="dxa"/>
            </w:tcMar>
            <w:vAlign w:val="center"/>
            <w:shd w:fill="EEF5FB"/>
          </w:tcPr>
          <w:p>
            <w:pPr>
              <w:spacing w:after="0" w:line="252" w:lineRule="auto"/>
            </w:pPr>
            <w:r>
              <w:rPr>
                <w:rFonts w:ascii="Calibri" w:hAnsi="Calibri"/>
                <w:color w:val="202A35"/>
                <w:sz w:val="18"/>
              </w:rPr>
              <w:t>High</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Unattended refresh still depends on a specific Windows user, DPAPI secrets, local venv, awake PC, and long local pipeline.</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The persisted heartbeat detects staleness but cannot make an offline PC run.</w:t>
            </w:r>
          </w:p>
        </w:tc>
        <w:tc>
          <w:tcPr>
            <w:tcW w:type="dxa" w:w="2647"/>
            <w:tcMar>
              <w:top w:w="80" w:type="dxa"/>
              <w:start w:w="120" w:type="dxa"/>
              <w:bottom w:w="80" w:type="dxa"/>
              <w:end w:w="120" w:type="dxa"/>
            </w:tcMar>
            <w:vAlign w:val="center"/>
            <w:shd w:fill="EEF5FB"/>
          </w:tcPr>
          <w:p>
            <w:pPr>
              <w:spacing w:after="0" w:line="252" w:lineRule="auto"/>
            </w:pPr>
            <w:r>
              <w:rPr>
                <w:rFonts w:ascii="Calibri" w:hAnsi="Calibri"/>
                <w:color w:val="202A35"/>
                <w:sz w:val="18"/>
              </w:rPr>
              <w:t>Add external notification and consider an always-on runner with secure artifact upload.</w:t>
            </w:r>
          </w:p>
        </w:tc>
      </w:tr>
      <w:tr>
        <w:trPr>
          <w:cantSplit/>
        </w:trPr>
        <w:tc>
          <w:tcPr>
            <w:tcW w:type="dxa" w:w="1425"/>
            <w:tcMar>
              <w:top w:w="80" w:type="dxa"/>
              <w:start w:w="120" w:type="dxa"/>
              <w:bottom w:w="80" w:type="dxa"/>
              <w:end w:w="120" w:type="dxa"/>
            </w:tcMar>
            <w:vAlign w:val="center"/>
            <w:shd w:fill="FFFFFF"/>
          </w:tcPr>
          <w:p>
            <w:pPr>
              <w:spacing w:after="0" w:line="252" w:lineRule="auto"/>
            </w:pPr>
            <w:r>
              <w:rPr>
                <w:rFonts w:ascii="Calibri" w:hAnsi="Calibri"/>
                <w:color w:val="202A35"/>
                <w:sz w:val="18"/>
              </w:rPr>
              <w:t>Medium</w:t>
            </w:r>
          </w:p>
        </w:tc>
        <w:tc>
          <w:tcPr>
            <w:tcW w:type="dxa" w:w="2644"/>
            <w:tcMar>
              <w:top w:w="80" w:type="dxa"/>
              <w:start w:w="120" w:type="dxa"/>
              <w:bottom w:w="80" w:type="dxa"/>
              <w:end w:w="120" w:type="dxa"/>
            </w:tcMar>
            <w:vAlign w:val="center"/>
            <w:shd w:fill="FFFFFF"/>
          </w:tcPr>
          <w:p>
            <w:pPr>
              <w:spacing w:after="0" w:line="252" w:lineRule="auto"/>
            </w:pPr>
            <w:r>
              <w:rPr>
                <w:rFonts w:ascii="Consolas" w:hAnsi="Consolas"/>
                <w:color w:val="202A35"/>
                <w:sz w:val="18"/>
              </w:rPr>
              <w:t>ROADMAP.md</w:t>
            </w:r>
            <w:r>
              <w:rPr>
                <w:rFonts w:ascii="Calibri" w:hAnsi="Calibri"/>
                <w:color w:val="202A35"/>
                <w:sz w:val="18"/>
              </w:rPr>
              <w:t xml:space="preserve"> contains both completed negative interaction results and stale high-ROI interaction shortlist rows.</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Confusing future prioritization.</w:t>
            </w:r>
          </w:p>
        </w:tc>
        <w:tc>
          <w:tcPr>
            <w:tcW w:type="dxa" w:w="2647"/>
            <w:tcMar>
              <w:top w:w="80" w:type="dxa"/>
              <w:start w:w="120" w:type="dxa"/>
              <w:bottom w:w="80" w:type="dxa"/>
              <w:end w:w="120" w:type="dxa"/>
            </w:tcMar>
            <w:vAlign w:val="center"/>
            <w:shd w:fill="FFFFFF"/>
          </w:tcPr>
          <w:p>
            <w:pPr>
              <w:spacing w:after="0" w:line="252" w:lineRule="auto"/>
            </w:pPr>
            <w:r>
              <w:rPr>
                <w:rFonts w:ascii="Calibri" w:hAnsi="Calibri"/>
                <w:color w:val="202A35"/>
                <w:sz w:val="18"/>
              </w:rPr>
              <w:t>Add status supersession and remove/strike stale shortlist entries.</w:t>
            </w:r>
          </w:p>
        </w:tc>
      </w:tr>
      <w:tr>
        <w:trPr>
          <w:cantSplit/>
        </w:trPr>
        <w:tc>
          <w:tcPr>
            <w:tcW w:type="dxa" w:w="1425"/>
            <w:tcMar>
              <w:top w:w="80" w:type="dxa"/>
              <w:start w:w="120" w:type="dxa"/>
              <w:bottom w:w="80" w:type="dxa"/>
              <w:end w:w="120" w:type="dxa"/>
            </w:tcMar>
            <w:vAlign w:val="center"/>
            <w:shd w:fill="EEF5FB"/>
          </w:tcPr>
          <w:p>
            <w:pPr>
              <w:spacing w:after="0" w:line="252" w:lineRule="auto"/>
            </w:pPr>
            <w:r>
              <w:rPr>
                <w:rFonts w:ascii="Calibri" w:hAnsi="Calibri"/>
                <w:color w:val="202A35"/>
                <w:sz w:val="18"/>
              </w:rPr>
              <w:t>Medium</w:t>
            </w:r>
          </w:p>
        </w:tc>
        <w:tc>
          <w:tcPr>
            <w:tcW w:type="dxa" w:w="2644"/>
            <w:tcMar>
              <w:top w:w="80" w:type="dxa"/>
              <w:start w:w="120" w:type="dxa"/>
              <w:bottom w:w="80" w:type="dxa"/>
              <w:end w:w="120" w:type="dxa"/>
            </w:tcMar>
            <w:vAlign w:val="center"/>
            <w:shd w:fill="EEF5FB"/>
          </w:tcPr>
          <w:p>
            <w:pPr>
              <w:spacing w:after="0" w:line="252" w:lineRule="auto"/>
            </w:pPr>
            <w:r>
              <w:rPr>
                <w:rFonts w:ascii="Consolas" w:hAnsi="Consolas"/>
                <w:color w:val="202A35"/>
                <w:sz w:val="18"/>
              </w:rPr>
              <w:t>Earlier README.md text said method predictions were not shown on Future Cards even though P(Decision) context appears in the expanded breakdown.</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Developer/user misunderstanding.</w:t>
            </w:r>
          </w:p>
        </w:tc>
        <w:tc>
          <w:tcPr>
            <w:tcW w:type="dxa" w:w="2647"/>
            <w:tcMar>
              <w:top w:w="80" w:type="dxa"/>
              <w:start w:w="120" w:type="dxa"/>
              <w:bottom w:w="80" w:type="dxa"/>
              <w:end w:w="120" w:type="dxa"/>
            </w:tcMar>
            <w:vAlign w:val="center"/>
            <w:shd w:fill="EEF5FB"/>
          </w:tcPr>
          <w:p>
            <w:pPr>
              <w:spacing w:after="0" w:line="252" w:lineRule="auto"/>
            </w:pPr>
            <w:r>
              <w:rPr>
                <w:rFonts w:ascii="Calibri" w:hAnsi="Calibri"/>
                <w:color w:val="202A35"/>
                <w:sz w:val="18"/>
              </w:rPr>
              <w:t>README now distinguishes the winner model, duration model, and separately labeled method-derived context.</w:t>
            </w:r>
          </w:p>
        </w:tc>
      </w:tr>
      <w:tr>
        <w:trPr>
          <w:cantSplit/>
        </w:trPr>
        <w:tc>
          <w:tcPr>
            <w:tcW w:type="dxa" w:w="1425"/>
            <w:tcMar>
              <w:top w:w="80" w:type="dxa"/>
              <w:start w:w="120" w:type="dxa"/>
              <w:bottom w:w="80" w:type="dxa"/>
              <w:end w:w="120" w:type="dxa"/>
            </w:tcMar>
            <w:vAlign w:val="center"/>
            <w:shd w:fill="FFFFFF"/>
          </w:tcPr>
          <w:p>
            <w:pPr>
              <w:spacing w:after="0" w:line="252" w:lineRule="auto"/>
            </w:pPr>
            <w:r>
              <w:rPr>
                <w:rFonts w:ascii="Calibri" w:hAnsi="Calibri"/>
                <w:color w:val="202A35"/>
                <w:sz w:val="18"/>
              </w:rPr>
              <w:t>Medium</w:t>
            </w:r>
          </w:p>
        </w:tc>
        <w:tc>
          <w:tcPr>
            <w:tcW w:type="dxa" w:w="2644"/>
            <w:tcMar>
              <w:top w:w="80" w:type="dxa"/>
              <w:start w:w="120" w:type="dxa"/>
              <w:bottom w:w="80" w:type="dxa"/>
              <w:end w:w="120" w:type="dxa"/>
            </w:tcMar>
            <w:vAlign w:val="center"/>
            <w:shd w:fill="FFFFFF"/>
          </w:tcPr>
          <w:p>
            <w:pPr>
              <w:spacing w:after="0" w:line="252" w:lineRule="auto"/>
            </w:pPr>
            <w:r>
              <w:rPr>
                <w:rFonts w:ascii="Consolas" w:hAnsi="Consolas"/>
                <w:color w:val="202A35"/>
                <w:sz w:val="18"/>
              </w:rPr>
              <w:t>UI_PLAN.md</w:t>
            </w:r>
            <w:r>
              <w:rPr>
                <w:rFonts w:ascii="Calibri" w:hAnsi="Calibri"/>
                <w:color w:val="202A35"/>
                <w:sz w:val="18"/>
              </w:rPr>
              <w:t xml:space="preserve"> reports zero frontend tests and old bundle architecture before appending completion notes.</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Historical metrics mistaken for current facts.</w:t>
            </w:r>
          </w:p>
        </w:tc>
        <w:tc>
          <w:tcPr>
            <w:tcW w:type="dxa" w:w="2647"/>
            <w:tcMar>
              <w:top w:w="80" w:type="dxa"/>
              <w:start w:w="120" w:type="dxa"/>
              <w:bottom w:w="80" w:type="dxa"/>
              <w:end w:w="120" w:type="dxa"/>
            </w:tcMar>
            <w:vAlign w:val="center"/>
            <w:shd w:fill="FFFFFF"/>
          </w:tcPr>
          <w:p>
            <w:pPr>
              <w:spacing w:after="0" w:line="252" w:lineRule="auto"/>
            </w:pPr>
            <w:r>
              <w:rPr>
                <w:rFonts w:ascii="Calibri" w:hAnsi="Calibri"/>
                <w:color w:val="202A35"/>
                <w:sz w:val="18"/>
              </w:rPr>
              <w:t>Label snapshot sections as historical or archive them.</w:t>
            </w:r>
          </w:p>
        </w:tc>
      </w:tr>
      <w:tr>
        <w:trPr>
          <w:cantSplit/>
        </w:trPr>
        <w:tc>
          <w:tcPr>
            <w:tcW w:type="dxa" w:w="1425"/>
            <w:tcMar>
              <w:top w:w="80" w:type="dxa"/>
              <w:start w:w="120" w:type="dxa"/>
              <w:bottom w:w="80" w:type="dxa"/>
              <w:end w:w="120" w:type="dxa"/>
            </w:tcMar>
            <w:vAlign w:val="center"/>
            <w:shd w:fill="EEF5FB"/>
          </w:tcPr>
          <w:p>
            <w:pPr>
              <w:spacing w:after="0" w:line="252" w:lineRule="auto"/>
            </w:pPr>
            <w:r>
              <w:rPr>
                <w:rFonts w:ascii="Calibri" w:hAnsi="Calibri"/>
                <w:color w:val="202A35"/>
                <w:sz w:val="18"/>
              </w:rPr>
              <w:t>Medium</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1,536 tracked </w:t>
            </w:r>
            <w:r>
              <w:rPr>
                <w:rFonts w:ascii="Consolas" w:hAnsi="Consolas"/>
                <w:color w:val="202A35"/>
                <w:sz w:val="18"/>
              </w:rPr>
              <w:t>.ui-review*</w:t>
            </w:r>
            <w:r>
              <w:rPr>
                <w:rFonts w:ascii="Calibri" w:hAnsi="Calibri"/>
                <w:color w:val="202A35"/>
                <w:sz w:val="18"/>
              </w:rPr>
              <w:t xml:space="preserve"> files consume about 127 MB.</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Clone/review noise and repository growth.</w:t>
            </w:r>
          </w:p>
        </w:tc>
        <w:tc>
          <w:tcPr>
            <w:tcW w:type="dxa" w:w="2647"/>
            <w:tcMar>
              <w:top w:w="80" w:type="dxa"/>
              <w:start w:w="120" w:type="dxa"/>
              <w:bottom w:w="80" w:type="dxa"/>
              <w:end w:w="120" w:type="dxa"/>
            </w:tcMar>
            <w:vAlign w:val="center"/>
            <w:shd w:fill="EEF5FB"/>
          </w:tcPr>
          <w:p>
            <w:pPr>
              <w:spacing w:after="0" w:line="252" w:lineRule="auto"/>
            </w:pPr>
            <w:r>
              <w:rPr>
                <w:rFonts w:ascii="Calibri" w:hAnsi="Calibri"/>
                <w:color w:val="202A35"/>
                <w:sz w:val="18"/>
              </w:rPr>
              <w:t>Move selected final evidence to an external archive or Git LFS; delete intermediate variants through a reviewed migration.</w:t>
            </w:r>
          </w:p>
        </w:tc>
      </w:tr>
      <w:tr>
        <w:trPr>
          <w:cantSplit/>
        </w:trPr>
        <w:tc>
          <w:tcPr>
            <w:tcW w:type="dxa" w:w="1425"/>
            <w:tcMar>
              <w:top w:w="80" w:type="dxa"/>
              <w:start w:w="120" w:type="dxa"/>
              <w:bottom w:w="80" w:type="dxa"/>
              <w:end w:w="120" w:type="dxa"/>
            </w:tcMar>
            <w:vAlign w:val="center"/>
            <w:shd w:fill="FFFFFF"/>
          </w:tcPr>
          <w:p>
            <w:pPr>
              <w:spacing w:after="0" w:line="252" w:lineRule="auto"/>
            </w:pPr>
            <w:r>
              <w:rPr>
                <w:rFonts w:ascii="Calibri" w:hAnsi="Calibri"/>
                <w:color w:val="202A35"/>
                <w:sz w:val="18"/>
              </w:rPr>
              <w:t>Medium</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Generated </w:t>
            </w:r>
            <w:r>
              <w:rPr>
                <w:rFonts w:ascii="Consolas" w:hAnsi="Consolas"/>
                <w:color w:val="202A35"/>
                <w:sz w:val="18"/>
              </w:rPr>
              <w:t>current_mma_odds.json</w:t>
            </w:r>
            <w:r>
              <w:rPr>
                <w:rFonts w:ascii="Calibri" w:hAnsi="Calibri"/>
                <w:color w:val="202A35"/>
                <w:sz w:val="18"/>
              </w:rPr>
              <w:t xml:space="preserve"> is tracked while most generated data is ignored.</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Persistent dirty tree and stale odds in Git.</w:t>
            </w:r>
          </w:p>
        </w:tc>
        <w:tc>
          <w:tcPr>
            <w:tcW w:type="dxa" w:w="2647"/>
            <w:tcMar>
              <w:top w:w="80" w:type="dxa"/>
              <w:start w:w="120" w:type="dxa"/>
              <w:bottom w:w="80" w:type="dxa"/>
              <w:end w:w="120" w:type="dxa"/>
            </w:tcMar>
            <w:vAlign w:val="center"/>
            <w:shd w:fill="FFFFFF"/>
          </w:tcPr>
          <w:p>
            <w:pPr>
              <w:spacing w:after="0" w:line="252" w:lineRule="auto"/>
            </w:pPr>
            <w:r>
              <w:rPr>
                <w:rFonts w:ascii="Calibri" w:hAnsi="Calibri"/>
                <w:color w:val="202A35"/>
                <w:sz w:val="18"/>
              </w:rPr>
              <w:t>Untrack or replace with a small fixture under a clear test path.</w:t>
            </w:r>
          </w:p>
        </w:tc>
      </w:tr>
      <w:tr>
        <w:trPr>
          <w:cantSplit/>
        </w:trPr>
        <w:tc>
          <w:tcPr>
            <w:tcW w:type="dxa" w:w="1425"/>
            <w:tcMar>
              <w:top w:w="80" w:type="dxa"/>
              <w:start w:w="120" w:type="dxa"/>
              <w:bottom w:w="80" w:type="dxa"/>
              <w:end w:w="120" w:type="dxa"/>
            </w:tcMar>
            <w:vAlign w:val="center"/>
            <w:shd w:fill="EEF5FB"/>
          </w:tcPr>
          <w:p>
            <w:pPr>
              <w:spacing w:after="0" w:line="252" w:lineRule="auto"/>
            </w:pPr>
            <w:r>
              <w:rPr>
                <w:rFonts w:ascii="Calibri" w:hAnsi="Calibri"/>
                <w:color w:val="202A35"/>
                <w:sz w:val="18"/>
              </w:rPr>
              <w:t>Medium</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Generated registry JSON includes absolute Windows paths.</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Nonportable metadata and noisy diffs.</w:t>
            </w:r>
          </w:p>
        </w:tc>
        <w:tc>
          <w:tcPr>
            <w:tcW w:type="dxa" w:w="2647"/>
            <w:tcMar>
              <w:top w:w="80" w:type="dxa"/>
              <w:start w:w="120" w:type="dxa"/>
              <w:bottom w:w="80" w:type="dxa"/>
              <w:end w:w="120" w:type="dxa"/>
            </w:tcMar>
            <w:vAlign w:val="center"/>
            <w:shd w:fill="EEF5FB"/>
          </w:tcPr>
          <w:p>
            <w:pPr>
              <w:spacing w:after="0" w:line="252" w:lineRule="auto"/>
            </w:pPr>
            <w:r>
              <w:rPr>
                <w:rFonts w:ascii="Calibri" w:hAnsi="Calibri"/>
                <w:color w:val="202A35"/>
                <w:sz w:val="18"/>
              </w:rPr>
              <w:t>Store repository-relative paths only.</w:t>
            </w:r>
          </w:p>
        </w:tc>
      </w:tr>
      <w:tr>
        <w:trPr>
          <w:cantSplit/>
        </w:trPr>
        <w:tc>
          <w:tcPr>
            <w:tcW w:type="dxa" w:w="1425"/>
            <w:tcMar>
              <w:top w:w="80" w:type="dxa"/>
              <w:start w:w="120" w:type="dxa"/>
              <w:bottom w:w="80" w:type="dxa"/>
              <w:end w:w="120" w:type="dxa"/>
            </w:tcMar>
            <w:vAlign w:val="center"/>
            <w:shd w:fill="FFFFFF"/>
          </w:tcPr>
          <w:p>
            <w:pPr>
              <w:spacing w:after="0" w:line="252" w:lineRule="auto"/>
            </w:pPr>
            <w:r>
              <w:rPr>
                <w:rFonts w:ascii="Calibri" w:hAnsi="Calibri"/>
                <w:color w:val="202A35"/>
                <w:sz w:val="18"/>
              </w:rPr>
              <w:t>Medium</w:t>
            </w:r>
          </w:p>
        </w:tc>
        <w:tc>
          <w:tcPr>
            <w:tcW w:type="dxa" w:w="2644"/>
            <w:tcMar>
              <w:top w:w="80" w:type="dxa"/>
              <w:start w:w="120" w:type="dxa"/>
              <w:bottom w:w="80" w:type="dxa"/>
              <w:end w:w="120" w:type="dxa"/>
            </w:tcMar>
            <w:vAlign w:val="center"/>
            <w:shd w:fill="FFFFFF"/>
          </w:tcPr>
          <w:p>
            <w:pPr>
              <w:spacing w:after="0" w:line="252" w:lineRule="auto"/>
            </w:pPr>
            <w:r>
              <w:rPr>
                <w:rFonts w:ascii="Consolas" w:hAnsi="Consolas"/>
                <w:color w:val="202A35"/>
                <w:sz w:val="18"/>
              </w:rPr>
              <w:t>prediction_service.py</w:t>
            </w:r>
            <w:r>
              <w:rPr>
                <w:rFonts w:ascii="Calibri" w:hAnsi="Calibri"/>
                <w:color w:val="202A35"/>
                <w:sz w:val="18"/>
              </w:rPr>
              <w:t>, snapshot builder, and major views remain very large.</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High change radius and difficult review/testing.</w:t>
            </w:r>
          </w:p>
        </w:tc>
        <w:tc>
          <w:tcPr>
            <w:tcW w:type="dxa" w:w="2647"/>
            <w:tcMar>
              <w:top w:w="80" w:type="dxa"/>
              <w:start w:w="120" w:type="dxa"/>
              <w:bottom w:w="80" w:type="dxa"/>
              <w:end w:w="120" w:type="dxa"/>
            </w:tcMar>
            <w:vAlign w:val="center"/>
            <w:shd w:fill="FFFFFF"/>
          </w:tcPr>
          <w:p>
            <w:pPr>
              <w:spacing w:after="0" w:line="252" w:lineRule="auto"/>
            </w:pPr>
            <w:r>
              <w:rPr>
                <w:rFonts w:ascii="Calibri" w:hAnsi="Calibri"/>
                <w:color w:val="202A35"/>
                <w:sz w:val="18"/>
              </w:rPr>
              <w:t>Split by domain contract while preserving one feature implementation.</w:t>
            </w:r>
          </w:p>
        </w:tc>
      </w:tr>
      <w:tr>
        <w:trPr>
          <w:cantSplit/>
        </w:trPr>
        <w:tc>
          <w:tcPr>
            <w:tcW w:type="dxa" w:w="1425"/>
            <w:tcMar>
              <w:top w:w="80" w:type="dxa"/>
              <w:start w:w="120" w:type="dxa"/>
              <w:bottom w:w="80" w:type="dxa"/>
              <w:end w:w="120" w:type="dxa"/>
            </w:tcMar>
            <w:vAlign w:val="center"/>
            <w:shd w:fill="EEF5FB"/>
          </w:tcPr>
          <w:p>
            <w:pPr>
              <w:spacing w:after="0" w:line="252" w:lineRule="auto"/>
            </w:pPr>
            <w:r>
              <w:rPr>
                <w:rFonts w:ascii="Calibri" w:hAnsi="Calibri"/>
                <w:color w:val="202A35"/>
                <w:sz w:val="18"/>
              </w:rPr>
              <w:t>Medium</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DB migrations are schema-on-connect with one </w:t>
            </w:r>
            <w:r>
              <w:rPr>
                <w:rFonts w:ascii="Consolas" w:hAnsi="Consolas"/>
                <w:color w:val="202A35"/>
                <w:sz w:val="18"/>
              </w:rPr>
              <w:t>user_version</w:t>
            </w:r>
            <w:r>
              <w:rPr>
                <w:rFonts w:ascii="Calibri" w:hAnsi="Calibri"/>
                <w:color w:val="202A35"/>
                <w:sz w:val="18"/>
              </w:rPr>
              <w:t xml:space="preserve"> step and no downgrade.</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Harder recovery and ambiguous compatibility.</w:t>
            </w:r>
          </w:p>
        </w:tc>
        <w:tc>
          <w:tcPr>
            <w:tcW w:type="dxa" w:w="2647"/>
            <w:tcMar>
              <w:top w:w="80" w:type="dxa"/>
              <w:start w:w="120" w:type="dxa"/>
              <w:bottom w:w="80" w:type="dxa"/>
              <w:end w:w="120" w:type="dxa"/>
            </w:tcMar>
            <w:vAlign w:val="center"/>
            <w:shd w:fill="EEF5FB"/>
          </w:tcPr>
          <w:p>
            <w:pPr>
              <w:spacing w:after="0" w:line="252" w:lineRule="auto"/>
            </w:pPr>
            <w:r>
              <w:rPr>
                <w:rFonts w:ascii="Calibri" w:hAnsi="Calibri"/>
                <w:color w:val="202A35"/>
                <w:sz w:val="18"/>
              </w:rPr>
              <w:t>Adopt ordered migration files and upgrade/rollback tests.</w:t>
            </w:r>
          </w:p>
        </w:tc>
      </w:tr>
      <w:tr>
        <w:trPr>
          <w:cantSplit/>
        </w:trPr>
        <w:tc>
          <w:tcPr>
            <w:tcW w:type="dxa" w:w="1425"/>
            <w:tcMar>
              <w:top w:w="80" w:type="dxa"/>
              <w:start w:w="120" w:type="dxa"/>
              <w:bottom w:w="80" w:type="dxa"/>
              <w:end w:w="120" w:type="dxa"/>
            </w:tcMar>
            <w:vAlign w:val="center"/>
            <w:shd w:fill="FFFFFF"/>
          </w:tcPr>
          <w:p>
            <w:pPr>
              <w:spacing w:after="0" w:line="252" w:lineRule="auto"/>
            </w:pPr>
            <w:r>
              <w:rPr>
                <w:rFonts w:ascii="Calibri" w:hAnsi="Calibri"/>
                <w:color w:val="202A35"/>
                <w:sz w:val="18"/>
              </w:rPr>
              <w:t>Medium</w:t>
            </w:r>
          </w:p>
        </w:tc>
        <w:tc>
          <w:tcPr>
            <w:tcW w:type="dxa" w:w="2644"/>
            <w:tcMar>
              <w:top w:w="80" w:type="dxa"/>
              <w:start w:w="120" w:type="dxa"/>
              <w:bottom w:w="80" w:type="dxa"/>
              <w:end w:w="120" w:type="dxa"/>
            </w:tcMar>
            <w:vAlign w:val="center"/>
            <w:shd w:fill="FFFFFF"/>
          </w:tcPr>
          <w:p>
            <w:pPr>
              <w:spacing w:after="0" w:line="252" w:lineRule="auto"/>
            </w:pPr>
            <w:r>
              <w:rPr>
                <w:rFonts w:ascii="Consolas" w:hAnsi="Consolas"/>
                <w:color w:val="202A35"/>
                <w:sz w:val="18"/>
              </w:rPr>
              <w:t>requirements.txt</w:t>
            </w:r>
            <w:r>
              <w:rPr>
                <w:rFonts w:ascii="Calibri" w:hAnsi="Calibri"/>
                <w:color w:val="202A35"/>
                <w:sz w:val="18"/>
              </w:rPr>
              <w:t xml:space="preserve"> includes </w:t>
            </w:r>
            <w:r>
              <w:rPr>
                <w:rFonts w:ascii="Consolas" w:hAnsi="Consolas"/>
                <w:color w:val="202A35"/>
                <w:sz w:val="18"/>
              </w:rPr>
              <w:t>playwright</w:t>
            </w:r>
            <w:r>
              <w:rPr>
                <w:rFonts w:ascii="Calibri" w:hAnsi="Calibri"/>
                <w:color w:val="202A35"/>
                <w:sz w:val="18"/>
              </w:rPr>
              <w:t xml:space="preserve"> twice and mixes serving/scraping packages; Docker filters by text.</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Fragile image dependency selection.</w:t>
            </w:r>
          </w:p>
        </w:tc>
        <w:tc>
          <w:tcPr>
            <w:tcW w:type="dxa" w:w="2647"/>
            <w:tcMar>
              <w:top w:w="80" w:type="dxa"/>
              <w:start w:w="120" w:type="dxa"/>
              <w:bottom w:w="80" w:type="dxa"/>
              <w:end w:w="120" w:type="dxa"/>
            </w:tcMar>
            <w:vAlign w:val="center"/>
            <w:shd w:fill="FFFFFF"/>
          </w:tcPr>
          <w:p>
            <w:pPr>
              <w:spacing w:after="0" w:line="252" w:lineRule="auto"/>
            </w:pPr>
            <w:r>
              <w:rPr>
                <w:rFonts w:ascii="Calibri" w:hAnsi="Calibri"/>
                <w:color w:val="202A35"/>
                <w:sz w:val="18"/>
              </w:rPr>
              <w:t>Separate serving, training, scraping, and development requirement lock files.</w:t>
            </w:r>
          </w:p>
        </w:tc>
      </w:tr>
      <w:tr>
        <w:trPr>
          <w:cantSplit/>
        </w:trPr>
        <w:tc>
          <w:tcPr>
            <w:tcW w:type="dxa" w:w="1425"/>
            <w:tcMar>
              <w:top w:w="80" w:type="dxa"/>
              <w:start w:w="120" w:type="dxa"/>
              <w:bottom w:w="80" w:type="dxa"/>
              <w:end w:w="120" w:type="dxa"/>
            </w:tcMar>
            <w:vAlign w:val="center"/>
            <w:shd w:fill="EEF5FB"/>
          </w:tcPr>
          <w:p>
            <w:pPr>
              <w:spacing w:after="0" w:line="252" w:lineRule="auto"/>
            </w:pPr>
            <w:r>
              <w:rPr>
                <w:rFonts w:ascii="Calibri" w:hAnsi="Calibri"/>
                <w:color w:val="202A35"/>
                <w:sz w:val="18"/>
              </w:rPr>
              <w:t>Low</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FastAPI </w:t>
            </w:r>
            <w:r>
              <w:rPr>
                <w:rFonts w:ascii="Consolas" w:hAnsi="Consolas"/>
                <w:color w:val="202A35"/>
                <w:sz w:val="18"/>
              </w:rPr>
              <w:t>@app.on_event("startup")</w:t>
            </w:r>
            <w:r>
              <w:rPr>
                <w:rFonts w:ascii="Calibri" w:hAnsi="Calibri"/>
                <w:color w:val="202A35"/>
                <w:sz w:val="18"/>
              </w:rPr>
              <w:t xml:space="preserve"> is deprecated.</w:t>
            </w:r>
          </w:p>
        </w:tc>
        <w:tc>
          <w:tcPr>
            <w:tcW w:type="dxa" w:w="2644"/>
            <w:tcMar>
              <w:top w:w="80" w:type="dxa"/>
              <w:start w:w="120" w:type="dxa"/>
              <w:bottom w:w="80" w:type="dxa"/>
              <w:end w:w="120" w:type="dxa"/>
            </w:tcMar>
            <w:vAlign w:val="center"/>
            <w:shd w:fill="EEF5FB"/>
          </w:tcPr>
          <w:p>
            <w:pPr>
              <w:spacing w:after="0" w:line="252" w:lineRule="auto"/>
            </w:pPr>
            <w:r>
              <w:rPr>
                <w:rFonts w:ascii="Calibri" w:hAnsi="Calibri"/>
                <w:color w:val="202A35"/>
                <w:sz w:val="18"/>
              </w:rPr>
              <w:t>Future framework upgrade warning/failure.</w:t>
            </w:r>
          </w:p>
        </w:tc>
        <w:tc>
          <w:tcPr>
            <w:tcW w:type="dxa" w:w="2647"/>
            <w:tcMar>
              <w:top w:w="80" w:type="dxa"/>
              <w:start w:w="120" w:type="dxa"/>
              <w:bottom w:w="80" w:type="dxa"/>
              <w:end w:w="120" w:type="dxa"/>
            </w:tcMar>
            <w:vAlign w:val="center"/>
            <w:shd w:fill="EEF5FB"/>
          </w:tcPr>
          <w:p>
            <w:pPr>
              <w:spacing w:after="0" w:line="252" w:lineRule="auto"/>
            </w:pPr>
            <w:r>
              <w:rPr>
                <w:rFonts w:ascii="Calibri" w:hAnsi="Calibri"/>
                <w:color w:val="202A35"/>
                <w:sz w:val="18"/>
              </w:rPr>
              <w:t>Migrate to lifespan handler.</w:t>
            </w:r>
          </w:p>
        </w:tc>
      </w:tr>
      <w:tr>
        <w:trPr>
          <w:cantSplit/>
        </w:trPr>
        <w:tc>
          <w:tcPr>
            <w:tcW w:type="dxa" w:w="1425"/>
            <w:tcMar>
              <w:top w:w="80" w:type="dxa"/>
              <w:start w:w="120" w:type="dxa"/>
              <w:bottom w:w="80" w:type="dxa"/>
              <w:end w:w="120" w:type="dxa"/>
            </w:tcMar>
            <w:vAlign w:val="center"/>
            <w:shd w:fill="FFFFFF"/>
          </w:tcPr>
          <w:p>
            <w:pPr>
              <w:spacing w:after="0" w:line="252" w:lineRule="auto"/>
            </w:pPr>
            <w:r>
              <w:rPr>
                <w:rFonts w:ascii="Calibri" w:hAnsi="Calibri"/>
                <w:color w:val="202A35"/>
                <w:sz w:val="18"/>
              </w:rPr>
              <w:t>Low</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Prediction feature DataFrame triggers fragmentation warning in a test.</w:t>
            </w:r>
          </w:p>
        </w:tc>
        <w:tc>
          <w:tcPr>
            <w:tcW w:type="dxa" w:w="2644"/>
            <w:tcMar>
              <w:top w:w="80" w:type="dxa"/>
              <w:start w:w="120" w:type="dxa"/>
              <w:bottom w:w="80" w:type="dxa"/>
              <w:end w:w="120" w:type="dxa"/>
            </w:tcMar>
            <w:vAlign w:val="center"/>
            <w:shd w:fill="FFFFFF"/>
          </w:tcPr>
          <w:p>
            <w:pPr>
              <w:spacing w:after="0" w:line="252" w:lineRule="auto"/>
            </w:pPr>
            <w:r>
              <w:rPr>
                <w:rFonts w:ascii="Calibri" w:hAnsi="Calibri"/>
                <w:color w:val="202A35"/>
                <w:sz w:val="18"/>
              </w:rPr>
              <w:t>Avoidable inference overhead.</w:t>
            </w:r>
          </w:p>
        </w:tc>
        <w:tc>
          <w:tcPr>
            <w:tcW w:type="dxa" w:w="2647"/>
            <w:tcMar>
              <w:top w:w="80" w:type="dxa"/>
              <w:start w:w="120" w:type="dxa"/>
              <w:bottom w:w="80" w:type="dxa"/>
              <w:end w:w="120" w:type="dxa"/>
            </w:tcMar>
            <w:vAlign w:val="center"/>
            <w:shd w:fill="FFFFFF"/>
          </w:tcPr>
          <w:p>
            <w:pPr>
              <w:spacing w:after="0" w:line="252" w:lineRule="auto"/>
            </w:pPr>
            <w:r>
              <w:rPr>
                <w:rFonts w:ascii="Calibri" w:hAnsi="Calibri"/>
                <w:color w:val="202A35"/>
                <w:sz w:val="18"/>
              </w:rPr>
              <w:t>Build columns in one DataFrame/concat operation.</w:t>
            </w:r>
          </w:p>
        </w:tc>
      </w:tr>
    </w:tbl>
    <w:p>
      <w:pPr>
        <w:spacing w:after="0"/>
      </w:pPr>
    </w:p>
    <w:p>
      <w:pPr>
        <w:pStyle w:val="Heading1"/>
      </w:pPr>
      <w:r>
        <w:rPr>
          <w:rFonts w:ascii="Calibri" w:hAnsi="Calibri"/>
        </w:rPr>
        <w:t>12. Recommended improvement roadmap</w:t>
      </w:r>
    </w:p>
    <w:p>
      <w:pPr>
        <w:pStyle w:val="Heading2"/>
      </w:pPr>
      <w:r>
        <w:rPr>
          <w:rFonts w:ascii="Calibri" w:hAnsi="Calibri"/>
        </w:rPr>
        <w:t>Quick wins</w:t>
      </w:r>
    </w:p>
    <w:p>
      <w:pPr>
        <w:pStyle w:val="ListNumber"/>
        <w:numPr>
          <w:ilvl w:val="0"/>
          <w:numId w:val="16"/>
        </w:numPr>
      </w:pPr>
      <w:r>
        <w:rPr>
          <w:rFonts w:ascii="Calibri" w:hAnsi="Calibri"/>
        </w:rPr>
        <w:t>Adopt this guide as the maintained architecture/change-impact source for the audited checkout and assign an owner for freshness reviews.</w:t>
      </w:r>
    </w:p>
    <w:p>
      <w:pPr>
        <w:pStyle w:val="ListNumber"/>
        <w:numPr>
          <w:ilvl w:val="0"/>
          <w:numId w:val="16"/>
        </w:numPr>
      </w:pPr>
      <w:r>
        <w:rPr>
          <w:rFonts w:ascii="Calibri" w:hAnsi="Calibri"/>
        </w:rPr>
        <w:t xml:space="preserve">Correct remaining </w:t>
      </w:r>
      <w:r>
        <w:rPr>
          <w:rFonts w:ascii="Consolas" w:hAnsi="Consolas"/>
          <w:color w:val="2E74B5"/>
          <w:sz w:val="19"/>
        </w:rPr>
        <w:t>ROADMAP.md</w:t>
      </w:r>
      <w:r>
        <w:rPr>
          <w:rFonts w:ascii="Calibri" w:hAnsi="Calibri"/>
        </w:rPr>
        <w:t xml:space="preserve"> and </w:t>
      </w:r>
      <w:r>
        <w:rPr>
          <w:rFonts w:ascii="Consolas" w:hAnsi="Consolas"/>
          <w:color w:val="2E74B5"/>
          <w:sz w:val="19"/>
        </w:rPr>
        <w:t>README.md</w:t>
      </w:r>
      <w:r>
        <w:rPr>
          <w:rFonts w:ascii="Calibri" w:hAnsi="Calibri"/>
        </w:rPr>
        <w:t xml:space="preserve"> conflicts about rejected interactions and legacy Model distance semantics.</w:t>
      </w:r>
    </w:p>
    <w:p>
      <w:pPr>
        <w:pStyle w:val="ListNumber"/>
        <w:numPr>
          <w:ilvl w:val="0"/>
          <w:numId w:val="16"/>
        </w:numPr>
      </w:pPr>
      <w:r>
        <w:rPr>
          <w:rFonts w:ascii="Calibri" w:hAnsi="Calibri"/>
        </w:rPr>
        <w:t xml:space="preserve">Freeze </w:t>
      </w:r>
      <w:r>
        <w:rPr>
          <w:rFonts w:ascii="Consolas" w:hAnsi="Consolas"/>
          <w:color w:val="2E74B5"/>
          <w:sz w:val="19"/>
        </w:rPr>
        <w:t>duration-survival-0.2.0</w:t>
      </w:r>
      <w:r>
        <w:rPr>
          <w:rFonts w:ascii="Calibri" w:hAnsi="Calibri"/>
        </w:rPr>
        <w:t xml:space="preserve"> and prospectively grade it without tuning after every event.</w:t>
      </w:r>
    </w:p>
    <w:p>
      <w:pPr>
        <w:pStyle w:val="ListNumber"/>
        <w:numPr>
          <w:ilvl w:val="0"/>
          <w:numId w:val="16"/>
        </w:numPr>
      </w:pPr>
      <w:r>
        <w:rPr>
          <w:rFonts w:ascii="Calibri" w:hAnsi="Calibri"/>
        </w:rPr>
        <w:t>Monitor the implemented heartbeat, encrypted odds refresh, totals coverage, and stale-snapshot alerts in Data Ops.</w:t>
      </w:r>
    </w:p>
    <w:p>
      <w:pPr>
        <w:pStyle w:val="ListNumber"/>
        <w:numPr>
          <w:ilvl w:val="0"/>
          <w:numId w:val="16"/>
        </w:numPr>
      </w:pPr>
      <w:r>
        <w:rPr>
          <w:rFonts w:ascii="Calibri" w:hAnsi="Calibri"/>
        </w:rPr>
        <w:t>Add an artifact manifest with hashes, versions, row counts, and Git lineage.</w:t>
      </w:r>
    </w:p>
    <w:p>
      <w:pPr>
        <w:pStyle w:val="ListNumber"/>
        <w:numPr>
          <w:ilvl w:val="0"/>
          <w:numId w:val="16"/>
        </w:numPr>
      </w:pPr>
      <w:r>
        <w:rPr>
          <w:rFonts w:ascii="Calibri" w:hAnsi="Calibri"/>
        </w:rPr>
        <w:t>Move shared pipeline ordering into one canonical stage registry.</w:t>
      </w:r>
    </w:p>
    <w:p>
      <w:pPr>
        <w:pStyle w:val="ListNumber"/>
        <w:numPr>
          <w:ilvl w:val="0"/>
          <w:numId w:val="16"/>
        </w:numPr>
      </w:pPr>
      <w:r>
        <w:rPr>
          <w:rFonts w:ascii="Calibri" w:hAnsi="Calibri"/>
        </w:rPr>
        <w:t>Centralize fighter normalization and begin an explicit alias table.</w:t>
      </w:r>
    </w:p>
    <w:p>
      <w:pPr>
        <w:pStyle w:val="ListNumber"/>
        <w:numPr>
          <w:ilvl w:val="0"/>
          <w:numId w:val="16"/>
        </w:numPr>
      </w:pPr>
      <w:r>
        <w:rPr>
          <w:rFonts w:ascii="Calibri" w:hAnsi="Calibri"/>
        </w:rPr>
        <w:t>Remove absolute paths from generated registries.</w:t>
      </w:r>
    </w:p>
    <w:p>
      <w:pPr>
        <w:pStyle w:val="Heading2"/>
      </w:pPr>
      <w:r>
        <w:rPr>
          <w:rFonts w:ascii="Calibri" w:hAnsi="Calibri"/>
        </w:rPr>
        <w:t>Medium-term</w:t>
      </w:r>
    </w:p>
    <w:p>
      <w:pPr>
        <w:pStyle w:val="ListNumber"/>
        <w:numPr>
          <w:ilvl w:val="0"/>
          <w:numId w:val="17"/>
        </w:numPr>
      </w:pPr>
      <w:r>
        <w:rPr>
          <w:rFonts w:ascii="Calibri" w:hAnsi="Calibri"/>
        </w:rPr>
        <w:t>Accumulate and review 75-100 settled exact-line duration observations before considering promotion.</w:t>
      </w:r>
    </w:p>
    <w:p>
      <w:pPr>
        <w:pStyle w:val="ListNumber"/>
        <w:numPr>
          <w:ilvl w:val="0"/>
          <w:numId w:val="17"/>
        </w:numPr>
      </w:pPr>
      <w:r>
        <w:rPr>
          <w:rFonts w:ascii="Calibri" w:hAnsi="Calibri"/>
        </w:rPr>
        <w:t>Add Pydantic response models and generate or check frontend contract types.</w:t>
      </w:r>
    </w:p>
    <w:p>
      <w:pPr>
        <w:pStyle w:val="ListNumber"/>
        <w:numPr>
          <w:ilvl w:val="0"/>
          <w:numId w:val="17"/>
        </w:numPr>
      </w:pPr>
      <w:r>
        <w:rPr>
          <w:rFonts w:ascii="Calibri" w:hAnsi="Calibri"/>
        </w:rPr>
        <w:t>Stage and atomically switch deployment artifact sets.</w:t>
      </w:r>
    </w:p>
    <w:p>
      <w:pPr>
        <w:pStyle w:val="ListNumber"/>
        <w:numPr>
          <w:ilvl w:val="0"/>
          <w:numId w:val="17"/>
        </w:numPr>
      </w:pPr>
      <w:r>
        <w:rPr>
          <w:rFonts w:ascii="Calibri" w:hAnsi="Calibri"/>
        </w:rPr>
        <w:t>Implement ordered DB/dataset/feature schema versions and migration tests.</w:t>
      </w:r>
    </w:p>
    <w:p>
      <w:pPr>
        <w:pStyle w:val="ListNumber"/>
        <w:numPr>
          <w:ilvl w:val="0"/>
          <w:numId w:val="17"/>
        </w:numPr>
      </w:pPr>
      <w:r>
        <w:rPr>
          <w:rFonts w:ascii="Calibri" w:hAnsi="Calibri"/>
        </w:rPr>
        <w:t>Add browser E2E coverage and scheduled-task health monitoring.</w:t>
      </w:r>
    </w:p>
    <w:p>
      <w:pPr>
        <w:pStyle w:val="ListNumber"/>
        <w:numPr>
          <w:ilvl w:val="0"/>
          <w:numId w:val="17"/>
        </w:numPr>
      </w:pPr>
      <w:r>
        <w:rPr>
          <w:rFonts w:ascii="Calibri" w:hAnsi="Calibri"/>
        </w:rPr>
        <w:t>Decompose the largest service/view modules around stable contracts.</w:t>
      </w:r>
    </w:p>
    <w:p>
      <w:pPr>
        <w:pStyle w:val="Heading2"/>
      </w:pPr>
      <w:r>
        <w:rPr>
          <w:rFonts w:ascii="Calibri" w:hAnsi="Calibri"/>
        </w:rPr>
        <w:t>Long-term</w:t>
      </w:r>
    </w:p>
    <w:p>
      <w:pPr>
        <w:pStyle w:val="ListNumber"/>
        <w:numPr>
          <w:ilvl w:val="0"/>
          <w:numId w:val="18"/>
        </w:numPr>
      </w:pPr>
      <w:r>
        <w:rPr>
          <w:rFonts w:ascii="Calibri" w:hAnsi="Calibri"/>
        </w:rPr>
        <w:t>Introduce stable fighter identities across all sources.</w:t>
      </w:r>
    </w:p>
    <w:p>
      <w:pPr>
        <w:pStyle w:val="ListNumber"/>
        <w:numPr>
          <w:ilvl w:val="0"/>
          <w:numId w:val="18"/>
        </w:numPr>
      </w:pPr>
      <w:r>
        <w:rPr>
          <w:rFonts w:ascii="Calibri" w:hAnsi="Calibri"/>
        </w:rPr>
        <w:t>Acquire legally/operationally supportable historical odds and scorecard data with explicit lineage.</w:t>
      </w:r>
    </w:p>
    <w:p>
      <w:pPr>
        <w:pStyle w:val="ListNumber"/>
        <w:numPr>
          <w:ilvl w:val="0"/>
          <w:numId w:val="18"/>
        </w:numPr>
      </w:pPr>
      <w:r>
        <w:rPr>
          <w:rFonts w:ascii="Calibri" w:hAnsi="Calibri"/>
        </w:rPr>
        <w:t>Evaluate Glicko-2/WHR, round-derived duration features, and calibration methods as shadow experiments under fixed chronological gates.</w:t>
      </w:r>
    </w:p>
    <w:p>
      <w:pPr>
        <w:pStyle w:val="ListNumber"/>
        <w:numPr>
          <w:ilvl w:val="0"/>
          <w:numId w:val="18"/>
        </w:numPr>
      </w:pPr>
      <w:r>
        <w:rPr>
          <w:rFonts w:ascii="Calibri" w:hAnsi="Calibri"/>
        </w:rPr>
        <w:t>Move unattended refresh to a controlled always-available runner if daily freshness becomes operationally important.</w:t>
      </w:r>
    </w:p>
    <w:p>
      <w:pPr>
        <w:pStyle w:val="ListNumber"/>
        <w:numPr>
          <w:ilvl w:val="0"/>
          <w:numId w:val="18"/>
        </w:numPr>
      </w:pPr>
      <w:r>
        <w:rPr>
          <w:rFonts w:ascii="Calibri" w:hAnsi="Calibri"/>
        </w:rPr>
        <w:t>Establish repeatable application releases with versioned code image plus immutable artifact bundle.</w:t>
      </w:r>
    </w:p>
    <w:p>
      <w:pPr>
        <w:pStyle w:val="Heading1"/>
      </w:pPr>
      <w:r>
        <w:rPr>
          <w:rFonts w:ascii="Calibri" w:hAnsi="Calibri"/>
        </w:rPr>
        <w:t>13. Glossary</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4680"/>
        <w:gridCol w:w="4680"/>
      </w:tblGrid>
      <w:tr>
        <w:trPr>
          <w:cantSplit/>
          <w:tblHeader w:val="true"/>
        </w:trPr>
        <w:tc>
          <w:tcPr>
            <w:tcW w:type="dxa" w:w="3871"/>
            <w:tcMar>
              <w:top w:w="80" w:type="dxa"/>
              <w:start w:w="120" w:type="dxa"/>
              <w:bottom w:w="80" w:type="dxa"/>
              <w:end w:w="120" w:type="dxa"/>
            </w:tcMar>
            <w:vAlign w:val="center"/>
            <w:shd w:fill="12233F"/>
          </w:tcPr>
          <w:p>
            <w:pPr>
              <w:spacing w:after="0" w:line="252" w:lineRule="auto"/>
            </w:pPr>
            <w:r>
              <w:rPr>
                <w:rFonts w:ascii="Calibri" w:hAnsi="Calibri"/>
                <w:b/>
                <w:color w:val="FFFFFF"/>
                <w:sz w:val="18"/>
              </w:rPr>
              <w:t>Term</w:t>
            </w:r>
          </w:p>
        </w:tc>
        <w:tc>
          <w:tcPr>
            <w:tcW w:type="dxa" w:w="5489"/>
            <w:tcMar>
              <w:top w:w="80" w:type="dxa"/>
              <w:start w:w="120" w:type="dxa"/>
              <w:bottom w:w="80" w:type="dxa"/>
              <w:end w:w="120" w:type="dxa"/>
            </w:tcMar>
            <w:vAlign w:val="center"/>
            <w:shd w:fill="12233F"/>
          </w:tcPr>
          <w:p>
            <w:pPr>
              <w:spacing w:after="0" w:line="252" w:lineRule="auto"/>
            </w:pPr>
            <w:r>
              <w:rPr>
                <w:rFonts w:ascii="Calibri" w:hAnsi="Calibri"/>
                <w:b/>
                <w:color w:val="FFFFFF"/>
                <w:sz w:val="18"/>
              </w:rPr>
              <w:t>Meaning in this project</w:t>
            </w:r>
          </w:p>
        </w:tc>
      </w:tr>
      <w:tr>
        <w:trPr>
          <w:cantSplit/>
        </w:trPr>
        <w:tc>
          <w:tcPr>
            <w:tcW w:type="dxa" w:w="3871"/>
            <w:tcMar>
              <w:top w:w="80" w:type="dxa"/>
              <w:start w:w="120" w:type="dxa"/>
              <w:bottom w:w="80" w:type="dxa"/>
              <w:end w:w="120" w:type="dxa"/>
            </w:tcMar>
            <w:vAlign w:val="center"/>
            <w:shd w:fill="EEF5FB"/>
          </w:tcPr>
          <w:p>
            <w:pPr>
              <w:spacing w:after="0" w:line="252" w:lineRule="auto"/>
            </w:pPr>
            <w:r>
              <w:rPr>
                <w:rFonts w:ascii="Calibri" w:hAnsi="Calibri"/>
                <w:color w:val="202A35"/>
                <w:sz w:val="18"/>
              </w:rPr>
              <w:t>Artifact set</w:t>
            </w:r>
          </w:p>
        </w:tc>
        <w:tc>
          <w:tcPr>
            <w:tcW w:type="dxa" w:w="5489"/>
            <w:tcMar>
              <w:top w:w="80" w:type="dxa"/>
              <w:start w:w="120" w:type="dxa"/>
              <w:bottom w:w="80" w:type="dxa"/>
              <w:end w:w="120" w:type="dxa"/>
            </w:tcMar>
            <w:vAlign w:val="center"/>
            <w:shd w:fill="EEF5FB"/>
          </w:tcPr>
          <w:p>
            <w:pPr>
              <w:spacing w:after="0" w:line="252" w:lineRule="auto"/>
            </w:pPr>
            <w:r>
              <w:rPr>
                <w:rFonts w:ascii="Calibri" w:hAnsi="Calibri"/>
                <w:color w:val="202A35"/>
                <w:sz w:val="18"/>
              </w:rPr>
              <w:t>Mutually compatible model, feature-schema, metrics, data, and registry files produced together.</w:t>
            </w:r>
          </w:p>
        </w:tc>
      </w:tr>
      <w:tr>
        <w:trPr>
          <w:cantSplit/>
        </w:trPr>
        <w:tc>
          <w:tcPr>
            <w:tcW w:type="dxa" w:w="3871"/>
            <w:tcMar>
              <w:top w:w="80" w:type="dxa"/>
              <w:start w:w="120" w:type="dxa"/>
              <w:bottom w:w="80" w:type="dxa"/>
              <w:end w:w="120" w:type="dxa"/>
            </w:tcMar>
            <w:vAlign w:val="center"/>
            <w:shd w:fill="FFFFFF"/>
          </w:tcPr>
          <w:p>
            <w:pPr>
              <w:spacing w:after="0" w:line="252" w:lineRule="auto"/>
            </w:pPr>
            <w:r>
              <w:rPr>
                <w:rFonts w:ascii="Calibri" w:hAnsi="Calibri"/>
                <w:color w:val="202A35"/>
                <w:sz w:val="18"/>
              </w:rPr>
              <w:t>Brier score</w:t>
            </w:r>
          </w:p>
        </w:tc>
        <w:tc>
          <w:tcPr>
            <w:tcW w:type="dxa" w:w="5489"/>
            <w:tcMar>
              <w:top w:w="80" w:type="dxa"/>
              <w:start w:w="120" w:type="dxa"/>
              <w:bottom w:w="80" w:type="dxa"/>
              <w:end w:w="120" w:type="dxa"/>
            </w:tcMar>
            <w:vAlign w:val="center"/>
            <w:shd w:fill="FFFFFF"/>
          </w:tcPr>
          <w:p>
            <w:pPr>
              <w:spacing w:after="0" w:line="252" w:lineRule="auto"/>
            </w:pPr>
            <w:r>
              <w:rPr>
                <w:rFonts w:ascii="Calibri" w:hAnsi="Calibri"/>
                <w:color w:val="202A35"/>
                <w:sz w:val="18"/>
              </w:rPr>
              <w:t>Mean squared error of binary probabilities; lower is better.</w:t>
            </w:r>
          </w:p>
        </w:tc>
      </w:tr>
      <w:tr>
        <w:trPr>
          <w:cantSplit/>
        </w:trPr>
        <w:tc>
          <w:tcPr>
            <w:tcW w:type="dxa" w:w="3871"/>
            <w:tcMar>
              <w:top w:w="80" w:type="dxa"/>
              <w:start w:w="120" w:type="dxa"/>
              <w:bottom w:w="80" w:type="dxa"/>
              <w:end w:w="120" w:type="dxa"/>
            </w:tcMar>
            <w:vAlign w:val="center"/>
            <w:shd w:fill="EEF5FB"/>
          </w:tcPr>
          <w:p>
            <w:pPr>
              <w:spacing w:after="0" w:line="252" w:lineRule="auto"/>
            </w:pPr>
            <w:r>
              <w:rPr>
                <w:rFonts w:ascii="Calibri" w:hAnsi="Calibri"/>
                <w:color w:val="202A35"/>
                <w:sz w:val="18"/>
              </w:rPr>
              <w:t>Calibration</w:t>
            </w:r>
          </w:p>
        </w:tc>
        <w:tc>
          <w:tcPr>
            <w:tcW w:type="dxa" w:w="5489"/>
            <w:tcMar>
              <w:top w:w="80" w:type="dxa"/>
              <w:start w:w="120" w:type="dxa"/>
              <w:bottom w:w="80" w:type="dxa"/>
              <w:end w:w="120" w:type="dxa"/>
            </w:tcMar>
            <w:vAlign w:val="center"/>
            <w:shd w:fill="EEF5FB"/>
          </w:tcPr>
          <w:p>
            <w:pPr>
              <w:spacing w:after="0" w:line="252" w:lineRule="auto"/>
            </w:pPr>
            <w:r>
              <w:rPr>
                <w:rFonts w:ascii="Calibri" w:hAnsi="Calibri"/>
                <w:color w:val="202A35"/>
                <w:sz w:val="18"/>
              </w:rPr>
              <w:t>Agreement between predicted probability and observed frequency.</w:t>
            </w:r>
          </w:p>
        </w:tc>
      </w:tr>
      <w:tr>
        <w:trPr>
          <w:cantSplit/>
        </w:trPr>
        <w:tc>
          <w:tcPr>
            <w:tcW w:type="dxa" w:w="3871"/>
            <w:tcMar>
              <w:top w:w="80" w:type="dxa"/>
              <w:start w:w="120" w:type="dxa"/>
              <w:bottom w:w="80" w:type="dxa"/>
              <w:end w:w="120" w:type="dxa"/>
            </w:tcMar>
            <w:vAlign w:val="center"/>
            <w:shd w:fill="FFFFFF"/>
          </w:tcPr>
          <w:p>
            <w:pPr>
              <w:spacing w:after="0" w:line="252" w:lineRule="auto"/>
            </w:pPr>
            <w:r>
              <w:rPr>
                <w:rFonts w:ascii="Calibri" w:hAnsi="Calibri"/>
                <w:color w:val="202A35"/>
                <w:sz w:val="18"/>
              </w:rPr>
              <w:t>CLV</w:t>
            </w:r>
          </w:p>
        </w:tc>
        <w:tc>
          <w:tcPr>
            <w:tcW w:type="dxa" w:w="5489"/>
            <w:tcMar>
              <w:top w:w="80" w:type="dxa"/>
              <w:start w:w="120" w:type="dxa"/>
              <w:bottom w:w="80" w:type="dxa"/>
              <w:end w:w="120" w:type="dxa"/>
            </w:tcMar>
            <w:vAlign w:val="center"/>
            <w:shd w:fill="FFFFFF"/>
          </w:tcPr>
          <w:p>
            <w:pPr>
              <w:spacing w:after="0" w:line="252" w:lineRule="auto"/>
            </w:pPr>
            <w:r>
              <w:rPr>
                <w:rFonts w:ascii="Calibri" w:hAnsi="Calibri"/>
                <w:color w:val="202A35"/>
                <w:sz w:val="18"/>
              </w:rPr>
              <w:t>Closing-line value; comparison of an earlier price/probability with the closing market. Current sample is provisional.</w:t>
            </w:r>
          </w:p>
        </w:tc>
      </w:tr>
      <w:tr>
        <w:trPr>
          <w:cantSplit/>
        </w:trPr>
        <w:tc>
          <w:tcPr>
            <w:tcW w:type="dxa" w:w="3871"/>
            <w:tcMar>
              <w:top w:w="80" w:type="dxa"/>
              <w:start w:w="120" w:type="dxa"/>
              <w:bottom w:w="80" w:type="dxa"/>
              <w:end w:w="120" w:type="dxa"/>
            </w:tcMar>
            <w:vAlign w:val="center"/>
            <w:shd w:fill="EEF5FB"/>
          </w:tcPr>
          <w:p>
            <w:pPr>
              <w:spacing w:after="0" w:line="252" w:lineRule="auto"/>
            </w:pPr>
            <w:r>
              <w:rPr>
                <w:rFonts w:ascii="Calibri" w:hAnsi="Calibri"/>
                <w:color w:val="202A35"/>
                <w:sz w:val="18"/>
              </w:rPr>
              <w:t>Decision probability</w:t>
            </w:r>
          </w:p>
        </w:tc>
        <w:tc>
          <w:tcPr>
            <w:tcW w:type="dxa" w:w="5489"/>
            <w:tcMar>
              <w:top w:w="80" w:type="dxa"/>
              <w:start w:w="120" w:type="dxa"/>
              <w:bottom w:w="80" w:type="dxa"/>
              <w:end w:w="120" w:type="dxa"/>
            </w:tcMar>
            <w:vAlign w:val="center"/>
            <w:shd w:fill="EEF5FB"/>
          </w:tcPr>
          <w:p>
            <w:pPr>
              <w:spacing w:after="0" w:line="252" w:lineRule="auto"/>
            </w:pPr>
            <w:r>
              <w:rPr>
                <w:rFonts w:ascii="Calibri" w:hAnsi="Calibri"/>
                <w:color w:val="202A35"/>
                <w:sz w:val="18"/>
              </w:rPr>
              <w:t>Broad method model probability of a decision; contextual only, never an Over probability.</w:t>
            </w:r>
          </w:p>
        </w:tc>
      </w:tr>
      <w:tr>
        <w:trPr>
          <w:cantSplit/>
        </w:trPr>
        <w:tc>
          <w:tcPr>
            <w:tcW w:type="dxa" w:w="3871"/>
            <w:tcMar>
              <w:top w:w="80" w:type="dxa"/>
              <w:start w:w="120" w:type="dxa"/>
              <w:bottom w:w="80" w:type="dxa"/>
              <w:end w:w="120" w:type="dxa"/>
            </w:tcMar>
            <w:vAlign w:val="center"/>
            <w:shd w:fill="FFFFFF"/>
          </w:tcPr>
          <w:p>
            <w:pPr>
              <w:spacing w:after="0" w:line="252" w:lineRule="auto"/>
            </w:pPr>
            <w:r>
              <w:rPr>
                <w:rFonts w:ascii="Calibri" w:hAnsi="Calibri"/>
                <w:color w:val="202A35"/>
                <w:sz w:val="18"/>
              </w:rPr>
              <w:t>Difference feature</w:t>
            </w:r>
          </w:p>
        </w:tc>
        <w:tc>
          <w:tcPr>
            <w:tcW w:type="dxa" w:w="5489"/>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Fighter A value minus Fighter B value, generally prefixed </w:t>
            </w:r>
            <w:r>
              <w:rPr>
                <w:rFonts w:ascii="Consolas" w:hAnsi="Consolas"/>
                <w:color w:val="202A35"/>
                <w:sz w:val="18"/>
              </w:rPr>
              <w:t>diff_</w:t>
            </w:r>
            <w:r>
              <w:rPr>
                <w:rFonts w:ascii="Calibri" w:hAnsi="Calibri"/>
                <w:color w:val="202A35"/>
                <w:sz w:val="18"/>
              </w:rPr>
              <w:t>.</w:t>
            </w:r>
          </w:p>
        </w:tc>
      </w:tr>
      <w:tr>
        <w:trPr>
          <w:cantSplit/>
        </w:trPr>
        <w:tc>
          <w:tcPr>
            <w:tcW w:type="dxa" w:w="3871"/>
            <w:tcMar>
              <w:top w:w="80" w:type="dxa"/>
              <w:start w:w="120" w:type="dxa"/>
              <w:bottom w:w="80" w:type="dxa"/>
              <w:end w:w="120" w:type="dxa"/>
            </w:tcMar>
            <w:vAlign w:val="center"/>
            <w:shd w:fill="EEF5FB"/>
          </w:tcPr>
          <w:p>
            <w:pPr>
              <w:spacing w:after="0" w:line="252" w:lineRule="auto"/>
            </w:pPr>
            <w:r>
              <w:rPr>
                <w:rFonts w:ascii="Calibri" w:hAnsi="Calibri"/>
                <w:color w:val="202A35"/>
                <w:sz w:val="18"/>
              </w:rPr>
              <w:t>Fight context</w:t>
            </w:r>
          </w:p>
        </w:tc>
        <w:tc>
          <w:tcPr>
            <w:tcW w:type="dxa" w:w="5489"/>
            <w:tcMar>
              <w:top w:w="80" w:type="dxa"/>
              <w:start w:w="120" w:type="dxa"/>
              <w:bottom w:w="80" w:type="dxa"/>
              <w:end w:w="120" w:type="dxa"/>
            </w:tcMar>
            <w:vAlign w:val="center"/>
            <w:shd w:fill="EEF5FB"/>
          </w:tcPr>
          <w:p>
            <w:pPr>
              <w:spacing w:after="0" w:line="252" w:lineRule="auto"/>
            </w:pPr>
            <w:r>
              <w:rPr>
                <w:rFonts w:ascii="Calibri" w:hAnsi="Calibri"/>
                <w:color w:val="202A35"/>
                <w:sz w:val="18"/>
              </w:rPr>
              <w:t>Scheduled rounds, main-event flag, card position, and card size.</w:t>
            </w:r>
          </w:p>
        </w:tc>
      </w:tr>
      <w:tr>
        <w:trPr>
          <w:cantSplit/>
        </w:trPr>
        <w:tc>
          <w:tcPr>
            <w:tcW w:type="dxa" w:w="3871"/>
            <w:tcMar>
              <w:top w:w="80" w:type="dxa"/>
              <w:start w:w="120" w:type="dxa"/>
              <w:bottom w:w="80" w:type="dxa"/>
              <w:end w:w="120" w:type="dxa"/>
            </w:tcMar>
            <w:vAlign w:val="center"/>
            <w:shd w:fill="FFFFFF"/>
          </w:tcPr>
          <w:p>
            <w:pPr>
              <w:spacing w:after="0" w:line="252" w:lineRule="auto"/>
            </w:pPr>
            <w:r>
              <w:rPr>
                <w:rFonts w:ascii="Calibri" w:hAnsi="Calibri"/>
                <w:color w:val="202A35"/>
                <w:sz w:val="18"/>
              </w:rPr>
              <w:t>Frame contract</w:t>
            </w:r>
          </w:p>
        </w:tc>
        <w:tc>
          <w:tcPr>
            <w:tcW w:type="dxa" w:w="5489"/>
            <w:tcMar>
              <w:top w:w="80" w:type="dxa"/>
              <w:start w:w="120" w:type="dxa"/>
              <w:bottom w:w="80" w:type="dxa"/>
              <w:end w:w="120" w:type="dxa"/>
            </w:tcMar>
            <w:vAlign w:val="center"/>
            <w:shd w:fill="FFFFFF"/>
          </w:tcPr>
          <w:p>
            <w:pPr>
              <w:spacing w:after="0" w:line="252" w:lineRule="auto"/>
            </w:pPr>
            <w:r>
              <w:rPr>
                <w:rFonts w:ascii="Calibri" w:hAnsi="Calibri"/>
                <w:color w:val="202A35"/>
                <w:sz w:val="18"/>
              </w:rPr>
              <w:t>Repository guarantee for text/numeric missing values in pandas DataFrames.</w:t>
            </w:r>
          </w:p>
        </w:tc>
      </w:tr>
      <w:tr>
        <w:trPr>
          <w:cantSplit/>
        </w:trPr>
        <w:tc>
          <w:tcPr>
            <w:tcW w:type="dxa" w:w="3871"/>
            <w:tcMar>
              <w:top w:w="80" w:type="dxa"/>
              <w:start w:w="120" w:type="dxa"/>
              <w:bottom w:w="80" w:type="dxa"/>
              <w:end w:w="120" w:type="dxa"/>
            </w:tcMar>
            <w:vAlign w:val="center"/>
            <w:shd w:fill="EEF5FB"/>
          </w:tcPr>
          <w:p>
            <w:pPr>
              <w:spacing w:after="0" w:line="252" w:lineRule="auto"/>
            </w:pPr>
            <w:r>
              <w:rPr>
                <w:rFonts w:ascii="Calibri" w:hAnsi="Calibri"/>
                <w:color w:val="202A35"/>
                <w:sz w:val="18"/>
              </w:rPr>
              <w:t>Market-blind model</w:t>
            </w:r>
          </w:p>
        </w:tc>
        <w:tc>
          <w:tcPr>
            <w:tcW w:type="dxa" w:w="5489"/>
            <w:tcMar>
              <w:top w:w="80" w:type="dxa"/>
              <w:start w:w="120" w:type="dxa"/>
              <w:bottom w:w="80" w:type="dxa"/>
              <w:end w:w="120" w:type="dxa"/>
            </w:tcMar>
            <w:vAlign w:val="center"/>
            <w:shd w:fill="EEF5FB"/>
          </w:tcPr>
          <w:p>
            <w:pPr>
              <w:spacing w:after="0" w:line="252" w:lineRule="auto"/>
            </w:pPr>
            <w:r>
              <w:rPr>
                <w:rFonts w:ascii="Calibri" w:hAnsi="Calibri"/>
                <w:color w:val="202A35"/>
                <w:sz w:val="18"/>
              </w:rPr>
              <w:t>Winner model that does not use betting odds as features.</w:t>
            </w:r>
          </w:p>
        </w:tc>
      </w:tr>
      <w:tr>
        <w:trPr>
          <w:cantSplit/>
        </w:trPr>
        <w:tc>
          <w:tcPr>
            <w:tcW w:type="dxa" w:w="3871"/>
            <w:tcMar>
              <w:top w:w="80" w:type="dxa"/>
              <w:start w:w="120" w:type="dxa"/>
              <w:bottom w:w="80" w:type="dxa"/>
              <w:end w:w="120" w:type="dxa"/>
            </w:tcMar>
            <w:vAlign w:val="center"/>
            <w:shd w:fill="FFFFFF"/>
          </w:tcPr>
          <w:p>
            <w:pPr>
              <w:spacing w:after="0" w:line="252" w:lineRule="auto"/>
            </w:pPr>
            <w:r>
              <w:rPr>
                <w:rFonts w:ascii="Calibri" w:hAnsi="Calibri"/>
                <w:color w:val="202A35"/>
                <w:sz w:val="18"/>
              </w:rPr>
              <w:t>Market shadow</w:t>
            </w:r>
          </w:p>
        </w:tc>
        <w:tc>
          <w:tcPr>
            <w:tcW w:type="dxa" w:w="5489"/>
            <w:tcMar>
              <w:top w:w="80" w:type="dxa"/>
              <w:start w:w="120" w:type="dxa"/>
              <w:bottom w:w="80" w:type="dxa"/>
              <w:end w:w="120" w:type="dxa"/>
            </w:tcMar>
            <w:vAlign w:val="center"/>
            <w:shd w:fill="FFFFFF"/>
          </w:tcPr>
          <w:p>
            <w:pPr>
              <w:spacing w:after="0" w:line="252" w:lineRule="auto"/>
            </w:pPr>
            <w:r>
              <w:rPr>
                <w:rFonts w:ascii="Calibri" w:hAnsi="Calibri"/>
                <w:color w:val="202A35"/>
                <w:sz w:val="18"/>
              </w:rPr>
              <w:t>Experimental model using market data for measurement, not public prediction.</w:t>
            </w:r>
          </w:p>
        </w:tc>
      </w:tr>
      <w:tr>
        <w:trPr>
          <w:cantSplit/>
        </w:trPr>
        <w:tc>
          <w:tcPr>
            <w:tcW w:type="dxa" w:w="3871"/>
            <w:tcMar>
              <w:top w:w="80" w:type="dxa"/>
              <w:start w:w="120" w:type="dxa"/>
              <w:bottom w:w="80" w:type="dxa"/>
              <w:end w:w="120" w:type="dxa"/>
            </w:tcMar>
            <w:vAlign w:val="center"/>
            <w:shd w:fill="EEF5FB"/>
          </w:tcPr>
          <w:p>
            <w:pPr>
              <w:spacing w:after="0" w:line="252" w:lineRule="auto"/>
            </w:pPr>
            <w:r>
              <w:rPr>
                <w:rFonts w:ascii="Calibri" w:hAnsi="Calibri"/>
                <w:color w:val="202A35"/>
                <w:sz w:val="18"/>
              </w:rPr>
              <w:t>Mirrored rows</w:t>
            </w:r>
          </w:p>
        </w:tc>
        <w:tc>
          <w:tcPr>
            <w:tcW w:type="dxa" w:w="5489"/>
            <w:tcMar>
              <w:top w:w="80" w:type="dxa"/>
              <w:start w:w="120" w:type="dxa"/>
              <w:bottom w:w="80" w:type="dxa"/>
              <w:end w:w="120" w:type="dxa"/>
            </w:tcMar>
            <w:vAlign w:val="center"/>
            <w:shd w:fill="EEF5FB"/>
          </w:tcPr>
          <w:p>
            <w:pPr>
              <w:spacing w:after="0" w:line="252" w:lineRule="auto"/>
            </w:pPr>
            <w:r>
              <w:rPr>
                <w:rFonts w:ascii="Calibri" w:hAnsi="Calibri"/>
                <w:color w:val="202A35"/>
                <w:sz w:val="18"/>
              </w:rPr>
              <w:t>Each fight represented in A-vs-B and B-vs-A orientation.</w:t>
            </w:r>
          </w:p>
        </w:tc>
      </w:tr>
      <w:tr>
        <w:trPr>
          <w:cantSplit/>
        </w:trPr>
        <w:tc>
          <w:tcPr>
            <w:tcW w:type="dxa" w:w="3871"/>
            <w:tcMar>
              <w:top w:w="80" w:type="dxa"/>
              <w:start w:w="120" w:type="dxa"/>
              <w:bottom w:w="80" w:type="dxa"/>
              <w:end w:w="120" w:type="dxa"/>
            </w:tcMar>
            <w:vAlign w:val="center"/>
            <w:shd w:fill="FFFFFF"/>
          </w:tcPr>
          <w:p>
            <w:pPr>
              <w:spacing w:after="0" w:line="252" w:lineRule="auto"/>
            </w:pPr>
            <w:r>
              <w:rPr>
                <w:rFonts w:ascii="Calibri" w:hAnsi="Calibri"/>
                <w:color w:val="202A35"/>
                <w:sz w:val="18"/>
              </w:rPr>
              <w:t>Model distance</w:t>
            </w:r>
          </w:p>
        </w:tc>
        <w:tc>
          <w:tcPr>
            <w:tcW w:type="dxa" w:w="5489"/>
            <w:tcMar>
              <w:top w:w="80" w:type="dxa"/>
              <w:start w:w="120" w:type="dxa"/>
              <w:bottom w:w="80" w:type="dxa"/>
              <w:end w:w="120" w:type="dxa"/>
            </w:tcMar>
            <w:vAlign w:val="center"/>
            <w:shd w:fill="FFFFFF"/>
          </w:tcPr>
          <w:p>
            <w:pPr>
              <w:spacing w:after="0" w:line="252" w:lineRule="auto"/>
            </w:pPr>
            <w:r>
              <w:rPr>
                <w:rFonts w:ascii="Calibri" w:hAnsi="Calibri"/>
                <w:color w:val="202A35"/>
                <w:sz w:val="18"/>
              </w:rPr>
              <w:t>Legacy label for P(Decision); it must not be used as an Over/Under probability.</w:t>
            </w:r>
          </w:p>
        </w:tc>
      </w:tr>
      <w:tr>
        <w:trPr>
          <w:cantSplit/>
        </w:trPr>
        <w:tc>
          <w:tcPr>
            <w:tcW w:type="dxa" w:w="3871"/>
            <w:tcMar>
              <w:top w:w="80" w:type="dxa"/>
              <w:start w:w="120" w:type="dxa"/>
              <w:bottom w:w="80" w:type="dxa"/>
              <w:end w:w="120" w:type="dxa"/>
            </w:tcMar>
            <w:vAlign w:val="center"/>
            <w:shd w:fill="EEF5FB"/>
          </w:tcPr>
          <w:p>
            <w:pPr>
              <w:spacing w:after="0" w:line="252" w:lineRule="auto"/>
            </w:pPr>
            <w:r>
              <w:rPr>
                <w:rFonts w:ascii="Calibri" w:hAnsi="Calibri"/>
                <w:color w:val="202A35"/>
                <w:sz w:val="18"/>
              </w:rPr>
              <w:t>Duration curve</w:t>
            </w:r>
          </w:p>
        </w:tc>
        <w:tc>
          <w:tcPr>
            <w:tcW w:type="dxa" w:w="5489"/>
            <w:tcMar>
              <w:top w:w="80" w:type="dxa"/>
              <w:start w:w="120" w:type="dxa"/>
              <w:bottom w:w="80" w:type="dxa"/>
              <w:end w:w="120" w:type="dxa"/>
            </w:tcMar>
            <w:vAlign w:val="center"/>
            <w:shd w:fill="EEF5FB"/>
          </w:tcPr>
          <w:p>
            <w:pPr>
              <w:spacing w:after="0" w:line="252" w:lineRule="auto"/>
            </w:pPr>
            <w:r>
              <w:rPr>
                <w:rFonts w:ascii="Calibri" w:hAnsi="Calibri"/>
                <w:color w:val="202A35"/>
                <w:sz w:val="18"/>
              </w:rPr>
              <w:t>Experimental market-independent probabilities that the fight continues beyond each supported half-round line.</w:t>
            </w:r>
          </w:p>
        </w:tc>
      </w:tr>
      <w:tr>
        <w:trPr>
          <w:cantSplit/>
        </w:trPr>
        <w:tc>
          <w:tcPr>
            <w:tcW w:type="dxa" w:w="3871"/>
            <w:tcMar>
              <w:top w:w="80" w:type="dxa"/>
              <w:start w:w="120" w:type="dxa"/>
              <w:bottom w:w="80" w:type="dxa"/>
              <w:end w:w="120" w:type="dxa"/>
            </w:tcMar>
            <w:vAlign w:val="center"/>
            <w:shd w:fill="FFFFFF"/>
          </w:tcPr>
          <w:p>
            <w:pPr>
              <w:spacing w:after="0" w:line="252" w:lineRule="auto"/>
            </w:pPr>
            <w:r>
              <w:rPr>
                <w:rFonts w:ascii="Calibri" w:hAnsi="Calibri"/>
                <w:color w:val="202A35"/>
                <w:sz w:val="18"/>
              </w:rPr>
              <w:t>Curve-only</w:t>
            </w:r>
          </w:p>
        </w:tc>
        <w:tc>
          <w:tcPr>
            <w:tcW w:type="dxa" w:w="5489"/>
            <w:tcMar>
              <w:top w:w="80" w:type="dxa"/>
              <w:start w:w="120" w:type="dxa"/>
              <w:bottom w:w="80" w:type="dxa"/>
              <w:end w:w="120" w:type="dxa"/>
            </w:tcMar>
            <w:vAlign w:val="center"/>
            <w:shd w:fill="FFFFFF"/>
          </w:tcPr>
          <w:p>
            <w:pPr>
              <w:spacing w:after="0" w:line="252" w:lineRule="auto"/>
            </w:pPr>
            <w:r>
              <w:rPr>
                <w:rFonts w:ascii="Calibri" w:hAnsi="Calibri"/>
                <w:color w:val="202A35"/>
                <w:sz w:val="18"/>
              </w:rPr>
              <w:t>Duration curve is available, but no supported current market line can be queried.</w:t>
            </w:r>
          </w:p>
        </w:tc>
      </w:tr>
      <w:tr>
        <w:trPr>
          <w:cantSplit/>
        </w:trPr>
        <w:tc>
          <w:tcPr>
            <w:tcW w:type="dxa" w:w="3871"/>
            <w:tcMar>
              <w:top w:w="80" w:type="dxa"/>
              <w:start w:w="120" w:type="dxa"/>
              <w:bottom w:w="80" w:type="dxa"/>
              <w:end w:w="120" w:type="dxa"/>
            </w:tcMar>
            <w:vAlign w:val="center"/>
            <w:shd w:fill="EEF5FB"/>
          </w:tcPr>
          <w:p>
            <w:pPr>
              <w:spacing w:after="0" w:line="252" w:lineRule="auto"/>
            </w:pPr>
            <w:r>
              <w:rPr>
                <w:rFonts w:ascii="Calibri" w:hAnsi="Calibri"/>
                <w:color w:val="202A35"/>
                <w:sz w:val="18"/>
              </w:rPr>
              <w:t>Prospective snapshot</w:t>
            </w:r>
          </w:p>
        </w:tc>
        <w:tc>
          <w:tcPr>
            <w:tcW w:type="dxa" w:w="5489"/>
            <w:tcMar>
              <w:top w:w="80" w:type="dxa"/>
              <w:start w:w="120" w:type="dxa"/>
              <w:bottom w:w="80" w:type="dxa"/>
              <w:end w:w="120" w:type="dxa"/>
            </w:tcMar>
            <w:vAlign w:val="center"/>
            <w:shd w:fill="EEF5FB"/>
          </w:tcPr>
          <w:p>
            <w:pPr>
              <w:spacing w:after="0" w:line="252" w:lineRule="auto"/>
            </w:pPr>
            <w:r>
              <w:rPr>
                <w:rFonts w:ascii="Calibri" w:hAnsi="Calibri"/>
                <w:color w:val="202A35"/>
                <w:sz w:val="18"/>
              </w:rPr>
              <w:t>Prediction persisted before an event and later graded without recomputing it.</w:t>
            </w:r>
          </w:p>
        </w:tc>
      </w:tr>
      <w:tr>
        <w:trPr>
          <w:cantSplit/>
        </w:trPr>
        <w:tc>
          <w:tcPr>
            <w:tcW w:type="dxa" w:w="3871"/>
            <w:tcMar>
              <w:top w:w="80" w:type="dxa"/>
              <w:start w:w="120" w:type="dxa"/>
              <w:bottom w:w="80" w:type="dxa"/>
              <w:end w:w="120" w:type="dxa"/>
            </w:tcMar>
            <w:vAlign w:val="center"/>
            <w:shd w:fill="FFFFFF"/>
          </w:tcPr>
          <w:p>
            <w:pPr>
              <w:spacing w:after="0" w:line="252" w:lineRule="auto"/>
            </w:pPr>
            <w:r>
              <w:rPr>
                <w:rFonts w:ascii="Calibri" w:hAnsi="Calibri"/>
                <w:color w:val="202A35"/>
                <w:sz w:val="18"/>
              </w:rPr>
              <w:t>Recipe hash</w:t>
            </w:r>
          </w:p>
        </w:tc>
        <w:tc>
          <w:tcPr>
            <w:tcW w:type="dxa" w:w="5489"/>
            <w:tcMar>
              <w:top w:w="80" w:type="dxa"/>
              <w:start w:w="120" w:type="dxa"/>
              <w:bottom w:w="80" w:type="dxa"/>
              <w:end w:w="120" w:type="dxa"/>
            </w:tcMar>
            <w:vAlign w:val="center"/>
            <w:shd w:fill="FFFFFF"/>
          </w:tcPr>
          <w:p>
            <w:pPr>
              <w:spacing w:after="0" w:line="252" w:lineRule="auto"/>
            </w:pPr>
            <w:r>
              <w:rPr>
                <w:rFonts w:ascii="Calibri" w:hAnsi="Calibri"/>
                <w:color w:val="202A35"/>
                <w:sz w:val="18"/>
              </w:rPr>
              <w:t>Short hash of winner feature names, model type, and calibration method.</w:t>
            </w:r>
          </w:p>
        </w:tc>
      </w:tr>
      <w:tr>
        <w:trPr>
          <w:cantSplit/>
        </w:trPr>
        <w:tc>
          <w:tcPr>
            <w:tcW w:type="dxa" w:w="3871"/>
            <w:tcMar>
              <w:top w:w="80" w:type="dxa"/>
              <w:start w:w="120" w:type="dxa"/>
              <w:bottom w:w="80" w:type="dxa"/>
              <w:end w:w="120" w:type="dxa"/>
            </w:tcMar>
            <w:vAlign w:val="center"/>
            <w:shd w:fill="EEF5FB"/>
          </w:tcPr>
          <w:p>
            <w:pPr>
              <w:spacing w:after="0" w:line="252" w:lineRule="auto"/>
            </w:pPr>
            <w:r>
              <w:rPr>
                <w:rFonts w:ascii="Calibri" w:hAnsi="Calibri"/>
                <w:color w:val="202A35"/>
                <w:sz w:val="18"/>
              </w:rPr>
              <w:t>Walk-forward</w:t>
            </w:r>
          </w:p>
        </w:tc>
        <w:tc>
          <w:tcPr>
            <w:tcW w:type="dxa" w:w="5489"/>
            <w:tcMar>
              <w:top w:w="80" w:type="dxa"/>
              <w:start w:w="120" w:type="dxa"/>
              <w:bottom w:w="80" w:type="dxa"/>
              <w:end w:w="120" w:type="dxa"/>
            </w:tcMar>
            <w:vAlign w:val="center"/>
            <w:shd w:fill="EEF5FB"/>
          </w:tcPr>
          <w:p>
            <w:pPr>
              <w:spacing w:after="0" w:line="252" w:lineRule="auto"/>
            </w:pPr>
            <w:r>
              <w:rPr>
                <w:rFonts w:ascii="Calibri" w:hAnsi="Calibri"/>
                <w:color w:val="202A35"/>
                <w:sz w:val="18"/>
              </w:rPr>
              <w:t>Expanding-window chronological evaluation with future periods held out.</w:t>
            </w:r>
          </w:p>
        </w:tc>
      </w:tr>
    </w:tbl>
    <w:p>
      <w:pPr>
        <w:spacing w:after="0"/>
      </w:pPr>
    </w:p>
    <w:p>
      <w:pPr>
        <w:pStyle w:val="Heading1"/>
      </w:pPr>
      <w:r>
        <w:rPr>
          <w:rFonts w:ascii="Calibri" w:hAnsi="Calibri"/>
        </w:rPr>
        <w:t>14. Before You Change Anything checklist</w:t>
      </w:r>
    </w:p>
    <w:p>
      <w:pPr>
        <w:pStyle w:val="ListBullet"/>
      </w:pPr>
      <w:r>
        <w:rPr>
          <w:rFonts w:ascii="Calibri" w:hAnsi="Calibri"/>
        </w:rPr>
        <w:t>Identify the repository, branch, commit, and whether the working tree is clean.</w:t>
      </w:r>
    </w:p>
    <w:p>
      <w:pPr>
        <w:pStyle w:val="ListBullet"/>
      </w:pPr>
      <w:r>
        <w:rPr>
          <w:rFonts w:ascii="Calibri" w:hAnsi="Calibri"/>
        </w:rPr>
        <w:t>State whether the target is current, experimental, legacy, or planned.</w:t>
      </w:r>
    </w:p>
    <w:p>
      <w:pPr>
        <w:pStyle w:val="ListBullet"/>
      </w:pPr>
      <w:r>
        <w:rPr>
          <w:rFonts w:ascii="Calibri" w:hAnsi="Calibri"/>
        </w:rPr>
        <w:t>Find the upstream producer and every downstream consumer.</w:t>
      </w:r>
    </w:p>
    <w:p>
      <w:pPr>
        <w:pStyle w:val="ListBullet"/>
      </w:pPr>
      <w:r>
        <w:rPr>
          <w:rFonts w:ascii="Calibri" w:hAnsi="Calibri"/>
        </w:rPr>
        <w:t>Trace affected source fields through snapshots, enrichment, matchups, feature JSON, joblib, API, client/mock, and UI.</w:t>
      </w:r>
    </w:p>
    <w:p>
      <w:pPr>
        <w:pStyle w:val="ListBullet"/>
      </w:pPr>
      <w:r>
        <w:rPr>
          <w:rFonts w:ascii="Calibri" w:hAnsi="Calibri"/>
        </w:rPr>
        <w:t>Check whether the same logic exists separately in training and serving.</w:t>
      </w:r>
    </w:p>
    <w:p>
      <w:pPr>
        <w:pStyle w:val="ListBullet"/>
      </w:pPr>
      <w:r>
        <w:rPr>
          <w:rFonts w:ascii="Calibri" w:hAnsi="Calibri"/>
        </w:rPr>
        <w:t>Check SQLite schema, repositories, frame contract, bundle-sync ownership, and migrations.</w:t>
      </w:r>
    </w:p>
    <w:p>
      <w:pPr>
        <w:pStyle w:val="ListBullet"/>
      </w:pPr>
      <w:r>
        <w:rPr>
          <w:rFonts w:ascii="Calibri" w:hAnsi="Calibri"/>
        </w:rPr>
        <w:t>Check full and incremental pipeline ordering.</w:t>
      </w:r>
    </w:p>
    <w:p>
      <w:pPr>
        <w:pStyle w:val="ListBullet"/>
      </w:pPr>
      <w:r>
        <w:rPr>
          <w:rFonts w:ascii="Calibri" w:hAnsi="Calibri"/>
        </w:rPr>
        <w:t>Decide whether datasets/models must be regenerated, and list the exact order.</w:t>
      </w:r>
    </w:p>
    <w:p>
      <w:pPr>
        <w:pStyle w:val="ListBullet"/>
      </w:pPr>
      <w:r>
        <w:rPr>
          <w:rFonts w:ascii="Calibri" w:hAnsi="Calibri"/>
        </w:rPr>
        <w:t>Treat joblib, feature JSON, metrics, registry, and current features as a compatibility set.</w:t>
      </w:r>
    </w:p>
    <w:p>
      <w:pPr>
        <w:pStyle w:val="ListBullet"/>
      </w:pPr>
      <w:r>
        <w:rPr>
          <w:rFonts w:ascii="Calibri" w:hAnsi="Calibri"/>
        </w:rPr>
        <w:t>Decide whether winner/method/duration/schema/application versions must change.</w:t>
      </w:r>
    </w:p>
    <w:p>
      <w:pPr>
        <w:pStyle w:val="ListBullet"/>
      </w:pPr>
      <w:r>
        <w:rPr>
          <w:rFonts w:ascii="Calibri" w:hAnsi="Calibri"/>
        </w:rPr>
        <w:t>Add or update unit, leakage, symmetry, contract, migration, integration, and UI tests.</w:t>
      </w:r>
    </w:p>
    <w:p>
      <w:pPr>
        <w:pStyle w:val="ListBullet"/>
      </w:pPr>
      <w:r>
        <w:rPr>
          <w:rFonts w:ascii="Calibri" w:hAnsi="Calibri"/>
        </w:rPr>
        <w:t>Run backend tests, frontend lint/tests/build, and the relevant real-API smoke.</w:t>
      </w:r>
    </w:p>
    <w:p>
      <w:pPr>
        <w:pStyle w:val="ListBullet"/>
      </w:pPr>
      <w:r>
        <w:rPr>
          <w:rFonts w:ascii="Calibri" w:hAnsi="Calibri"/>
        </w:rPr>
        <w:t>Inspect data row counts, duplicates, missing rates, coverage, provenance, and calibration—not only process success.</w:t>
      </w:r>
    </w:p>
    <w:p>
      <w:pPr>
        <w:pStyle w:val="ListBullet"/>
      </w:pPr>
      <w:r>
        <w:rPr>
          <w:rFonts w:ascii="Calibri" w:hAnsi="Calibri"/>
        </w:rPr>
        <w:t>Update README, interpretation guide, roadmap/research status, changelog, and these documents.</w:t>
      </w:r>
    </w:p>
    <w:p>
      <w:pPr>
        <w:pStyle w:val="ListBullet"/>
      </w:pPr>
      <w:r>
        <w:rPr>
          <w:rFonts w:ascii="Calibri" w:hAnsi="Calibri"/>
        </w:rPr>
        <w:t>Prepare a previous compatible image/artifact bundle and a tested rollback path.</w:t>
      </w:r>
    </w:p>
    <w:p>
      <w:pPr>
        <w:pStyle w:val="ListBullet"/>
      </w:pPr>
      <w:r>
        <w:rPr>
          <w:rFonts w:ascii="Calibri" w:hAnsi="Calibri"/>
        </w:rPr>
        <w:t>Do not merge generated, secret, backup, or unrelated working-tree changes accidentally.</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58A"/>
        <w:sz w:val="16"/>
      </w:rPr>
      <w:t xml:space="preserve">AUDITED JUL 13 2026   •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bottom w:val="single" w:sz="10" w:color="2E74B5"/>
      </w:tblBorders>
    </w:tblPr>
    <w:tblGrid>
      <w:gridCol w:w="4680"/>
      <w:gridCol w:w="4680"/>
    </w:tblGrid>
    <w:tr>
      <w:tc>
        <w:tcPr>
          <w:tcW w:type="dxa" w:w="6200"/>
        </w:tcPr>
        <w:p>
          <w:pPr>
            <w:spacing w:after="0"/>
          </w:pPr>
          <w:r>
            <w:rPr>
              <w:rFonts w:ascii="Calibri" w:hAnsi="Calibri"/>
              <w:b/>
              <w:color w:val="E65067"/>
              <w:sz w:val="16"/>
            </w:rPr>
            <w:t>FIGHT IQ  /  ENGINEERING</w:t>
          </w:r>
        </w:p>
      </w:tc>
      <w:tc>
        <w:tcPr>
          <w:tcW w:type="dxa" w:w="3160"/>
        </w:tcPr>
        <w:p>
          <w:pPr>
            <w:spacing w:after="0"/>
            <w:jc w:val="right"/>
          </w:pPr>
          <w:r>
            <w:rPr>
              <w:rFonts w:ascii="Calibri" w:hAnsi="Calibri"/>
              <w:color w:val="66758A"/>
              <w:sz w:val="16"/>
            </w:rPr>
            <w:t>PROJECT ARCHITECTURE / CHANGE IMPACT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pPr>
        <w:ind w:left="540" w:hanging="270"/>
      </w:pPr>
    </w:lvl>
  </w:abstractNum>
  <w:num w:numId="10">
    <w:abstractNumId w:val="9"/>
  </w:num>
  <w:abstractNum w:abstractNumId="10">
    <w:multiLevelType w:val="singleLevel"/>
    <w:lvl w:ilvl="0">
      <w:start w:val="1"/>
      <w:numFmt w:val="decimal"/>
      <w:lvlText w:val="%1."/>
      <w:suff w:val="space"/>
      <w:pPr>
        <w:ind w:left="540" w:hanging="270"/>
      </w:pPr>
    </w:lvl>
  </w:abstractNum>
  <w:num w:numId="11">
    <w:abstractNumId w:val="10"/>
  </w:num>
  <w:abstractNum w:abstractNumId="11">
    <w:multiLevelType w:val="singleLevel"/>
    <w:lvl w:ilvl="0">
      <w:start w:val="1"/>
      <w:numFmt w:val="decimal"/>
      <w:lvlText w:val="%1."/>
      <w:suff w:val="space"/>
      <w:pPr>
        <w:ind w:left="540" w:hanging="270"/>
      </w:pPr>
    </w:lvl>
  </w:abstractNum>
  <w:num w:numId="12">
    <w:abstractNumId w:val="11"/>
  </w:num>
  <w:abstractNum w:abstractNumId="12">
    <w:multiLevelType w:val="singleLevel"/>
    <w:lvl w:ilvl="0">
      <w:start w:val="1"/>
      <w:numFmt w:val="decimal"/>
      <w:lvlText w:val="%1."/>
      <w:suff w:val="space"/>
      <w:pPr>
        <w:ind w:left="540" w:hanging="270"/>
      </w:pPr>
    </w:lvl>
  </w:abstractNum>
  <w:num w:numId="13">
    <w:abstractNumId w:val="12"/>
  </w:num>
  <w:abstractNum w:abstractNumId="13">
    <w:multiLevelType w:val="singleLevel"/>
    <w:lvl w:ilvl="0">
      <w:start w:val="1"/>
      <w:numFmt w:val="decimal"/>
      <w:lvlText w:val="%1."/>
      <w:suff w:val="space"/>
      <w:pPr>
        <w:ind w:left="540" w:hanging="270"/>
      </w:pPr>
    </w:lvl>
  </w:abstractNum>
  <w:num w:numId="14">
    <w:abstractNumId w:val="13"/>
  </w:num>
  <w:abstractNum w:abstractNumId="14">
    <w:multiLevelType w:val="singleLevel"/>
    <w:lvl w:ilvl="0">
      <w:start w:val="1"/>
      <w:numFmt w:val="decimal"/>
      <w:lvlText w:val="%1."/>
      <w:suff w:val="space"/>
      <w:pPr>
        <w:ind w:left="540" w:hanging="270"/>
      </w:pPr>
    </w:lvl>
  </w:abstractNum>
  <w:num w:numId="15">
    <w:abstractNumId w:val="14"/>
  </w:num>
  <w:abstractNum w:abstractNumId="15">
    <w:multiLevelType w:val="singleLevel"/>
    <w:lvl w:ilvl="0">
      <w:start w:val="1"/>
      <w:numFmt w:val="decimal"/>
      <w:lvlText w:val="%1."/>
      <w:suff w:val="space"/>
      <w:pPr>
        <w:ind w:left="540" w:hanging="270"/>
      </w:pPr>
    </w:lvl>
  </w:abstractNum>
  <w:num w:numId="16">
    <w:abstractNumId w:val="15"/>
  </w:num>
  <w:abstractNum w:abstractNumId="16">
    <w:multiLevelType w:val="singleLevel"/>
    <w:lvl w:ilvl="0">
      <w:start w:val="1"/>
      <w:numFmt w:val="decimal"/>
      <w:lvlText w:val="%1."/>
      <w:suff w:val="space"/>
      <w:pPr>
        <w:ind w:left="540" w:hanging="270"/>
      </w:pPr>
    </w:lvl>
  </w:abstractNum>
  <w:num w:numId="17">
    <w:abstractNumId w:val="16"/>
  </w:num>
  <w:abstractNum w:abstractNumId="17">
    <w:multiLevelType w:val="singleLevel"/>
    <w:lvl w:ilvl="0">
      <w:start w:val="1"/>
      <w:numFmt w:val="decimal"/>
      <w:lvlText w:val="%1."/>
      <w:suff w:val="space"/>
      <w:pPr>
        <w:ind w:left="540" w:hanging="270"/>
      </w:pPr>
    </w:lvl>
  </w:abstract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0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2233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74B5"/>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2233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223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olor w:val="202A3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color w:val="202A3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FI">
    <w:name w:val="Caption FI"/>
    <w:pPr>
      <w:spacing w:before="60" w:after="180"/>
      <w:jc w:val="center"/>
    </w:pPr>
    <w:rPr>
      <w:rFonts w:ascii="Calibri" w:hAnsi="Calibri"/>
      <w:i/>
      <w:color w:val="66758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FightIQ Project Architecture and Change-Impact Guide</dc:title>
  <dc:subject>A verified developer reference for the ThreeJS/FIGHT IQ application</dc:subject>
  <dc:creator>FightIQ Engineering</dc:creator>
  <cp:keywords>FightIQ, architecture, change impact, duration, development</cp:keywords>
  <dc:description>generated by python-docx</dc:description>
  <cp:lastModifiedBy/>
  <cp:revision>1</cp:revision>
  <dcterms:created xsi:type="dcterms:W3CDTF">2013-12-23T23:15:00Z</dcterms:created>
  <dcterms:modified xsi:type="dcterms:W3CDTF">2013-12-23T23:15:00Z</dcterms:modified>
  <cp:category/>
</cp:coreProperties>
</file>