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80"/>
      </w:pPr>
      <w:r>
        <w:rPr>
          <w:rFonts w:ascii="Calibri" w:hAnsi="Calibri"/>
          <w:b/>
          <w:color w:val="E65067"/>
          <w:sz w:val="26"/>
        </w:rPr>
        <w:t>FIGHT IQ</w:t>
      </w:r>
      <w:r>
        <w:rPr>
          <w:rFonts w:ascii="Calibri" w:hAnsi="Calibri"/>
          <w:color w:val="66758A"/>
          <w:sz w:val="18"/>
        </w:rPr>
        <w:t xml:space="preserve">   /   DEVELOPER DOCUMENTATION</w:t>
      </w:r>
    </w:p>
    <w:p>
      <w:pPr>
        <w:spacing w:after="240" w:line="228" w:lineRule="auto"/>
      </w:pPr>
      <w:r>
        <w:rPr>
          <w:rFonts w:ascii="Calibri" w:hAnsi="Calibri"/>
          <w:b/>
          <w:color w:val="12233F"/>
          <w:sz w:val="60"/>
        </w:rPr>
        <w:t>FightIQ Project Architecture and Change-Impact Guide</w:t>
      </w:r>
    </w:p>
    <w:tbl>
      <w:tblPr>
        <w:tblW w:type="auto" w:w="0"/>
        <w:jc w:val="left"/>
        <w:tblLayout w:type="fixed"/>
        <w:tblLook w:firstColumn="1" w:firstRow="1" w:lastColumn="0" w:lastRow="0" w:noHBand="0" w:noVBand="1" w:val="04A0"/>
      </w:tblPr>
      <w:tblGrid>
        <w:gridCol w:w="4680"/>
        <w:gridCol w:w="4680"/>
      </w:tblGrid>
      <w:tr>
        <w:tc>
          <w:tcPr>
            <w:tcW w:type="dxa" w:w="1000"/>
            <w:shd w:fill="E65067"/>
            <w:tcMar>
              <w:top w:w="0" w:type="dxa"/>
              <w:start w:w="0" w:type="dxa"/>
              <w:bottom w:w="0" w:type="dxa"/>
              <w:end w:w="0" w:type="dxa"/>
            </w:tcMar>
          </w:tcPr>
          <w:p/>
        </w:tc>
        <w:tc>
          <w:tcPr>
            <w:tcW w:type="dxa" w:w="8360"/>
            <w:shd w:fill="2E74B5"/>
            <w:tcMar>
              <w:top w:w="0" w:type="dxa"/>
              <w:start w:w="0" w:type="dxa"/>
              <w:bottom w:w="0" w:type="dxa"/>
              <w:end w:w="0" w:type="dxa"/>
            </w:tcMar>
          </w:tcPr>
          <w:p/>
        </w:tc>
      </w:tr>
    </w:tbl>
    <w:p>
      <w:pPr>
        <w:spacing w:before="400" w:after="760"/>
      </w:pPr>
      <w:r>
        <w:rPr>
          <w:rFonts w:ascii="Calibri" w:hAnsi="Calibri"/>
          <w:color w:val="66758A"/>
          <w:sz w:val="30"/>
        </w:rPr>
        <w:t>A verified developer reference for the ThreeJS/FIGHT IQ application</w:t>
      </w: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680"/>
        <w:gridCol w:w="4680"/>
      </w:tblGrid>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AUDITED REPOSITORY</w:t>
            </w:r>
          </w:p>
        </w:tc>
        <w:tc>
          <w:tcPr>
            <w:tcW w:type="dxa" w:w="7060"/>
            <w:shd w:fill="EEF5FB"/>
            <w:tcMar>
              <w:top w:w="100" w:type="dxa"/>
              <w:start w:w="140" w:type="dxa"/>
              <w:bottom w:w="100" w:type="dxa"/>
              <w:end w:w="140" w:type="dxa"/>
            </w:tcMar>
            <w:vAlign w:val="center"/>
          </w:tcPr>
          <w:p>
            <w:pPr>
              <w:spacing w:after="0"/>
            </w:pPr>
            <w:r>
              <w:rPr>
                <w:rFonts w:ascii="Calibri" w:hAnsi="Calibri"/>
                <w:color w:val="202A35"/>
                <w:sz w:val="19"/>
              </w:rPr>
              <w:t>C:\Users\nrmcn\predictor\threejs</w:t>
            </w:r>
          </w:p>
        </w:tc>
      </w:tr>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GIT BASELINE</w:t>
            </w:r>
          </w:p>
        </w:tc>
        <w:tc>
          <w:tcPr>
            <w:tcW w:type="dxa" w:w="7060"/>
            <w:shd w:fill="FFFFFF"/>
            <w:tcMar>
              <w:top w:w="100" w:type="dxa"/>
              <w:start w:w="140" w:type="dxa"/>
              <w:bottom w:w="100" w:type="dxa"/>
              <w:end w:w="140" w:type="dxa"/>
            </w:tcMar>
            <w:vAlign w:val="center"/>
          </w:tcPr>
          <w:p>
            <w:pPr>
              <w:spacing w:after="0"/>
            </w:pPr>
            <w:r>
              <w:rPr>
                <w:rFonts w:ascii="Calibri" w:hAnsi="Calibri"/>
                <w:color w:val="202A35"/>
                <w:sz w:val="19"/>
              </w:rPr>
              <w:t>threejs-playground  •  commit 14bf2d4</w:t>
            </w:r>
          </w:p>
        </w:tc>
      </w:tr>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AUDIT DATE</w:t>
            </w:r>
          </w:p>
        </w:tc>
        <w:tc>
          <w:tcPr>
            <w:tcW w:type="dxa" w:w="7060"/>
            <w:shd w:fill="EEF5FB"/>
            <w:tcMar>
              <w:top w:w="100" w:type="dxa"/>
              <w:start w:w="140" w:type="dxa"/>
              <w:bottom w:w="100" w:type="dxa"/>
              <w:end w:w="140" w:type="dxa"/>
            </w:tcMar>
            <w:vAlign w:val="center"/>
          </w:tcPr>
          <w:p>
            <w:pPr>
              <w:spacing w:after="0"/>
            </w:pPr>
            <w:r>
              <w:rPr>
                <w:rFonts w:ascii="Calibri" w:hAnsi="Calibri"/>
                <w:color w:val="202A35"/>
                <w:sz w:val="19"/>
              </w:rPr>
              <w:t>July 13, 2026</w:t>
            </w:r>
          </w:p>
        </w:tc>
      </w:tr>
      <w:tr>
        <w:tc>
          <w:tcPr>
            <w:tcW w:type="dxa" w:w="2300"/>
            <w:shd w:fill="12233F"/>
            <w:tcMar>
              <w:top w:w="100" w:type="dxa"/>
              <w:start w:w="140" w:type="dxa"/>
              <w:bottom w:w="100" w:type="dxa"/>
              <w:end w:w="140" w:type="dxa"/>
            </w:tcMar>
            <w:vAlign w:val="center"/>
          </w:tcPr>
          <w:p>
            <w:pPr>
              <w:spacing w:after="0"/>
            </w:pPr>
            <w:r>
              <w:rPr>
                <w:rFonts w:ascii="Calibri" w:hAnsi="Calibri"/>
                <w:b/>
                <w:color w:val="FFFFFF"/>
                <w:sz w:val="16"/>
              </w:rPr>
              <w:t>DOCUMENT STATUS</w:t>
            </w:r>
          </w:p>
        </w:tc>
        <w:tc>
          <w:tcPr>
            <w:tcW w:type="dxa" w:w="7060"/>
            <w:shd w:fill="FFFFFF"/>
            <w:tcMar>
              <w:top w:w="100" w:type="dxa"/>
              <w:start w:w="140" w:type="dxa"/>
              <w:bottom w:w="100" w:type="dxa"/>
              <w:end w:w="140" w:type="dxa"/>
            </w:tcMar>
            <w:vAlign w:val="center"/>
          </w:tcPr>
          <w:p>
            <w:pPr>
              <w:spacing w:after="0"/>
            </w:pPr>
            <w:r>
              <w:rPr>
                <w:rFonts w:ascii="Calibri" w:hAnsi="Calibri"/>
                <w:color w:val="202A35"/>
                <w:sz w:val="19"/>
              </w:rPr>
              <w:t>Standalone, implementation-verified baseline</w:t>
            </w:r>
          </w:p>
        </w:tc>
      </w:tr>
    </w:tbl>
    <w:p>
      <w:pPr>
        <w:spacing w:before="560" w:after="0"/>
      </w:pPr>
      <w:r>
        <w:rPr>
          <w:b/>
          <w:color w:val="E65067"/>
          <w:sz w:val="18"/>
        </w:rPr>
        <w:t>EVIDENCE RULE</w:t>
      </w:r>
      <w:r>
        <w:rPr>
          <w:color w:val="66758A"/>
        </w:rPr>
        <w:t xml:space="preserve">  Current behavior is separated from proposed, experimental, legacy, and uncertain material.</w:t>
      </w:r>
    </w:p>
    <w:p>
      <w:r>
        <w:br w:type="page"/>
      </w:r>
    </w:p>
    <w:p>
      <w:pPr>
        <w:pStyle w:val="Heading2"/>
      </w:pPr>
      <w:r>
        <w:rPr>
          <w:rFonts w:ascii="Calibri" w:hAnsi="Calibri"/>
        </w:rPr>
        <w:t>Document control and evidence rules</w:t>
      </w:r>
    </w:p>
    <w:p>
      <w:r>
        <w:rPr>
          <w:rFonts w:ascii="Calibri" w:hAnsi="Calibri"/>
        </w:rPr>
        <w:t>This guide is a standalone description of the audited checkout named above. Claims were checked against source code, local artifact schemas, configuration, repository documentation, and the validation commands listed in this guide.</w:t>
      </w:r>
    </w:p>
    <w:p>
      <w:r>
        <w:rPr>
          <w:rFonts w:ascii="Calibri" w:hAnsi="Calibri"/>
        </w:rPr>
        <w:t>Evidence labels used throughout:</w:t>
      </w:r>
    </w:p>
    <w:p>
      <w:pPr>
        <w:pStyle w:val="ListBullet"/>
      </w:pPr>
      <w:r>
        <w:rPr>
          <w:rFonts w:ascii="Calibri" w:hAnsi="Calibri"/>
          <w:b/>
        </w:rPr>
        <w:t>Current:</w:t>
      </w:r>
      <w:r>
        <w:rPr>
          <w:rFonts w:ascii="Calibri" w:hAnsi="Calibri"/>
        </w:rPr>
        <w:t xml:space="preserve"> implemented in the audited source or present in the audited local artifacts.</w:t>
      </w:r>
    </w:p>
    <w:p>
      <w:pPr>
        <w:pStyle w:val="ListBullet"/>
      </w:pPr>
      <w:r>
        <w:rPr>
          <w:rFonts w:ascii="Calibri" w:hAnsi="Calibri"/>
          <w:b/>
        </w:rPr>
        <w:t>Current but data-empty:</w:t>
      </w:r>
      <w:r>
        <w:rPr>
          <w:rFonts w:ascii="Calibri" w:hAnsi="Calibri"/>
        </w:rPr>
        <w:t xml:space="preserve"> implemented, but the audited artifact set contains no usable rows for that capability.</w:t>
      </w:r>
    </w:p>
    <w:p>
      <w:pPr>
        <w:pStyle w:val="ListBullet"/>
      </w:pPr>
      <w:r>
        <w:rPr>
          <w:rFonts w:ascii="Calibri" w:hAnsi="Calibri"/>
          <w:b/>
        </w:rPr>
        <w:t>Experimental/shadow:</w:t>
      </w:r>
      <w:r>
        <w:rPr>
          <w:rFonts w:ascii="Calibri" w:hAnsi="Calibri"/>
        </w:rPr>
        <w:t xml:space="preserve"> produced or evaluated without affecting the user-facing winner prediction.</w:t>
      </w:r>
    </w:p>
    <w:p>
      <w:pPr>
        <w:pStyle w:val="ListBullet"/>
      </w:pPr>
      <w:r>
        <w:rPr>
          <w:rFonts w:ascii="Calibri" w:hAnsi="Calibri"/>
          <w:b/>
        </w:rPr>
        <w:t>Legacy/historical:</w:t>
      </w:r>
      <w:r>
        <w:rPr>
          <w:rFonts w:ascii="Calibri" w:hAnsi="Calibri"/>
        </w:rPr>
        <w:t xml:space="preserve"> retained for history, migration, or comparison; not the current source of truth.</w:t>
      </w:r>
    </w:p>
    <w:p>
      <w:pPr>
        <w:pStyle w:val="ListBullet"/>
      </w:pPr>
      <w:r>
        <w:rPr>
          <w:rFonts w:ascii="Calibri" w:hAnsi="Calibri"/>
          <w:b/>
        </w:rPr>
        <w:t>Planned:</w:t>
      </w:r>
      <w:r>
        <w:rPr>
          <w:rFonts w:ascii="Calibri" w:hAnsi="Calibri"/>
        </w:rPr>
        <w:t xml:space="preserve"> documented intention without a complete production implementation.</w:t>
      </w:r>
    </w:p>
    <w:p>
      <w:pPr>
        <w:pStyle w:val="ListBullet"/>
      </w:pPr>
      <w:r>
        <w:rPr>
          <w:rFonts w:ascii="Calibri" w:hAnsi="Calibri"/>
          <w:b/>
        </w:rPr>
        <w:t>Conflict:</w:t>
      </w:r>
      <w:r>
        <w:rPr>
          <w:rFonts w:ascii="Calibri" w:hAnsi="Calibri"/>
        </w:rPr>
        <w:t xml:space="preserve"> source, artifact, or documentation statements disagree; the disagreement is stated rather than resolved by assumption.</w:t>
      </w:r>
    </w:p>
    <w:p>
      <w:r>
        <w:rPr>
          <w:rFonts w:ascii="Calibri" w:hAnsi="Calibri"/>
        </w:rPr>
        <w:t xml:space="preserve">The working tree was not clean during the audit. The tracked file </w:t>
      </w:r>
      <w:r>
        <w:rPr>
          <w:rFonts w:ascii="Consolas" w:hAnsi="Consolas"/>
          <w:color w:val="2E74B5"/>
          <w:sz w:val="19"/>
        </w:rPr>
        <w:t>backend/data/raw/current_mma_odds.json</w:t>
      </w:r>
      <w:r>
        <w:rPr>
          <w:rFonts w:ascii="Calibri" w:hAnsi="Calibri"/>
        </w:rPr>
        <w:t xml:space="preserve"> had local changes, and locally generated PDF files were untracked. Model provenance also records </w:t>
      </w:r>
      <w:r>
        <w:rPr>
          <w:rFonts w:ascii="Consolas" w:hAnsi="Consolas"/>
          <w:color w:val="2E74B5"/>
          <w:sz w:val="19"/>
        </w:rPr>
        <w:t>git_dirty: true</w:t>
      </w:r>
      <w:r>
        <w:rPr>
          <w:rFonts w:ascii="Calibri" w:hAnsi="Calibri"/>
        </w:rPr>
        <w:t>. The commit is therefore the code baseline, while row counts and artifact timestamps are a point-in-time local snapshot.</w:t>
      </w:r>
    </w:p>
    <w:p>
      <w:pPr>
        <w:pStyle w:val="Heading2"/>
      </w:pPr>
      <w:r>
        <w:rPr>
          <w:rFonts w:ascii="Calibri" w:hAnsi="Calibri"/>
        </w:rPr>
        <w:t>Table of contents</w:t>
      </w:r>
    </w:p>
    <w:p>
      <w:pPr>
        <w:pStyle w:val="ListNumber"/>
        <w:numPr>
          <w:ilvl w:val="0"/>
          <w:numId w:val="10"/>
        </w:numPr>
      </w:pPr>
      <w:r>
        <w:rPr>
          <w:rFonts w:ascii="Calibri" w:hAnsi="Calibri"/>
        </w:rPr>
        <w:t>Project overview</w:t>
      </w:r>
    </w:p>
    <w:p>
      <w:pPr>
        <w:pStyle w:val="ListNumber"/>
        <w:numPr>
          <w:ilvl w:val="0"/>
          <w:numId w:val="10"/>
        </w:numPr>
      </w:pPr>
      <w:r>
        <w:rPr>
          <w:rFonts w:ascii="Calibri" w:hAnsi="Calibri"/>
        </w:rPr>
        <w:t>Repository structure</w:t>
      </w:r>
    </w:p>
    <w:p>
      <w:pPr>
        <w:pStyle w:val="ListNumber"/>
        <w:numPr>
          <w:ilvl w:val="0"/>
          <w:numId w:val="10"/>
        </w:numPr>
      </w:pPr>
      <w:r>
        <w:rPr>
          <w:rFonts w:ascii="Calibri" w:hAnsi="Calibri"/>
        </w:rPr>
        <w:t>Runtime, dependency, and data architecture</w:t>
      </w:r>
    </w:p>
    <w:p>
      <w:pPr>
        <w:pStyle w:val="ListNumber"/>
        <w:numPr>
          <w:ilvl w:val="0"/>
          <w:numId w:val="10"/>
        </w:numPr>
      </w:pPr>
      <w:r>
        <w:rPr>
          <w:rFonts w:ascii="Calibri" w:hAnsi="Calibri"/>
        </w:rPr>
        <w:t>Major component dependency matrix</w:t>
      </w:r>
    </w:p>
    <w:p>
      <w:pPr>
        <w:pStyle w:val="ListNumber"/>
        <w:numPr>
          <w:ilvl w:val="0"/>
          <w:numId w:val="10"/>
        </w:numPr>
      </w:pPr>
      <w:r>
        <w:rPr>
          <w:rFonts w:ascii="Calibri" w:hAnsi="Calibri"/>
        </w:rPr>
        <w:t>Field-to-feature-to-UI traceability</w:t>
      </w:r>
    </w:p>
    <w:p>
      <w:pPr>
        <w:pStyle w:val="ListNumber"/>
        <w:numPr>
          <w:ilvl w:val="0"/>
          <w:numId w:val="10"/>
        </w:numPr>
      </w:pPr>
      <w:r>
        <w:rPr>
          <w:rFonts w:ascii="Calibri" w:hAnsi="Calibri"/>
        </w:rPr>
        <w:t>Change-impact playbooks</w:t>
      </w:r>
    </w:p>
    <w:p>
      <w:pPr>
        <w:pStyle w:val="ListNumber"/>
        <w:numPr>
          <w:ilvl w:val="0"/>
          <w:numId w:val="10"/>
        </w:numPr>
      </w:pPr>
      <w:r>
        <w:rPr>
          <w:rFonts w:ascii="Calibri" w:hAnsi="Calibri"/>
        </w:rPr>
        <w:t>Generated artifact registry</w:t>
      </w:r>
    </w:p>
    <w:p>
      <w:pPr>
        <w:pStyle w:val="ListNumber"/>
        <w:numPr>
          <w:ilvl w:val="0"/>
          <w:numId w:val="10"/>
        </w:numPr>
      </w:pPr>
      <w:r>
        <w:rPr>
          <w:rFonts w:ascii="Calibri" w:hAnsi="Calibri"/>
        </w:rPr>
        <w:t>Versioning and compatibility</w:t>
      </w:r>
    </w:p>
    <w:p>
      <w:pPr>
        <w:pStyle w:val="ListNumber"/>
        <w:numPr>
          <w:ilvl w:val="0"/>
          <w:numId w:val="10"/>
        </w:numPr>
      </w:pPr>
      <w:r>
        <w:rPr>
          <w:rFonts w:ascii="Calibri" w:hAnsi="Calibri"/>
        </w:rPr>
        <w:t>Development, training, and deployment workflows</w:t>
      </w:r>
    </w:p>
    <w:p>
      <w:pPr>
        <w:pStyle w:val="ListNumber"/>
        <w:numPr>
          <w:ilvl w:val="0"/>
          <w:numId w:val="10"/>
        </w:numPr>
      </w:pPr>
      <w:r>
        <w:rPr>
          <w:rFonts w:ascii="Calibri" w:hAnsi="Calibri"/>
        </w:rPr>
        <w:t>Validation and safeguards</w:t>
      </w:r>
    </w:p>
    <w:p>
      <w:pPr>
        <w:pStyle w:val="ListNumber"/>
        <w:numPr>
          <w:ilvl w:val="0"/>
          <w:numId w:val="10"/>
        </w:numPr>
      </w:pPr>
      <w:r>
        <w:rPr>
          <w:rFonts w:ascii="Calibri" w:hAnsi="Calibri"/>
        </w:rPr>
        <w:t>Risks, inconsistencies, and technical debt</w:t>
      </w:r>
    </w:p>
    <w:p>
      <w:pPr>
        <w:pStyle w:val="ListNumber"/>
        <w:numPr>
          <w:ilvl w:val="0"/>
          <w:numId w:val="10"/>
        </w:numPr>
      </w:pPr>
      <w:r>
        <w:rPr>
          <w:rFonts w:ascii="Calibri" w:hAnsi="Calibri"/>
        </w:rPr>
        <w:t>Recommended improvement roadmap</w:t>
      </w:r>
    </w:p>
    <w:p>
      <w:pPr>
        <w:pStyle w:val="ListNumber"/>
        <w:numPr>
          <w:ilvl w:val="0"/>
          <w:numId w:val="10"/>
        </w:numPr>
      </w:pPr>
      <w:r>
        <w:rPr>
          <w:rFonts w:ascii="Calibri" w:hAnsi="Calibri"/>
        </w:rPr>
        <w:t>Glossary</w:t>
      </w:r>
    </w:p>
    <w:p>
      <w:pPr>
        <w:pStyle w:val="ListNumber"/>
        <w:numPr>
          <w:ilvl w:val="0"/>
          <w:numId w:val="10"/>
        </w:numPr>
      </w:pPr>
      <w:r>
        <w:rPr>
          <w:rFonts w:ascii="Calibri" w:hAnsi="Calibri"/>
        </w:rPr>
        <w:t>Before You Change Anything checklist</w:t>
      </w:r>
    </w:p>
    <w:p>
      <w:r>
        <w:br w:type="page"/>
      </w:r>
    </w:p>
    <w:p>
      <w:pPr>
        <w:pStyle w:val="Heading1"/>
      </w:pPr>
      <w:r>
        <w:rPr>
          <w:rFonts w:ascii="Calibri" w:hAnsi="Calibri"/>
        </w:rPr>
        <w:t>1. Project overview</w:t>
      </w:r>
    </w:p>
    <w:p>
      <w:pPr>
        <w:pStyle w:val="Heading2"/>
      </w:pPr>
      <w:r>
        <w:rPr>
          <w:rFonts w:ascii="Calibri" w:hAnsi="Calibri"/>
        </w:rPr>
        <w:t>1.1 Purpose and major capabilities</w:t>
      </w:r>
    </w:p>
    <w:p>
      <w:r>
        <w:rPr>
          <w:rFonts w:ascii="Calibri" w:hAnsi="Calibri"/>
        </w:rPr>
        <w:t>FIGHT IQ is a full-stack UFC analytics, prediction, and social prediction-game application. The current application provides:</w:t>
      </w:r>
    </w:p>
    <w:p>
      <w:pPr>
        <w:pStyle w:val="ListBullet"/>
      </w:pPr>
      <w:r>
        <w:rPr>
          <w:rFonts w:ascii="Calibri" w:hAnsi="Calibri"/>
        </w:rPr>
        <w:t>Winner probabilities for a single matchup and for upcoming cards.</w:t>
      </w:r>
    </w:p>
    <w:p>
      <w:pPr>
        <w:pStyle w:val="ListBullet"/>
      </w:pPr>
      <w:r>
        <w:rPr>
          <w:rFonts w:ascii="Calibri" w:hAnsi="Calibri"/>
        </w:rPr>
        <w:t>A separate broad/detailed manner-of-ending model.</w:t>
      </w:r>
    </w:p>
    <w:p>
      <w:pPr>
        <w:pStyle w:val="ListBullet"/>
      </w:pPr>
      <w:r>
        <w:rPr>
          <w:rFonts w:ascii="Calibri" w:hAnsi="Calibri"/>
        </w:rPr>
        <w:t xml:space="preserve">A method-model-derived probability that a fight reaches a decision, displayed as </w:t>
      </w:r>
      <w:r>
        <w:rPr>
          <w:rFonts w:ascii="Calibri" w:hAnsi="Calibri"/>
          <w:b/>
        </w:rPr>
        <w:t>Model distance</w:t>
      </w:r>
      <w:r>
        <w:rPr>
          <w:rFonts w:ascii="Calibri" w:hAnsi="Calibri"/>
        </w:rPr>
        <w:t xml:space="preserve"> on Future Cards.</w:t>
      </w:r>
    </w:p>
    <w:p>
      <w:pPr>
        <w:pStyle w:val="ListBullet"/>
      </w:pPr>
      <w:r>
        <w:rPr>
          <w:rFonts w:ascii="Calibri" w:hAnsi="Calibri"/>
        </w:rPr>
        <w:t>Optional current moneyline and rounds-total market comparison from The Odds API.</w:t>
      </w:r>
    </w:p>
    <w:p>
      <w:pPr>
        <w:pStyle w:val="ListBullet"/>
      </w:pPr>
      <w:r>
        <w:rPr>
          <w:rFonts w:ascii="Calibri" w:hAnsi="Calibri"/>
        </w:rPr>
        <w:t>Saved pre-event model snapshots, results grading, model-versus-market analysis, and limited closing-line-value tracking.</w:t>
      </w:r>
    </w:p>
    <w:p>
      <w:pPr>
        <w:pStyle w:val="ListBullet"/>
      </w:pPr>
      <w:r>
        <w:rPr>
          <w:rFonts w:ascii="Calibri" w:hAnsi="Calibri"/>
        </w:rPr>
        <w:t>Fighter profiles, Elo trends, fighter rankings, model evaluation, and data-quality views.</w:t>
      </w:r>
    </w:p>
    <w:p>
      <w:pPr>
        <w:pStyle w:val="ListBullet"/>
      </w:pPr>
      <w:r>
        <w:rPr>
          <w:rFonts w:ascii="Calibri" w:hAnsi="Calibri"/>
        </w:rPr>
        <w:t>Account authentication, personal picks, friends, user leaderboards, event-lock controls, and administrative data operations.</w:t>
      </w:r>
    </w:p>
    <w:p>
      <w:pPr>
        <w:pStyle w:val="ListBullet"/>
      </w:pPr>
      <w:r>
        <w:rPr>
          <w:rFonts w:ascii="Calibri" w:hAnsi="Calibri"/>
        </w:rPr>
        <w:t>A React/Vite interface with a lazy-loaded Three.js octagon scene in the Fight Lab experience.</w:t>
      </w:r>
    </w:p>
    <w:p>
      <w:pPr>
        <w:pStyle w:val="ListBullet"/>
      </w:pPr>
      <w:r>
        <w:rPr>
          <w:rFonts w:ascii="Calibri" w:hAnsi="Calibri"/>
        </w:rPr>
        <w:t>Local scraping/training plus bundle-based deployment to a single-container FastAPI/React service with a persistent volume.</w:t>
      </w:r>
    </w:p>
    <w:p>
      <w:r>
        <w:rPr>
          <w:rFonts w:ascii="Calibri" w:hAnsi="Calibri"/>
        </w:rPr>
        <w:t>The production winner model is market-blind. Odds are comparison and evaluation data, not winner-model inputs. Market-shadow models are explicitly experimental and do not drive the displayed winner pick.</w:t>
      </w:r>
    </w:p>
    <w:p>
      <w:pPr>
        <w:pStyle w:val="Heading2"/>
      </w:pPr>
      <w:r>
        <w:rPr>
          <w:rFonts w:ascii="Calibri" w:hAnsi="Calibri"/>
        </w:rPr>
        <w:t>1.2 Technology stack</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2767"/>
            <w:tcMar>
              <w:top w:w="80" w:type="dxa"/>
              <w:start w:w="120" w:type="dxa"/>
              <w:bottom w:w="80" w:type="dxa"/>
              <w:end w:w="120" w:type="dxa"/>
            </w:tcMar>
            <w:vAlign w:val="center"/>
            <w:shd w:fill="12233F"/>
          </w:tcPr>
          <w:p>
            <w:pPr>
              <w:spacing w:after="0" w:line="252" w:lineRule="auto"/>
            </w:pPr>
            <w:r>
              <w:rPr>
                <w:rFonts w:ascii="Calibri" w:hAnsi="Calibri"/>
                <w:b/>
                <w:color w:val="FFFFFF"/>
                <w:sz w:val="18"/>
              </w:rPr>
              <w:t>Layer</w:t>
            </w:r>
          </w:p>
        </w:tc>
        <w:tc>
          <w:tcPr>
            <w:tcW w:type="dxa" w:w="3296"/>
            <w:tcMar>
              <w:top w:w="80" w:type="dxa"/>
              <w:start w:w="120" w:type="dxa"/>
              <w:bottom w:w="80" w:type="dxa"/>
              <w:end w:w="120" w:type="dxa"/>
            </w:tcMar>
            <w:vAlign w:val="center"/>
            <w:shd w:fill="12233F"/>
          </w:tcPr>
          <w:p>
            <w:pPr>
              <w:spacing w:after="0" w:line="252" w:lineRule="auto"/>
            </w:pPr>
            <w:r>
              <w:rPr>
                <w:rFonts w:ascii="Calibri" w:hAnsi="Calibri"/>
                <w:b/>
                <w:color w:val="FFFFFF"/>
                <w:sz w:val="18"/>
              </w:rPr>
              <w:t>Current implementation</w:t>
            </w:r>
          </w:p>
        </w:tc>
        <w:tc>
          <w:tcPr>
            <w:tcW w:type="dxa" w:w="3297"/>
            <w:tcMar>
              <w:top w:w="80" w:type="dxa"/>
              <w:start w:w="120" w:type="dxa"/>
              <w:bottom w:w="80" w:type="dxa"/>
              <w:end w:w="120" w:type="dxa"/>
            </w:tcMar>
            <w:vAlign w:val="center"/>
            <w:shd w:fill="12233F"/>
          </w:tcPr>
          <w:p>
            <w:pPr>
              <w:spacing w:after="0" w:line="252" w:lineRule="auto"/>
            </w:pPr>
            <w:r>
              <w:rPr>
                <w:rFonts w:ascii="Calibri" w:hAnsi="Calibri"/>
                <w:b/>
                <w:color w:val="FFFFFF"/>
                <w:sz w:val="18"/>
              </w:rPr>
              <w:t>Primary evidence</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alibri" w:hAnsi="Calibri"/>
                <w:color w:val="202A35"/>
                <w:sz w:val="18"/>
              </w:rPr>
              <w:t>Frontend</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React 19, Vite 8, plain JavaScript/JSX, custom CSS, Vitest/Testing Library</w:t>
            </w:r>
          </w:p>
        </w:tc>
        <w:tc>
          <w:tcPr>
            <w:tcW w:type="dxa" w:w="3297"/>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frontend/package.json</w:t>
            </w:r>
            <w:r>
              <w:rPr>
                <w:rFonts w:ascii="Calibri" w:hAnsi="Calibri"/>
                <w:color w:val="202A35"/>
                <w:sz w:val="18"/>
              </w:rPr>
              <w:t xml:space="preserve">, </w:t>
            </w:r>
            <w:r>
              <w:rPr>
                <w:rFonts w:ascii="Consolas" w:hAnsi="Consolas"/>
                <w:color w:val="202A35"/>
                <w:sz w:val="18"/>
              </w:rPr>
              <w:t>frontend/src/</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alibri" w:hAnsi="Calibri"/>
                <w:color w:val="202A35"/>
                <w:sz w:val="18"/>
              </w:rPr>
              <w:t>3D</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Three.js 0.182, lazy-loaded </w:t>
            </w:r>
            <w:r>
              <w:rPr>
                <w:rFonts w:ascii="Consolas" w:hAnsi="Consolas"/>
                <w:color w:val="202A35"/>
                <w:sz w:val="18"/>
              </w:rPr>
              <w:t>OctagonScene</w:t>
            </w:r>
          </w:p>
        </w:tc>
        <w:tc>
          <w:tcPr>
            <w:tcW w:type="dxa" w:w="3297"/>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frontend/src/three/OctagonScene.jsx</w:t>
            </w:r>
            <w:r>
              <w:rPr>
                <w:rFonts w:ascii="Calibri" w:hAnsi="Calibri"/>
                <w:color w:val="202A35"/>
                <w:sz w:val="18"/>
              </w:rPr>
              <w:t xml:space="preserve">, </w:t>
            </w:r>
            <w:r>
              <w:rPr>
                <w:rFonts w:ascii="Consolas" w:hAnsi="Consolas"/>
                <w:color w:val="202A35"/>
                <w:sz w:val="18"/>
              </w:rPr>
              <w:t>frontend/src/App.jsx</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alibri" w:hAnsi="Calibri"/>
                <w:color w:val="202A35"/>
                <w:sz w:val="18"/>
              </w:rPr>
              <w:t>API</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FastAPI 0.136, Pydantic request models, Uvicorn</w:t>
            </w:r>
          </w:p>
        </w:tc>
        <w:tc>
          <w:tcPr>
            <w:tcW w:type="dxa" w:w="3297"/>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backend/app/main.py</w:t>
            </w:r>
            <w:r>
              <w:rPr>
                <w:rFonts w:ascii="Calibri" w:hAnsi="Calibri"/>
                <w:color w:val="202A35"/>
                <w:sz w:val="18"/>
              </w:rPr>
              <w:t xml:space="preserve">, </w:t>
            </w:r>
            <w:r>
              <w:rPr>
                <w:rFonts w:ascii="Consolas" w:hAnsi="Consolas"/>
                <w:color w:val="202A35"/>
                <w:sz w:val="18"/>
              </w:rPr>
              <w:t>backend/requirements.txt</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alibri" w:hAnsi="Calibri"/>
                <w:color w:val="202A35"/>
                <w:sz w:val="18"/>
              </w:rPr>
              <w:t>Data processing</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Python 3.12 target, pandas, NumPy, BeautifulSoup, requests, Playwright fallback</w:t>
            </w:r>
          </w:p>
        </w:tc>
        <w:tc>
          <w:tcPr>
            <w:tcW w:type="dxa" w:w="3297"/>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backend/app/data/</w:t>
            </w:r>
            <w:r>
              <w:rPr>
                <w:rFonts w:ascii="Calibri" w:hAnsi="Calibri"/>
                <w:color w:val="202A35"/>
                <w:sz w:val="18"/>
              </w:rPr>
              <w:t xml:space="preserve">, </w:t>
            </w:r>
            <w:r>
              <w:rPr>
                <w:rFonts w:ascii="Consolas" w:hAnsi="Consolas"/>
                <w:color w:val="202A35"/>
                <w:sz w:val="18"/>
              </w:rPr>
              <w:t>backend/app/pipeline/</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alibri" w:hAnsi="Calibri"/>
                <w:color w:val="202A35"/>
                <w:sz w:val="18"/>
              </w:rPr>
              <w:t>ML</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scikit-learn pipelines, XGBoost candidates, joblib artifacts, SHAP dependency</w:t>
            </w:r>
          </w:p>
        </w:tc>
        <w:tc>
          <w:tcPr>
            <w:tcW w:type="dxa" w:w="3297"/>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backend/app/models/</w:t>
            </w:r>
            <w:r>
              <w:rPr>
                <w:rFonts w:ascii="Calibri" w:hAnsi="Calibri"/>
                <w:color w:val="202A35"/>
                <w:sz w:val="18"/>
              </w:rPr>
              <w:t xml:space="preserve">, </w:t>
            </w:r>
            <w:r>
              <w:rPr>
                <w:rFonts w:ascii="Consolas" w:hAnsi="Consolas"/>
                <w:color w:val="202A35"/>
                <w:sz w:val="18"/>
              </w:rPr>
              <w:t>backend/models/</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alibri" w:hAnsi="Calibri"/>
                <w:color w:val="202A35"/>
                <w:sz w:val="18"/>
              </w:rPr>
              <w:t>Transactional storage</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SQLite with WAL, schema-on-connect, repositories, forward column migration</w:t>
            </w:r>
          </w:p>
        </w:tc>
        <w:tc>
          <w:tcPr>
            <w:tcW w:type="dxa" w:w="3297"/>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backend/app/db/</w:t>
            </w:r>
            <w:r>
              <w:rPr>
                <w:rFonts w:ascii="Calibri" w:hAnsi="Calibri"/>
                <w:color w:val="202A35"/>
                <w:sz w:val="18"/>
              </w:rPr>
              <w:t xml:space="preserve">, </w:t>
            </w:r>
            <w:r>
              <w:rPr>
                <w:rFonts w:ascii="Consolas" w:hAnsi="Consolas"/>
                <w:color w:val="202A35"/>
                <w:sz w:val="18"/>
              </w:rPr>
              <w:t>backend/app/repositories/</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alibri" w:hAnsi="Calibri"/>
                <w:color w:val="202A35"/>
                <w:sz w:val="18"/>
              </w:rPr>
              <w:t>Large analytical artifacts</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CSV and JSON files under </w:t>
            </w:r>
            <w:r>
              <w:rPr>
                <w:rFonts w:ascii="Consolas" w:hAnsi="Consolas"/>
                <w:color w:val="202A35"/>
                <w:sz w:val="18"/>
              </w:rPr>
              <w:t>backend/data/</w:t>
            </w:r>
            <w:r>
              <w:rPr>
                <w:rFonts w:ascii="Calibri" w:hAnsi="Calibri"/>
                <w:color w:val="202A35"/>
                <w:sz w:val="18"/>
              </w:rPr>
              <w:t xml:space="preserve"> and </w:t>
            </w:r>
            <w:r>
              <w:rPr>
                <w:rFonts w:ascii="Consolas" w:hAnsi="Consolas"/>
                <w:color w:val="202A35"/>
                <w:sz w:val="18"/>
              </w:rPr>
              <w:t>backend/models/</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feature/model/pipeline modules</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alibri" w:hAnsi="Calibri"/>
                <w:color w:val="202A35"/>
                <w:sz w:val="18"/>
              </w:rPr>
              <w:t>Deployment</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Multi-stage Docker image, Fly.io configuration, optional Docker Compose VPS path</w:t>
            </w:r>
          </w:p>
        </w:tc>
        <w:tc>
          <w:tcPr>
            <w:tcW w:type="dxa" w:w="3297"/>
            <w:tcMar>
              <w:top w:w="80" w:type="dxa"/>
              <w:start w:w="120" w:type="dxa"/>
              <w:bottom w:w="80" w:type="dxa"/>
              <w:end w:w="120" w:type="dxa"/>
            </w:tcMar>
            <w:vAlign w:val="center"/>
            <w:shd w:fill="FFFFFF"/>
          </w:tcPr>
          <w:p>
            <w:pPr>
              <w:spacing w:after="0" w:line="252" w:lineRule="auto"/>
            </w:pPr>
            <w:r>
              <w:rPr>
                <w:rFonts w:ascii="Consolas" w:hAnsi="Consolas"/>
                <w:color w:val="202A35"/>
                <w:sz w:val="18"/>
              </w:rPr>
              <w:t>Dockerfile</w:t>
            </w:r>
            <w:r>
              <w:rPr>
                <w:rFonts w:ascii="Calibri" w:hAnsi="Calibri"/>
                <w:color w:val="202A35"/>
                <w:sz w:val="18"/>
              </w:rPr>
              <w:t xml:space="preserve">, </w:t>
            </w:r>
            <w:r>
              <w:rPr>
                <w:rFonts w:ascii="Consolas" w:hAnsi="Consolas"/>
                <w:color w:val="202A35"/>
                <w:sz w:val="18"/>
              </w:rPr>
              <w:t>fly.toml</w:t>
            </w:r>
            <w:r>
              <w:rPr>
                <w:rFonts w:ascii="Calibri" w:hAnsi="Calibri"/>
                <w:color w:val="202A35"/>
                <w:sz w:val="18"/>
              </w:rPr>
              <w:t xml:space="preserve">, </w:t>
            </w:r>
            <w:r>
              <w:rPr>
                <w:rFonts w:ascii="Consolas" w:hAnsi="Consolas"/>
                <w:color w:val="202A35"/>
                <w:sz w:val="18"/>
              </w:rPr>
              <w:t>deploy/</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alibri" w:hAnsi="Calibri"/>
                <w:color w:val="202A35"/>
                <w:sz w:val="18"/>
              </w:rPr>
              <w:t>Automation</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Windows Task Scheduler + DPAPI-protected password + local pipeline + HTTPS bundle upload</w:t>
            </w:r>
          </w:p>
        </w:tc>
        <w:tc>
          <w:tcPr>
            <w:tcW w:type="dxa" w:w="3297"/>
            <w:tcMar>
              <w:top w:w="80" w:type="dxa"/>
              <w:start w:w="120" w:type="dxa"/>
              <w:bottom w:w="80" w:type="dxa"/>
              <w:end w:w="120" w:type="dxa"/>
            </w:tcMar>
            <w:vAlign w:val="center"/>
            <w:shd w:fill="EEF5FB"/>
          </w:tcPr>
          <w:p>
            <w:pPr>
              <w:spacing w:after="0" w:line="252" w:lineRule="auto"/>
            </w:pPr>
            <w:r>
              <w:rPr>
                <w:rFonts w:ascii="Consolas" w:hAnsi="Consolas"/>
                <w:color w:val="202A35"/>
                <w:sz w:val="18"/>
              </w:rPr>
              <w:t>deploy/setup_auto_update.ps1</w:t>
            </w:r>
            <w:r>
              <w:rPr>
                <w:rFonts w:ascii="Calibri" w:hAnsi="Calibri"/>
                <w:color w:val="202A35"/>
                <w:sz w:val="18"/>
              </w:rPr>
              <w:t xml:space="preserve">, </w:t>
            </w:r>
            <w:r>
              <w:rPr>
                <w:rFonts w:ascii="Consolas" w:hAnsi="Consolas"/>
                <w:color w:val="202A35"/>
                <w:sz w:val="18"/>
              </w:rPr>
              <w:t>deploy/auto_update.*</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alibri" w:hAnsi="Calibri"/>
                <w:color w:val="202A35"/>
                <w:sz w:val="18"/>
              </w:rPr>
              <w:t>CI</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GitHub Actions: backend tests; frontend lint, tests, and build</w:t>
            </w:r>
          </w:p>
        </w:tc>
        <w:tc>
          <w:tcPr>
            <w:tcW w:type="dxa" w:w="3297"/>
            <w:tcMar>
              <w:top w:w="80" w:type="dxa"/>
              <w:start w:w="120" w:type="dxa"/>
              <w:bottom w:w="80" w:type="dxa"/>
              <w:end w:w="120" w:type="dxa"/>
            </w:tcMar>
            <w:vAlign w:val="center"/>
            <w:shd w:fill="FFFFFF"/>
          </w:tcPr>
          <w:p>
            <w:pPr>
              <w:spacing w:after="0" w:line="252" w:lineRule="auto"/>
            </w:pPr>
            <w:r>
              <w:rPr>
                <w:rFonts w:ascii="Consolas" w:hAnsi="Consolas"/>
                <w:color w:val="202A35"/>
                <w:sz w:val="18"/>
              </w:rPr>
              <w:t>.github/workflows/ci.yml</w:t>
            </w:r>
          </w:p>
        </w:tc>
      </w:tr>
    </w:tbl>
    <w:p>
      <w:pPr>
        <w:spacing w:after="0"/>
      </w:pPr>
    </w:p>
    <w:p>
      <w:pPr>
        <w:pStyle w:val="Heading2"/>
      </w:pPr>
      <w:r>
        <w:rPr>
          <w:rFonts w:ascii="Calibri" w:hAnsi="Calibri"/>
        </w:rPr>
        <w:t>1.3 Runtime architecture</w:t>
      </w:r>
    </w:p>
    <w:p>
      <w:pPr>
        <w:spacing w:before="120" w:after="0"/>
        <w:jc w:val="center"/>
      </w:pPr>
      <w:r>
        <w:drawing>
          <wp:inline xmlns:a="http://schemas.openxmlformats.org/drawingml/2006/main" xmlns:pic="http://schemas.openxmlformats.org/drawingml/2006/picture">
            <wp:extent cx="5806440" cy="2645156"/>
            <wp:docPr id="1" name="Picture 1"/>
            <wp:cNvGraphicFramePr>
              <a:graphicFrameLocks noChangeAspect="1"/>
            </wp:cNvGraphicFramePr>
            <a:graphic>
              <a:graphicData uri="http://schemas.openxmlformats.org/drawingml/2006/picture">
                <pic:pic>
                  <pic:nvPicPr>
                    <pic:cNvPr id="0" name="architecture_1.png"/>
                    <pic:cNvPicPr/>
                  </pic:nvPicPr>
                  <pic:blipFill>
                    <a:blip r:embed="rId11"/>
                    <a:stretch>
                      <a:fillRect/>
                    </a:stretch>
                  </pic:blipFill>
                  <pic:spPr>
                    <a:xfrm>
                      <a:off x="0" y="0"/>
                      <a:ext cx="5806440" cy="2645156"/>
                    </a:xfrm>
                    <a:prstGeom prst="rect"/>
                  </pic:spPr>
                </pic:pic>
              </a:graphicData>
            </a:graphic>
          </wp:inline>
        </w:drawing>
      </w:r>
    </w:p>
    <w:p>
      <w:pPr>
        <w:pStyle w:val="CaptionFI"/>
      </w:pPr>
      <w:r>
        <w:t>Figure 1. Runtime architecture and external boundaries</w:t>
      </w:r>
    </w:p>
    <w:p>
      <w:r>
        <w:rPr>
          <w:rFonts w:ascii="Calibri" w:hAnsi="Calibri"/>
        </w:rPr>
        <w:t xml:space="preserve">The deployed container serves both the static frontend and the API. </w:t>
      </w:r>
      <w:r>
        <w:rPr>
          <w:rFonts w:ascii="Consolas" w:hAnsi="Consolas"/>
          <w:color w:val="2E74B5"/>
          <w:sz w:val="19"/>
        </w:rPr>
        <w:t>FRONTEND_DIST</w:t>
      </w:r>
      <w:r>
        <w:rPr>
          <w:rFonts w:ascii="Calibri" w:hAnsi="Calibri"/>
        </w:rPr>
        <w:t xml:space="preserve"> points FastAPI at the built frontend, so deployed browser/API traffic is same-origin. The container does not scrape or train; those operations run locally and are pushed as a data/model bundle.</w:t>
      </w:r>
    </w:p>
    <w:p>
      <w:pPr>
        <w:pStyle w:val="Heading2"/>
      </w:pPr>
      <w:r>
        <w:rPr>
          <w:rFonts w:ascii="Calibri" w:hAnsi="Calibri"/>
        </w:rPr>
        <w:t>1.4 User-facing applications and interfaces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1749"/>
            <w:tcMar>
              <w:top w:w="80" w:type="dxa"/>
              <w:start w:w="120" w:type="dxa"/>
              <w:bottom w:w="80" w:type="dxa"/>
              <w:end w:w="120" w:type="dxa"/>
            </w:tcMar>
            <w:vAlign w:val="center"/>
            <w:shd w:fill="12233F"/>
          </w:tcPr>
          <w:p>
            <w:pPr>
              <w:spacing w:after="0" w:line="252" w:lineRule="auto"/>
            </w:pPr>
            <w:r>
              <w:rPr>
                <w:rFonts w:ascii="Calibri" w:hAnsi="Calibri"/>
                <w:b/>
                <w:color w:val="FFFFFF"/>
                <w:sz w:val="18"/>
              </w:rPr>
              <w:t>Interface</w:t>
            </w:r>
          </w:p>
        </w:tc>
        <w:tc>
          <w:tcPr>
            <w:tcW w:type="dxa" w:w="2536"/>
            <w:tcMar>
              <w:top w:w="80" w:type="dxa"/>
              <w:start w:w="120" w:type="dxa"/>
              <w:bottom w:w="80" w:type="dxa"/>
              <w:end w:w="120" w:type="dxa"/>
            </w:tcMar>
            <w:vAlign w:val="center"/>
            <w:shd w:fill="12233F"/>
          </w:tcPr>
          <w:p>
            <w:pPr>
              <w:spacing w:after="0" w:line="252" w:lineRule="auto"/>
            </w:pPr>
            <w:r>
              <w:rPr>
                <w:rFonts w:ascii="Calibri" w:hAnsi="Calibri"/>
                <w:b/>
                <w:color w:val="FFFFFF"/>
                <w:sz w:val="18"/>
              </w:rPr>
              <w:t>Route/view</w:t>
            </w:r>
          </w:p>
        </w:tc>
        <w:tc>
          <w:tcPr>
            <w:tcW w:type="dxa" w:w="2536"/>
            <w:tcMar>
              <w:top w:w="80" w:type="dxa"/>
              <w:start w:w="120" w:type="dxa"/>
              <w:bottom w:w="80" w:type="dxa"/>
              <w:end w:w="120" w:type="dxa"/>
            </w:tcMar>
            <w:vAlign w:val="center"/>
            <w:shd w:fill="12233F"/>
          </w:tcPr>
          <w:p>
            <w:pPr>
              <w:spacing w:after="0" w:line="252" w:lineRule="auto"/>
            </w:pPr>
            <w:r>
              <w:rPr>
                <w:rFonts w:ascii="Calibri" w:hAnsi="Calibri"/>
                <w:b/>
                <w:color w:val="FFFFFF"/>
                <w:sz w:val="18"/>
              </w:rPr>
              <w:t>Backend dependencies</w:t>
            </w:r>
          </w:p>
        </w:tc>
        <w:tc>
          <w:tcPr>
            <w:tcW w:type="dxa" w:w="2539"/>
            <w:tcMar>
              <w:top w:w="80" w:type="dxa"/>
              <w:start w:w="120" w:type="dxa"/>
              <w:bottom w:w="80" w:type="dxa"/>
              <w:end w:w="120" w:type="dxa"/>
            </w:tcMar>
            <w:vAlign w:val="center"/>
            <w:shd w:fill="12233F"/>
          </w:tcPr>
          <w:p>
            <w:pPr>
              <w:spacing w:after="0" w:line="252" w:lineRule="auto"/>
            </w:pPr>
            <w:r>
              <w:rPr>
                <w:rFonts w:ascii="Calibri" w:hAnsi="Calibri"/>
                <w:b/>
                <w:color w:val="FFFFFF"/>
                <w:sz w:val="18"/>
              </w:rPr>
              <w:t>Notes</w:t>
            </w:r>
          </w:p>
        </w:tc>
      </w:tr>
      <w:tr>
        <w:trPr>
          <w:cantSplit/>
        </w:trPr>
        <w:tc>
          <w:tcPr>
            <w:tcW w:type="dxa" w:w="1749"/>
            <w:tcMar>
              <w:top w:w="80" w:type="dxa"/>
              <w:start w:w="120" w:type="dxa"/>
              <w:bottom w:w="80" w:type="dxa"/>
              <w:end w:w="120" w:type="dxa"/>
            </w:tcMar>
            <w:vAlign w:val="center"/>
            <w:shd w:fill="EEF5FB"/>
          </w:tcPr>
          <w:p>
            <w:pPr>
              <w:spacing w:after="0" w:line="252" w:lineRule="auto"/>
            </w:pPr>
            <w:r>
              <w:rPr>
                <w:rFonts w:ascii="Calibri" w:hAnsi="Calibri"/>
                <w:color w:val="202A35"/>
                <w:sz w:val="18"/>
              </w:rPr>
              <w:t>My picks</w:t>
            </w:r>
          </w:p>
        </w:tc>
        <w:tc>
          <w:tcPr>
            <w:tcW w:type="dxa" w:w="2536"/>
            <w:tcMar>
              <w:top w:w="80" w:type="dxa"/>
              <w:start w:w="120" w:type="dxa"/>
              <w:bottom w:w="80" w:type="dxa"/>
              <w:end w:w="120" w:type="dxa"/>
            </w:tcMar>
            <w:vAlign w:val="center"/>
            <w:shd w:fill="EEF5FB"/>
          </w:tcPr>
          <w:p>
            <w:pPr>
              <w:spacing w:after="0" w:line="252" w:lineRule="auto"/>
            </w:pPr>
            <w:r>
              <w:rPr>
                <w:rFonts w:ascii="Consolas" w:hAnsi="Consolas"/>
                <w:color w:val="202A35"/>
                <w:sz w:val="18"/>
              </w:rPr>
              <w:t>#/picks</w:t>
            </w:r>
            <w:r>
              <w:rPr>
                <w:rFonts w:ascii="Calibri" w:hAnsi="Calibri"/>
                <w:color w:val="202A35"/>
                <w:sz w:val="18"/>
              </w:rPr>
              <w:t xml:space="preserve">, </w:t>
            </w:r>
            <w:r>
              <w:rPr>
                <w:rFonts w:ascii="Consolas" w:hAnsi="Consolas"/>
                <w:color w:val="202A35"/>
                <w:sz w:val="18"/>
              </w:rPr>
              <w:t>MyPicks.jsx</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future-card detail, user predictions, event locks, card leaderboards</w:t>
            </w:r>
          </w:p>
        </w:tc>
        <w:tc>
          <w:tcPr>
            <w:tcW w:type="dxa" w:w="2539"/>
            <w:tcMar>
              <w:top w:w="80" w:type="dxa"/>
              <w:start w:w="120" w:type="dxa"/>
              <w:bottom w:w="80" w:type="dxa"/>
              <w:end w:w="120" w:type="dxa"/>
            </w:tcMar>
            <w:vAlign w:val="center"/>
            <w:shd w:fill="EEF5FB"/>
          </w:tcPr>
          <w:p>
            <w:pPr>
              <w:spacing w:after="0" w:line="252" w:lineRule="auto"/>
            </w:pPr>
            <w:r>
              <w:rPr>
                <w:rFonts w:ascii="Calibri" w:hAnsi="Calibri"/>
                <w:color w:val="202A35"/>
                <w:sz w:val="18"/>
              </w:rPr>
              <w:t>Default route for authenticated users; deliberately excludes model picks from the selection surface.</w:t>
            </w:r>
          </w:p>
        </w:tc>
      </w:tr>
      <w:tr>
        <w:trPr>
          <w:cantSplit/>
        </w:trPr>
        <w:tc>
          <w:tcPr>
            <w:tcW w:type="dxa" w:w="1749"/>
            <w:tcMar>
              <w:top w:w="80" w:type="dxa"/>
              <w:start w:w="120" w:type="dxa"/>
              <w:bottom w:w="80" w:type="dxa"/>
              <w:end w:w="120" w:type="dxa"/>
            </w:tcMar>
            <w:vAlign w:val="center"/>
            <w:shd w:fill="FFFFFF"/>
          </w:tcPr>
          <w:p>
            <w:pPr>
              <w:spacing w:after="0" w:line="252" w:lineRule="auto"/>
            </w:pPr>
            <w:r>
              <w:rPr>
                <w:rFonts w:ascii="Calibri" w:hAnsi="Calibri"/>
                <w:color w:val="202A35"/>
                <w:sz w:val="18"/>
              </w:rPr>
              <w:t>Friends</w:t>
            </w:r>
          </w:p>
        </w:tc>
        <w:tc>
          <w:tcPr>
            <w:tcW w:type="dxa" w:w="2536"/>
            <w:tcMar>
              <w:top w:w="80" w:type="dxa"/>
              <w:start w:w="120" w:type="dxa"/>
              <w:bottom w:w="80" w:type="dxa"/>
              <w:end w:w="120" w:type="dxa"/>
            </w:tcMar>
            <w:vAlign w:val="center"/>
            <w:shd w:fill="FFFFFF"/>
          </w:tcPr>
          <w:p>
            <w:pPr>
              <w:spacing w:after="0" w:line="252" w:lineRule="auto"/>
            </w:pPr>
            <w:r>
              <w:rPr>
                <w:rFonts w:ascii="Consolas" w:hAnsi="Consolas"/>
                <w:color w:val="202A35"/>
                <w:sz w:val="18"/>
              </w:rPr>
              <w:t>#/friends</w:t>
            </w:r>
            <w:r>
              <w:rPr>
                <w:rFonts w:ascii="Calibri" w:hAnsi="Calibri"/>
                <w:color w:val="202A35"/>
                <w:sz w:val="18"/>
              </w:rPr>
              <w:t xml:space="preserve">, </w:t>
            </w:r>
            <w:r>
              <w:rPr>
                <w:rFonts w:ascii="Consolas" w:hAnsi="Consolas"/>
                <w:color w:val="202A35"/>
                <w:sz w:val="18"/>
              </w:rPr>
              <w:t>Friends.jsx</w:t>
            </w:r>
          </w:p>
        </w:tc>
        <w:tc>
          <w:tcPr>
            <w:tcW w:type="dxa" w:w="2536"/>
            <w:tcMar>
              <w:top w:w="80" w:type="dxa"/>
              <w:start w:w="120" w:type="dxa"/>
              <w:bottom w:w="80" w:type="dxa"/>
              <w:end w:w="120" w:type="dxa"/>
            </w:tcMar>
            <w:vAlign w:val="center"/>
            <w:shd w:fill="FFFFFF"/>
          </w:tcPr>
          <w:p>
            <w:pPr>
              <w:spacing w:after="0" w:line="252" w:lineRule="auto"/>
            </w:pPr>
            <w:r>
              <w:rPr>
                <w:rFonts w:ascii="Calibri" w:hAnsi="Calibri"/>
                <w:color w:val="202A35"/>
                <w:sz w:val="18"/>
              </w:rPr>
              <w:t>friendships, comparison service, shared picks</w:t>
            </w:r>
          </w:p>
        </w:tc>
        <w:tc>
          <w:tcPr>
            <w:tcW w:type="dxa" w:w="2539"/>
            <w:tcMar>
              <w:top w:w="80" w:type="dxa"/>
              <w:start w:w="120" w:type="dxa"/>
              <w:bottom w:w="80" w:type="dxa"/>
              <w:end w:w="120" w:type="dxa"/>
            </w:tcMar>
            <w:vAlign w:val="center"/>
            <w:shd w:fill="FFFFFF"/>
          </w:tcPr>
          <w:p>
            <w:pPr>
              <w:spacing w:after="0" w:line="252" w:lineRule="auto"/>
            </w:pPr>
            <w:r>
              <w:rPr>
                <w:rFonts w:ascii="Calibri" w:hAnsi="Calibri"/>
                <w:color w:val="202A35"/>
                <w:sz w:val="18"/>
              </w:rPr>
              <w:t>Only mutually available/eligible pick information should be exposed.</w:t>
            </w:r>
          </w:p>
        </w:tc>
      </w:tr>
      <w:tr>
        <w:trPr>
          <w:cantSplit/>
        </w:trPr>
        <w:tc>
          <w:tcPr>
            <w:tcW w:type="dxa" w:w="1749"/>
            <w:tcMar>
              <w:top w:w="80" w:type="dxa"/>
              <w:start w:w="120" w:type="dxa"/>
              <w:bottom w:w="80" w:type="dxa"/>
              <w:end w:w="120" w:type="dxa"/>
            </w:tcMar>
            <w:vAlign w:val="center"/>
            <w:shd w:fill="EEF5FB"/>
          </w:tcPr>
          <w:p>
            <w:pPr>
              <w:spacing w:after="0" w:line="252" w:lineRule="auto"/>
            </w:pPr>
            <w:r>
              <w:rPr>
                <w:rFonts w:ascii="Calibri" w:hAnsi="Calibri"/>
                <w:color w:val="202A35"/>
                <w:sz w:val="18"/>
              </w:rPr>
              <w:t>Fight lab</w:t>
            </w:r>
          </w:p>
        </w:tc>
        <w:tc>
          <w:tcPr>
            <w:tcW w:type="dxa" w:w="2536"/>
            <w:tcMar>
              <w:top w:w="80" w:type="dxa"/>
              <w:start w:w="120" w:type="dxa"/>
              <w:bottom w:w="80" w:type="dxa"/>
              <w:end w:w="120" w:type="dxa"/>
            </w:tcMar>
            <w:vAlign w:val="center"/>
            <w:shd w:fill="EEF5FB"/>
          </w:tcPr>
          <w:p>
            <w:pPr>
              <w:spacing w:after="0" w:line="252" w:lineRule="auto"/>
            </w:pPr>
            <w:r>
              <w:rPr>
                <w:rFonts w:ascii="Consolas" w:hAnsi="Consolas"/>
                <w:color w:val="202A35"/>
                <w:sz w:val="18"/>
              </w:rPr>
              <w:t>#/lab</w:t>
            </w:r>
            <w:r>
              <w:rPr>
                <w:rFonts w:ascii="Calibri" w:hAnsi="Calibri"/>
                <w:color w:val="202A35"/>
                <w:sz w:val="18"/>
              </w:rPr>
              <w:t xml:space="preserve">, </w:t>
            </w:r>
            <w:r>
              <w:rPr>
                <w:rFonts w:ascii="Consolas" w:hAnsi="Consolas"/>
                <w:color w:val="202A35"/>
                <w:sz w:val="18"/>
              </w:rPr>
              <w:t>FightLab.jsx</w:t>
            </w:r>
          </w:p>
        </w:tc>
        <w:tc>
          <w:tcPr>
            <w:tcW w:type="dxa" w:w="2536"/>
            <w:tcMar>
              <w:top w:w="80" w:type="dxa"/>
              <w:start w:w="120" w:type="dxa"/>
              <w:bottom w:w="80" w:type="dxa"/>
              <w:end w:w="120" w:type="dxa"/>
            </w:tcMar>
            <w:vAlign w:val="center"/>
            <w:shd w:fill="EEF5FB"/>
          </w:tcPr>
          <w:p>
            <w:pPr>
              <w:spacing w:after="0" w:line="252" w:lineRule="auto"/>
            </w:pPr>
            <w:r>
              <w:rPr>
                <w:rFonts w:ascii="Consolas" w:hAnsi="Consolas"/>
                <w:color w:val="202A35"/>
                <w:sz w:val="18"/>
              </w:rPr>
              <w:t>/predict</w:t>
            </w:r>
            <w:r>
              <w:rPr>
                <w:rFonts w:ascii="Calibri" w:hAnsi="Calibri"/>
                <w:color w:val="202A35"/>
                <w:sz w:val="18"/>
              </w:rPr>
              <w:t xml:space="preserve">, </w:t>
            </w:r>
            <w:r>
              <w:rPr>
                <w:rFonts w:ascii="Consolas" w:hAnsi="Consolas"/>
                <w:color w:val="202A35"/>
                <w:sz w:val="18"/>
              </w:rPr>
              <w:t>/predict-method</w:t>
            </w:r>
            <w:r>
              <w:rPr>
                <w:rFonts w:ascii="Calibri" w:hAnsi="Calibri"/>
                <w:color w:val="202A35"/>
                <w:sz w:val="18"/>
              </w:rPr>
              <w:t>, fighter search</w:t>
            </w:r>
          </w:p>
        </w:tc>
        <w:tc>
          <w:tcPr>
            <w:tcW w:type="dxa" w:w="2539"/>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Uses </w:t>
            </w:r>
            <w:r>
              <w:rPr>
                <w:rFonts w:ascii="Consolas" w:hAnsi="Consolas"/>
                <w:color w:val="202A35"/>
                <w:sz w:val="18"/>
              </w:rPr>
              <w:t>PredictionBreakdown</w:t>
            </w:r>
            <w:r>
              <w:rPr>
                <w:rFonts w:ascii="Calibri" w:hAnsi="Calibri"/>
                <w:color w:val="202A35"/>
                <w:sz w:val="18"/>
              </w:rPr>
              <w:t>; Three.js scene is lazy-loaded.</w:t>
            </w:r>
          </w:p>
        </w:tc>
      </w:tr>
      <w:tr>
        <w:trPr>
          <w:cantSplit/>
        </w:trPr>
        <w:tc>
          <w:tcPr>
            <w:tcW w:type="dxa" w:w="1749"/>
            <w:tcMar>
              <w:top w:w="80" w:type="dxa"/>
              <w:start w:w="120" w:type="dxa"/>
              <w:bottom w:w="80" w:type="dxa"/>
              <w:end w:w="120" w:type="dxa"/>
            </w:tcMar>
            <w:vAlign w:val="center"/>
            <w:shd w:fill="FFFFFF"/>
          </w:tcPr>
          <w:p>
            <w:pPr>
              <w:spacing w:after="0" w:line="252" w:lineRule="auto"/>
            </w:pPr>
            <w:r>
              <w:rPr>
                <w:rFonts w:ascii="Calibri" w:hAnsi="Calibri"/>
                <w:color w:val="202A35"/>
                <w:sz w:val="18"/>
              </w:rPr>
              <w:t>Fighters</w:t>
            </w:r>
          </w:p>
        </w:tc>
        <w:tc>
          <w:tcPr>
            <w:tcW w:type="dxa" w:w="2536"/>
            <w:tcMar>
              <w:top w:w="80" w:type="dxa"/>
              <w:start w:w="120" w:type="dxa"/>
              <w:bottom w:w="80" w:type="dxa"/>
              <w:end w:w="120" w:type="dxa"/>
            </w:tcMar>
            <w:vAlign w:val="center"/>
            <w:shd w:fill="FFFFFF"/>
          </w:tcPr>
          <w:p>
            <w:pPr>
              <w:spacing w:after="0" w:line="252" w:lineRule="auto"/>
            </w:pPr>
            <w:r>
              <w:rPr>
                <w:rFonts w:ascii="Consolas" w:hAnsi="Consolas"/>
                <w:color w:val="202A35"/>
                <w:sz w:val="18"/>
              </w:rPr>
              <w:t>#/fighters/&lt;name&gt;</w:t>
            </w:r>
            <w:r>
              <w:rPr>
                <w:rFonts w:ascii="Calibri" w:hAnsi="Calibri"/>
                <w:color w:val="202A35"/>
                <w:sz w:val="18"/>
              </w:rPr>
              <w:t xml:space="preserve">, </w:t>
            </w:r>
            <w:r>
              <w:rPr>
                <w:rFonts w:ascii="Consolas" w:hAnsi="Consolas"/>
                <w:color w:val="202A35"/>
                <w:sz w:val="18"/>
              </w:rPr>
              <w:t>FighterProfile.jsx</w:t>
            </w:r>
          </w:p>
        </w:tc>
        <w:tc>
          <w:tcPr>
            <w:tcW w:type="dxa" w:w="2536"/>
            <w:tcMar>
              <w:top w:w="80" w:type="dxa"/>
              <w:start w:w="120" w:type="dxa"/>
              <w:bottom w:w="80" w:type="dxa"/>
              <w:end w:w="120" w:type="dxa"/>
            </w:tcMar>
            <w:vAlign w:val="center"/>
            <w:shd w:fill="FFFFFF"/>
          </w:tcPr>
          <w:p>
            <w:pPr>
              <w:spacing w:after="0" w:line="252" w:lineRule="auto"/>
            </w:pPr>
            <w:r>
              <w:rPr>
                <w:rFonts w:ascii="Calibri" w:hAnsi="Calibri"/>
                <w:color w:val="202A35"/>
                <w:sz w:val="18"/>
              </w:rPr>
              <w:t>fighter profile/image services</w:t>
            </w:r>
          </w:p>
        </w:tc>
        <w:tc>
          <w:tcPr>
            <w:tcW w:type="dxa" w:w="2539"/>
            <w:tcMar>
              <w:top w:w="80" w:type="dxa"/>
              <w:start w:w="120" w:type="dxa"/>
              <w:bottom w:w="80" w:type="dxa"/>
              <w:end w:w="120" w:type="dxa"/>
            </w:tcMar>
            <w:vAlign w:val="center"/>
            <w:shd w:fill="FFFFFF"/>
          </w:tcPr>
          <w:p>
            <w:pPr>
              <w:spacing w:after="0" w:line="252" w:lineRule="auto"/>
            </w:pPr>
            <w:r>
              <w:rPr>
                <w:rFonts w:ascii="Calibri" w:hAnsi="Calibri"/>
                <w:color w:val="202A35"/>
                <w:sz w:val="18"/>
              </w:rPr>
              <w:t>Deep-linkable hash route.</w:t>
            </w:r>
          </w:p>
        </w:tc>
      </w:tr>
      <w:tr>
        <w:trPr>
          <w:cantSplit/>
        </w:trPr>
        <w:tc>
          <w:tcPr>
            <w:tcW w:type="dxa" w:w="1749"/>
            <w:tcMar>
              <w:top w:w="80" w:type="dxa"/>
              <w:start w:w="120" w:type="dxa"/>
              <w:bottom w:w="80" w:type="dxa"/>
              <w:end w:w="120" w:type="dxa"/>
            </w:tcMar>
            <w:vAlign w:val="center"/>
            <w:shd w:fill="EEF5FB"/>
          </w:tcPr>
          <w:p>
            <w:pPr>
              <w:spacing w:after="0" w:line="252" w:lineRule="auto"/>
            </w:pPr>
            <w:r>
              <w:rPr>
                <w:rFonts w:ascii="Calibri" w:hAnsi="Calibri"/>
                <w:color w:val="202A35"/>
                <w:sz w:val="18"/>
              </w:rPr>
              <w:t>Future cards</w:t>
            </w:r>
          </w:p>
        </w:tc>
        <w:tc>
          <w:tcPr>
            <w:tcW w:type="dxa" w:w="2536"/>
            <w:tcMar>
              <w:top w:w="80" w:type="dxa"/>
              <w:start w:w="120" w:type="dxa"/>
              <w:bottom w:w="80" w:type="dxa"/>
              <w:end w:w="120" w:type="dxa"/>
            </w:tcMar>
            <w:vAlign w:val="center"/>
            <w:shd w:fill="EEF5FB"/>
          </w:tcPr>
          <w:p>
            <w:pPr>
              <w:spacing w:after="0" w:line="252" w:lineRule="auto"/>
            </w:pPr>
            <w:r>
              <w:rPr>
                <w:rFonts w:ascii="Consolas" w:hAnsi="Consolas"/>
                <w:color w:val="202A35"/>
                <w:sz w:val="18"/>
              </w:rPr>
              <w:t>#/future</w:t>
            </w:r>
            <w:r>
              <w:rPr>
                <w:rFonts w:ascii="Calibri" w:hAnsi="Calibri"/>
                <w:color w:val="202A35"/>
                <w:sz w:val="18"/>
              </w:rPr>
              <w:t xml:space="preserve">, </w:t>
            </w:r>
            <w:r>
              <w:rPr>
                <w:rFonts w:ascii="Consolas" w:hAnsi="Consolas"/>
                <w:color w:val="202A35"/>
                <w:sz w:val="18"/>
              </w:rPr>
              <w:t>FutureCards.jsx</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future-card service, winner/method models, odds, event controls</w:t>
            </w:r>
          </w:p>
        </w:tc>
        <w:tc>
          <w:tcPr>
            <w:tcW w:type="dxa" w:w="2539"/>
            <w:tcMar>
              <w:top w:w="80" w:type="dxa"/>
              <w:start w:w="120" w:type="dxa"/>
              <w:bottom w:w="80" w:type="dxa"/>
              <w:end w:w="120" w:type="dxa"/>
            </w:tcMar>
            <w:vAlign w:val="center"/>
            <w:shd w:fill="EEF5FB"/>
          </w:tcPr>
          <w:p>
            <w:pPr>
              <w:spacing w:after="0" w:line="252" w:lineRule="auto"/>
            </w:pPr>
            <w:r>
              <w:rPr>
                <w:rFonts w:ascii="Calibri" w:hAnsi="Calibri"/>
                <w:color w:val="202A35"/>
                <w:sz w:val="18"/>
              </w:rPr>
              <w:t>Shows market O/U when available and method-derived Model distance separately.</w:t>
            </w:r>
          </w:p>
        </w:tc>
      </w:tr>
      <w:tr>
        <w:trPr>
          <w:cantSplit/>
        </w:trPr>
        <w:tc>
          <w:tcPr>
            <w:tcW w:type="dxa" w:w="1749"/>
            <w:tcMar>
              <w:top w:w="80" w:type="dxa"/>
              <w:start w:w="120" w:type="dxa"/>
              <w:bottom w:w="80" w:type="dxa"/>
              <w:end w:w="120" w:type="dxa"/>
            </w:tcMar>
            <w:vAlign w:val="center"/>
            <w:shd w:fill="FFFFFF"/>
          </w:tcPr>
          <w:p>
            <w:pPr>
              <w:spacing w:after="0" w:line="252" w:lineRule="auto"/>
            </w:pPr>
            <w:r>
              <w:rPr>
                <w:rFonts w:ascii="Calibri" w:hAnsi="Calibri"/>
                <w:color w:val="202A35"/>
                <w:sz w:val="18"/>
              </w:rPr>
              <w:t>Card results</w:t>
            </w:r>
          </w:p>
        </w:tc>
        <w:tc>
          <w:tcPr>
            <w:tcW w:type="dxa" w:w="2536"/>
            <w:tcMar>
              <w:top w:w="80" w:type="dxa"/>
              <w:start w:w="120" w:type="dxa"/>
              <w:bottom w:w="80" w:type="dxa"/>
              <w:end w:w="120" w:type="dxa"/>
            </w:tcMar>
            <w:vAlign w:val="center"/>
            <w:shd w:fill="FFFFFF"/>
          </w:tcPr>
          <w:p>
            <w:pPr>
              <w:spacing w:after="0" w:line="252" w:lineRule="auto"/>
            </w:pPr>
            <w:r>
              <w:rPr>
                <w:rFonts w:ascii="Consolas" w:hAnsi="Consolas"/>
                <w:color w:val="202A35"/>
                <w:sz w:val="18"/>
              </w:rPr>
              <w:t>#/recent</w:t>
            </w:r>
            <w:r>
              <w:rPr>
                <w:rFonts w:ascii="Calibri" w:hAnsi="Calibri"/>
                <w:color w:val="202A35"/>
                <w:sz w:val="18"/>
              </w:rPr>
              <w:t xml:space="preserve">, </w:t>
            </w:r>
            <w:r>
              <w:rPr>
                <w:rFonts w:ascii="Consolas" w:hAnsi="Consolas"/>
                <w:color w:val="202A35"/>
                <w:sz w:val="18"/>
              </w:rPr>
              <w:t>RecentCards.jsx</w:t>
            </w:r>
          </w:p>
        </w:tc>
        <w:tc>
          <w:tcPr>
            <w:tcW w:type="dxa" w:w="2536"/>
            <w:tcMar>
              <w:top w:w="80" w:type="dxa"/>
              <w:start w:w="120" w:type="dxa"/>
              <w:bottom w:w="80" w:type="dxa"/>
              <w:end w:w="120" w:type="dxa"/>
            </w:tcMar>
            <w:vAlign w:val="center"/>
            <w:shd w:fill="FFFFFF"/>
          </w:tcPr>
          <w:p>
            <w:pPr>
              <w:spacing w:after="0" w:line="252" w:lineRule="auto"/>
            </w:pPr>
            <w:r>
              <w:rPr>
                <w:rFonts w:ascii="Calibri" w:hAnsi="Calibri"/>
                <w:color w:val="202A35"/>
                <w:sz w:val="18"/>
              </w:rPr>
              <w:t>saved snapshots, results, grading, market/CLV services</w:t>
            </w:r>
          </w:p>
        </w:tc>
        <w:tc>
          <w:tcPr>
            <w:tcW w:type="dxa" w:w="2539"/>
            <w:tcMar>
              <w:top w:w="80" w:type="dxa"/>
              <w:start w:w="120" w:type="dxa"/>
              <w:bottom w:w="80" w:type="dxa"/>
              <w:end w:w="120" w:type="dxa"/>
            </w:tcMar>
            <w:vAlign w:val="center"/>
            <w:shd w:fill="FFFFFF"/>
          </w:tcPr>
          <w:p>
            <w:pPr>
              <w:spacing w:after="0" w:line="252" w:lineRule="auto"/>
            </w:pPr>
            <w:r>
              <w:rPr>
                <w:rFonts w:ascii="Calibri" w:hAnsi="Calibri"/>
                <w:color w:val="202A35"/>
                <w:sz w:val="18"/>
              </w:rPr>
              <w:t>Prospective evaluation; sample sizes remain small.</w:t>
            </w:r>
          </w:p>
        </w:tc>
      </w:tr>
      <w:tr>
        <w:trPr>
          <w:cantSplit/>
        </w:trPr>
        <w:tc>
          <w:tcPr>
            <w:tcW w:type="dxa" w:w="1749"/>
            <w:tcMar>
              <w:top w:w="80" w:type="dxa"/>
              <w:start w:w="120" w:type="dxa"/>
              <w:bottom w:w="80" w:type="dxa"/>
              <w:end w:w="120" w:type="dxa"/>
            </w:tcMar>
            <w:vAlign w:val="center"/>
            <w:shd w:fill="EEF5FB"/>
          </w:tcPr>
          <w:p>
            <w:pPr>
              <w:spacing w:after="0" w:line="252" w:lineRule="auto"/>
            </w:pPr>
            <w:r>
              <w:rPr>
                <w:rFonts w:ascii="Calibri" w:hAnsi="Calibri"/>
                <w:color w:val="202A35"/>
                <w:sz w:val="18"/>
              </w:rPr>
              <w:t>User leaderboard</w:t>
            </w:r>
          </w:p>
        </w:tc>
        <w:tc>
          <w:tcPr>
            <w:tcW w:type="dxa" w:w="2536"/>
            <w:tcMar>
              <w:top w:w="80" w:type="dxa"/>
              <w:start w:w="120" w:type="dxa"/>
              <w:bottom w:w="80" w:type="dxa"/>
              <w:end w:w="120" w:type="dxa"/>
            </w:tcMar>
            <w:vAlign w:val="center"/>
            <w:shd w:fill="EEF5FB"/>
          </w:tcPr>
          <w:p>
            <w:pPr>
              <w:spacing w:after="0" w:line="252" w:lineRule="auto"/>
            </w:pPr>
            <w:r>
              <w:rPr>
                <w:rFonts w:ascii="Consolas" w:hAnsi="Consolas"/>
                <w:color w:val="202A35"/>
                <w:sz w:val="18"/>
              </w:rPr>
              <w:t>#/user-leaderboard</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predictions stats/leaderboard services</w:t>
            </w:r>
          </w:p>
        </w:tc>
        <w:tc>
          <w:tcPr>
            <w:tcW w:type="dxa" w:w="2539"/>
            <w:tcMar>
              <w:top w:w="80" w:type="dxa"/>
              <w:start w:w="120" w:type="dxa"/>
              <w:bottom w:w="80" w:type="dxa"/>
              <w:end w:w="120" w:type="dxa"/>
            </w:tcMar>
            <w:vAlign w:val="center"/>
            <w:shd w:fill="EEF5FB"/>
          </w:tcPr>
          <w:p>
            <w:pPr>
              <w:spacing w:after="0" w:line="252" w:lineRule="auto"/>
            </w:pPr>
            <w:r>
              <w:rPr>
                <w:rFonts w:ascii="Calibri" w:hAnsi="Calibri"/>
                <w:color w:val="202A35"/>
                <w:sz w:val="18"/>
              </w:rPr>
              <w:t>Multi-user game performance.</w:t>
            </w:r>
          </w:p>
        </w:tc>
      </w:tr>
      <w:tr>
        <w:trPr>
          <w:cantSplit/>
        </w:trPr>
        <w:tc>
          <w:tcPr>
            <w:tcW w:type="dxa" w:w="1749"/>
            <w:tcMar>
              <w:top w:w="80" w:type="dxa"/>
              <w:start w:w="120" w:type="dxa"/>
              <w:bottom w:w="80" w:type="dxa"/>
              <w:end w:w="120" w:type="dxa"/>
            </w:tcMar>
            <w:vAlign w:val="center"/>
            <w:shd w:fill="FFFFFF"/>
          </w:tcPr>
          <w:p>
            <w:pPr>
              <w:spacing w:after="0" w:line="252" w:lineRule="auto"/>
            </w:pPr>
            <w:r>
              <w:rPr>
                <w:rFonts w:ascii="Calibri" w:hAnsi="Calibri"/>
                <w:color w:val="202A35"/>
                <w:sz w:val="18"/>
              </w:rPr>
              <w:t>Fighter rankings</w:t>
            </w:r>
          </w:p>
        </w:tc>
        <w:tc>
          <w:tcPr>
            <w:tcW w:type="dxa" w:w="2536"/>
            <w:tcMar>
              <w:top w:w="80" w:type="dxa"/>
              <w:start w:w="120" w:type="dxa"/>
              <w:bottom w:w="80" w:type="dxa"/>
              <w:end w:w="120" w:type="dxa"/>
            </w:tcMar>
            <w:vAlign w:val="center"/>
            <w:shd w:fill="FFFFFF"/>
          </w:tcPr>
          <w:p>
            <w:pPr>
              <w:spacing w:after="0" w:line="252" w:lineRule="auto"/>
            </w:pPr>
            <w:r>
              <w:rPr>
                <w:rFonts w:ascii="Consolas" w:hAnsi="Consolas"/>
                <w:color w:val="202A35"/>
                <w:sz w:val="18"/>
              </w:rPr>
              <w:t>#/leaderboards</w:t>
            </w:r>
          </w:p>
        </w:tc>
        <w:tc>
          <w:tcPr>
            <w:tcW w:type="dxa" w:w="2536"/>
            <w:tcMar>
              <w:top w:w="80" w:type="dxa"/>
              <w:start w:w="120" w:type="dxa"/>
              <w:bottom w:w="80" w:type="dxa"/>
              <w:end w:w="120" w:type="dxa"/>
            </w:tcMar>
            <w:vAlign w:val="center"/>
            <w:shd w:fill="FFFFFF"/>
          </w:tcPr>
          <w:p>
            <w:pPr>
              <w:spacing w:after="0" w:line="252" w:lineRule="auto"/>
            </w:pPr>
            <w:r>
              <w:rPr>
                <w:rFonts w:ascii="Calibri" w:hAnsi="Calibri"/>
                <w:color w:val="202A35"/>
                <w:sz w:val="18"/>
              </w:rPr>
              <w:t>generated category-leader artifacts/service</w:t>
            </w:r>
          </w:p>
        </w:tc>
        <w:tc>
          <w:tcPr>
            <w:tcW w:type="dxa" w:w="2539"/>
            <w:tcMar>
              <w:top w:w="80" w:type="dxa"/>
              <w:start w:w="120" w:type="dxa"/>
              <w:bottom w:w="80" w:type="dxa"/>
              <w:end w:w="120" w:type="dxa"/>
            </w:tcMar>
            <w:vAlign w:val="center"/>
            <w:shd w:fill="FFFFFF"/>
          </w:tcPr>
          <w:p>
            <w:pPr>
              <w:spacing w:after="0" w:line="252" w:lineRule="auto"/>
            </w:pPr>
            <w:r>
              <w:rPr>
                <w:rFonts w:ascii="Calibri" w:hAnsi="Calibri"/>
                <w:color w:val="202A35"/>
                <w:sz w:val="18"/>
              </w:rPr>
              <w:t>Some scores are heuristic and must remain labeled.</w:t>
            </w:r>
          </w:p>
        </w:tc>
      </w:tr>
      <w:tr>
        <w:trPr>
          <w:cantSplit/>
        </w:trPr>
        <w:tc>
          <w:tcPr>
            <w:tcW w:type="dxa" w:w="1749"/>
            <w:tcMar>
              <w:top w:w="80" w:type="dxa"/>
              <w:start w:w="120" w:type="dxa"/>
              <w:bottom w:w="80" w:type="dxa"/>
              <w:end w:w="120" w:type="dxa"/>
            </w:tcMar>
            <w:vAlign w:val="center"/>
            <w:shd w:fill="EEF5FB"/>
          </w:tcPr>
          <w:p>
            <w:pPr>
              <w:spacing w:after="0" w:line="252" w:lineRule="auto"/>
            </w:pPr>
            <w:r>
              <w:rPr>
                <w:rFonts w:ascii="Calibri" w:hAnsi="Calibri"/>
                <w:color w:val="202A35"/>
                <w:sz w:val="18"/>
              </w:rPr>
              <w:t>Evaluation</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admin</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model, walk-forward, market, CLV, snapshot, data-quality services</w:t>
            </w:r>
          </w:p>
        </w:tc>
        <w:tc>
          <w:tcPr>
            <w:tcW w:type="dxa" w:w="2539"/>
            <w:tcMar>
              <w:top w:w="80" w:type="dxa"/>
              <w:start w:w="120" w:type="dxa"/>
              <w:bottom w:w="80" w:type="dxa"/>
              <w:end w:w="120" w:type="dxa"/>
            </w:tcMar>
            <w:vAlign w:val="center"/>
            <w:shd w:fill="EEF5FB"/>
          </w:tcPr>
          <w:p>
            <w:pPr>
              <w:spacing w:after="0" w:line="252" w:lineRule="auto"/>
            </w:pPr>
            <w:r>
              <w:rPr>
                <w:rFonts w:ascii="Calibri" w:hAnsi="Calibri"/>
                <w:color w:val="202A35"/>
                <w:sz w:val="18"/>
              </w:rPr>
              <w:t>Expert surface; several endpoints are admin-only.</w:t>
            </w:r>
          </w:p>
        </w:tc>
      </w:tr>
      <w:tr>
        <w:trPr>
          <w:cantSplit/>
        </w:trPr>
        <w:tc>
          <w:tcPr>
            <w:tcW w:type="dxa" w:w="1749"/>
            <w:tcMar>
              <w:top w:w="80" w:type="dxa"/>
              <w:start w:w="120" w:type="dxa"/>
              <w:bottom w:w="80" w:type="dxa"/>
              <w:end w:w="120" w:type="dxa"/>
            </w:tcMar>
            <w:vAlign w:val="center"/>
            <w:shd w:fill="FFFFFF"/>
          </w:tcPr>
          <w:p>
            <w:pPr>
              <w:spacing w:after="0" w:line="252" w:lineRule="auto"/>
            </w:pPr>
            <w:r>
              <w:rPr>
                <w:rFonts w:ascii="Calibri" w:hAnsi="Calibri"/>
                <w:color w:val="202A35"/>
                <w:sz w:val="18"/>
              </w:rPr>
              <w:t>Data ops</w:t>
            </w:r>
          </w:p>
        </w:tc>
        <w:tc>
          <w:tcPr>
            <w:tcW w:type="dxa" w:w="2536"/>
            <w:tcMar>
              <w:top w:w="80" w:type="dxa"/>
              <w:start w:w="120" w:type="dxa"/>
              <w:bottom w:w="80" w:type="dxa"/>
              <w:end w:w="120" w:type="dxa"/>
            </w:tcMar>
            <w:vAlign w:val="center"/>
            <w:shd w:fill="FFFFFF"/>
          </w:tcPr>
          <w:p>
            <w:pPr>
              <w:spacing w:after="0" w:line="252" w:lineRule="auto"/>
            </w:pPr>
            <w:r>
              <w:rPr>
                <w:rFonts w:ascii="Calibri" w:hAnsi="Calibri"/>
                <w:color w:val="202A35"/>
                <w:sz w:val="18"/>
              </w:rPr>
              <w:t>admin</w:t>
            </w:r>
          </w:p>
        </w:tc>
        <w:tc>
          <w:tcPr>
            <w:tcW w:type="dxa" w:w="2536"/>
            <w:tcMar>
              <w:top w:w="80" w:type="dxa"/>
              <w:start w:w="120" w:type="dxa"/>
              <w:bottom w:w="80" w:type="dxa"/>
              <w:end w:w="120" w:type="dxa"/>
            </w:tcMar>
            <w:vAlign w:val="center"/>
            <w:shd w:fill="FFFFFF"/>
          </w:tcPr>
          <w:p>
            <w:pPr>
              <w:spacing w:after="0" w:line="252" w:lineRule="auto"/>
            </w:pPr>
            <w:r>
              <w:rPr>
                <w:rFonts w:ascii="Calibri" w:hAnsi="Calibri"/>
                <w:color w:val="202A35"/>
                <w:sz w:val="18"/>
              </w:rPr>
              <w:t>update-job service and bundle upload</w:t>
            </w:r>
          </w:p>
        </w:tc>
        <w:tc>
          <w:tcPr>
            <w:tcW w:type="dxa" w:w="2539"/>
            <w:tcMar>
              <w:top w:w="80" w:type="dxa"/>
              <w:start w:w="120" w:type="dxa"/>
              <w:bottom w:w="80" w:type="dxa"/>
              <w:end w:w="120" w:type="dxa"/>
            </w:tcMar>
            <w:vAlign w:val="center"/>
            <w:shd w:fill="FFFFFF"/>
          </w:tcPr>
          <w:p>
            <w:pPr>
              <w:spacing w:after="0" w:line="252" w:lineRule="auto"/>
            </w:pPr>
            <w:r>
              <w:rPr>
                <w:rFonts w:ascii="Calibri" w:hAnsi="Calibri"/>
                <w:color w:val="202A35"/>
                <w:sz w:val="18"/>
              </w:rPr>
              <w:t>Starts local-process pipeline only where scraping dependencies exist; hosted image is serving-oriented.</w:t>
            </w:r>
          </w:p>
        </w:tc>
      </w:tr>
      <w:tr>
        <w:trPr>
          <w:cantSplit/>
        </w:trPr>
        <w:tc>
          <w:tcPr>
            <w:tcW w:type="dxa" w:w="1749"/>
            <w:tcMar>
              <w:top w:w="80" w:type="dxa"/>
              <w:start w:w="120" w:type="dxa"/>
              <w:bottom w:w="80" w:type="dxa"/>
              <w:end w:w="120" w:type="dxa"/>
            </w:tcMar>
            <w:vAlign w:val="center"/>
            <w:shd w:fill="EEF5FB"/>
          </w:tcPr>
          <w:p>
            <w:pPr>
              <w:spacing w:after="0" w:line="252" w:lineRule="auto"/>
            </w:pPr>
            <w:r>
              <w:rPr>
                <w:rFonts w:ascii="Calibri" w:hAnsi="Calibri"/>
                <w:color w:val="202A35"/>
                <w:sz w:val="18"/>
              </w:rPr>
              <w:t>User admin</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admin</w:t>
            </w:r>
          </w:p>
        </w:tc>
        <w:tc>
          <w:tcPr>
            <w:tcW w:type="dxa" w:w="2536"/>
            <w:tcMar>
              <w:top w:w="80" w:type="dxa"/>
              <w:start w:w="120" w:type="dxa"/>
              <w:bottom w:w="80" w:type="dxa"/>
              <w:end w:w="120" w:type="dxa"/>
            </w:tcMar>
            <w:vAlign w:val="center"/>
            <w:shd w:fill="EEF5FB"/>
          </w:tcPr>
          <w:p>
            <w:pPr>
              <w:spacing w:after="0" w:line="252" w:lineRule="auto"/>
            </w:pPr>
            <w:r>
              <w:rPr>
                <w:rFonts w:ascii="Calibri" w:hAnsi="Calibri"/>
                <w:color w:val="202A35"/>
                <w:sz w:val="18"/>
              </w:rPr>
              <w:t>user/settings/auth services</w:t>
            </w:r>
          </w:p>
        </w:tc>
        <w:tc>
          <w:tcPr>
            <w:tcW w:type="dxa" w:w="2539"/>
            <w:tcMar>
              <w:top w:w="80" w:type="dxa"/>
              <w:start w:w="120" w:type="dxa"/>
              <w:bottom w:w="80" w:type="dxa"/>
              <w:end w:w="120" w:type="dxa"/>
            </w:tcMar>
            <w:vAlign w:val="center"/>
            <w:shd w:fill="EEF5FB"/>
          </w:tcPr>
          <w:p>
            <w:pPr>
              <w:spacing w:after="0" w:line="252" w:lineRule="auto"/>
            </w:pPr>
            <w:r>
              <w:rPr>
                <w:rFonts w:ascii="Calibri" w:hAnsi="Calibri"/>
                <w:color w:val="202A35"/>
                <w:sz w:val="18"/>
              </w:rPr>
              <w:t>Role changes, password reset, registration control.</w:t>
            </w:r>
          </w:p>
        </w:tc>
      </w:tr>
    </w:tbl>
    <w:p>
      <w:pPr>
        <w:spacing w:after="0"/>
      </w:pPr>
    </w:p>
    <w:p>
      <w:pPr>
        <w:pStyle w:val="Heading1"/>
      </w:pPr>
      <w:r>
        <w:rPr>
          <w:rFonts w:ascii="Calibri" w:hAnsi="Calibri"/>
        </w:rPr>
        <w:t>2. Repository structure</w:t>
      </w:r>
    </w:p>
    <w:p>
      <w:pPr>
        <w:pStyle w:val="Heading2"/>
      </w:pPr>
      <w:r>
        <w:rPr>
          <w:rFonts w:ascii="Calibri" w:hAnsi="Calibri"/>
        </w:rPr>
        <w:t>2.1 Top-level structure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2767"/>
            <w:tcMar>
              <w:top w:w="80" w:type="dxa"/>
              <w:start w:w="120" w:type="dxa"/>
              <w:bottom w:w="80" w:type="dxa"/>
              <w:end w:w="120" w:type="dxa"/>
            </w:tcMar>
            <w:vAlign w:val="center"/>
            <w:shd w:fill="12233F"/>
          </w:tcPr>
          <w:p>
            <w:pPr>
              <w:spacing w:after="0" w:line="252" w:lineRule="auto"/>
            </w:pPr>
            <w:r>
              <w:rPr>
                <w:rFonts w:ascii="Calibri" w:hAnsi="Calibri"/>
                <w:b/>
                <w:color w:val="FFFFFF"/>
                <w:sz w:val="18"/>
              </w:rPr>
              <w:t>Path</w:t>
            </w:r>
          </w:p>
        </w:tc>
        <w:tc>
          <w:tcPr>
            <w:tcW w:type="dxa" w:w="3296"/>
            <w:tcMar>
              <w:top w:w="80" w:type="dxa"/>
              <w:start w:w="120" w:type="dxa"/>
              <w:bottom w:w="80" w:type="dxa"/>
              <w:end w:w="120" w:type="dxa"/>
            </w:tcMar>
            <w:vAlign w:val="center"/>
            <w:shd w:fill="12233F"/>
          </w:tcPr>
          <w:p>
            <w:pPr>
              <w:spacing w:after="0" w:line="252" w:lineRule="auto"/>
            </w:pPr>
            <w:r>
              <w:rPr>
                <w:rFonts w:ascii="Calibri" w:hAnsi="Calibri"/>
                <w:b/>
                <w:color w:val="FFFFFF"/>
                <w:sz w:val="18"/>
              </w:rPr>
              <w:t>Role and status</w:t>
            </w:r>
          </w:p>
        </w:tc>
        <w:tc>
          <w:tcPr>
            <w:tcW w:type="dxa" w:w="3297"/>
            <w:tcMar>
              <w:top w:w="80" w:type="dxa"/>
              <w:start w:w="120" w:type="dxa"/>
              <w:bottom w:w="80" w:type="dxa"/>
              <w:end w:w="120" w:type="dxa"/>
            </w:tcMar>
            <w:vAlign w:val="center"/>
            <w:shd w:fill="12233F"/>
          </w:tcPr>
          <w:p>
            <w:pPr>
              <w:spacing w:after="0" w:line="252" w:lineRule="auto"/>
            </w:pPr>
            <w:r>
              <w:rPr>
                <w:rFonts w:ascii="Calibri" w:hAnsi="Calibri"/>
                <w:b/>
                <w:color w:val="FFFFFF"/>
                <w:sz w:val="18"/>
              </w:rPr>
              <w:t>Change implications</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.github/workflows/ci.yml</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CI definition.</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Any new language tool, test suite, generated-contract check, or build prerequisite must be added here.</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.ui-review*</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Historical/prototype screenshots and review outputs. 1,536 tracked files totaling about 127 MB were present.</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Not runtime inputs. Repository-bloat risk; do not treat as product source. Archive or prune deliberately.</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FastAPI, data ingestion, features, models, services, repositories, tests, local data/model artifacts.</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Core prediction and storage changes generally begin here.</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React/Vite UI, API client, mock API, tests, Three.js scene, CSS design system.</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API changes usually require client/mock/UI/test changes.</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deploy/</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Bundle creation/upload, container startup, VPS/Fly support, unattended Windows refresh.</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Data/artifact paths and DB ownership rules are duplicated here and must stay synchronized.</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Dockerfile</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Builds frontend, installs serving Python dependencies, serves both through FastAPI.</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Scraper dependencies are intentionally excluded at runtime.</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fly.toml</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Fly app, region, machine sizing, autosleep, </w:t>
            </w:r>
            <w:r>
              <w:rPr>
                <w:rFonts w:ascii="Consolas" w:hAnsi="Consolas"/>
                <w:color w:val="202A35"/>
                <w:sz w:val="18"/>
              </w:rPr>
              <w:t>/data</w:t>
            </w:r>
            <w:r>
              <w:rPr>
                <w:rFonts w:ascii="Calibri" w:hAnsi="Calibri"/>
                <w:color w:val="202A35"/>
                <w:sz w:val="18"/>
              </w:rPr>
              <w:t xml:space="preserve"> volume.</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Volume name/path, memory, cold-start, and port changes affect deployment.</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README.md</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Broad setup and historical feature documentation.</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Useful, but contains stale statements; verify against source before relying on it.</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DEPLOY.md</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Deployment and bundle workflow.</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Operational reference; keep synchronized with deploy scripts.</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ROADMAP.md</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Long-running engineering/model experiment log.</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Contains completed results and some stale shortlist rows; experimental evidence is valuable but internally inconsistent.</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UI_PLAN.md</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Historical UI critique plus completion note.</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Earlier measurements such as “0 frontend tests” are legacy snapshots, not current state.</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MODEL_RESEARCH.md</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Research-style description and proposed model improvements.</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External research claims were not re-verified in this architecture audit. One priority conflicts with recorded local A/B results.</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READING_THE_PREDICTIONS.md</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User/developer interpretation guidance.</w:t>
            </w:r>
          </w:p>
        </w:tc>
        <w:tc>
          <w:tcPr>
            <w:tcW w:type="dxa" w:w="3297"/>
            <w:tcMar>
              <w:top w:w="80" w:type="dxa"/>
              <w:start w:w="120" w:type="dxa"/>
              <w:bottom w:w="80" w:type="dxa"/>
              <w:end w:w="120" w:type="dxa"/>
            </w:tcMar>
            <w:vAlign w:val="center"/>
            <w:shd w:fill="EEF5FB"/>
          </w:tcPr>
          <w:p>
            <w:pPr>
              <w:spacing w:after="0" w:line="252" w:lineRule="auto"/>
            </w:pPr>
            <w:r>
              <w:rPr>
                <w:rFonts w:ascii="Calibri" w:hAnsi="Calibri"/>
                <w:color w:val="202A35"/>
                <w:sz w:val="18"/>
              </w:rPr>
              <w:t>Update whenever confidence, grading, model-distance, or market labels change.</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CHANGELOG.md</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Winner-model recipe changelog, not application changelog.</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Must change with meaningful winner recipe changes only.</w:t>
            </w:r>
          </w:p>
        </w:tc>
      </w:tr>
      <w:tr>
        <w:trPr>
          <w:cantSplit/>
        </w:trPr>
        <w:tc>
          <w:tcPr>
            <w:tcW w:type="dxa" w:w="2767"/>
            <w:tcMar>
              <w:top w:w="80" w:type="dxa"/>
              <w:start w:w="120" w:type="dxa"/>
              <w:bottom w:w="80" w:type="dxa"/>
              <w:end w:w="120" w:type="dxa"/>
            </w:tcMar>
            <w:vAlign w:val="center"/>
            <w:shd w:fill="EEF5FB"/>
          </w:tcPr>
          <w:p>
            <w:pPr>
              <w:spacing w:after="0" w:line="252" w:lineRule="auto"/>
            </w:pPr>
            <w:r>
              <w:rPr>
                <w:rFonts w:ascii="Consolas" w:hAnsi="Consolas"/>
                <w:color w:val="202A35"/>
                <w:sz w:val="18"/>
              </w:rPr>
              <w:t>start_app*.bat</w:t>
            </w:r>
          </w:p>
        </w:tc>
        <w:tc>
          <w:tcPr>
            <w:tcW w:type="dxa" w:w="3296"/>
            <w:tcMar>
              <w:top w:w="80" w:type="dxa"/>
              <w:start w:w="120" w:type="dxa"/>
              <w:bottom w:w="80" w:type="dxa"/>
              <w:end w:w="120" w:type="dxa"/>
            </w:tcMar>
            <w:vAlign w:val="center"/>
            <w:shd w:fill="EEF5FB"/>
          </w:tcPr>
          <w:p>
            <w:pPr>
              <w:spacing w:after="0" w:line="252" w:lineRule="auto"/>
            </w:pPr>
            <w:r>
              <w:rPr>
                <w:rFonts w:ascii="Calibri" w:hAnsi="Calibri"/>
                <w:color w:val="202A35"/>
                <w:sz w:val="18"/>
              </w:rPr>
              <w:t>Local launchers; local variant can hold private environment setup.</w:t>
            </w:r>
          </w:p>
        </w:tc>
        <w:tc>
          <w:tcPr>
            <w:tcW w:type="dxa" w:w="3297"/>
            <w:tcMar>
              <w:top w:w="80" w:type="dxa"/>
              <w:start w:w="120" w:type="dxa"/>
              <w:bottom w:w="80" w:type="dxa"/>
              <w:end w:w="120" w:type="dxa"/>
            </w:tcMar>
            <w:vAlign w:val="center"/>
            <w:shd w:fill="EEF5FB"/>
          </w:tcPr>
          <w:p>
            <w:pPr>
              <w:spacing w:after="0" w:line="252" w:lineRule="auto"/>
            </w:pPr>
            <w:r>
              <w:rPr>
                <w:rFonts w:ascii="Consolas" w:hAnsi="Consolas"/>
                <w:color w:val="202A35"/>
                <w:sz w:val="18"/>
              </w:rPr>
              <w:t>start_app.local.bat</w:t>
            </w:r>
            <w:r>
              <w:rPr>
                <w:rFonts w:ascii="Calibri" w:hAnsi="Calibri"/>
                <w:color w:val="202A35"/>
                <w:sz w:val="18"/>
              </w:rPr>
              <w:t xml:space="preserve"> must remain ignored and secret-free in Git.</w:t>
            </w:r>
          </w:p>
        </w:tc>
      </w:tr>
      <w:tr>
        <w:trPr>
          <w:cantSplit/>
        </w:trPr>
        <w:tc>
          <w:tcPr>
            <w:tcW w:type="dxa" w:w="2767"/>
            <w:tcMar>
              <w:top w:w="80" w:type="dxa"/>
              <w:start w:w="120" w:type="dxa"/>
              <w:bottom w:w="80" w:type="dxa"/>
              <w:end w:w="120" w:type="dxa"/>
            </w:tcMar>
            <w:vAlign w:val="center"/>
            <w:shd w:fill="FFFFFF"/>
          </w:tcPr>
          <w:p>
            <w:pPr>
              <w:spacing w:after="0" w:line="252" w:lineRule="auto"/>
            </w:pPr>
            <w:r>
              <w:rPr>
                <w:rFonts w:ascii="Consolas" w:hAnsi="Consolas"/>
                <w:color w:val="202A35"/>
                <w:sz w:val="18"/>
              </w:rPr>
              <w:t>backups/</w:t>
            </w:r>
          </w:p>
        </w:tc>
        <w:tc>
          <w:tcPr>
            <w:tcW w:type="dxa" w:w="3296"/>
            <w:tcMar>
              <w:top w:w="80" w:type="dxa"/>
              <w:start w:w="120" w:type="dxa"/>
              <w:bottom w:w="80" w:type="dxa"/>
              <w:end w:w="120" w:type="dxa"/>
            </w:tcMar>
            <w:vAlign w:val="center"/>
            <w:shd w:fill="FFFFFF"/>
          </w:tcPr>
          <w:p>
            <w:pPr>
              <w:spacing w:after="0" w:line="252" w:lineRule="auto"/>
            </w:pPr>
            <w:r>
              <w:rPr>
                <w:rFonts w:ascii="Calibri" w:hAnsi="Calibri"/>
                <w:color w:val="202A35"/>
                <w:sz w:val="18"/>
              </w:rPr>
              <w:t>Local ignored server/data backups.</w:t>
            </w:r>
          </w:p>
        </w:tc>
        <w:tc>
          <w:tcPr>
            <w:tcW w:type="dxa" w:w="3297"/>
            <w:tcMar>
              <w:top w:w="80" w:type="dxa"/>
              <w:start w:w="120" w:type="dxa"/>
              <w:bottom w:w="80" w:type="dxa"/>
              <w:end w:w="120" w:type="dxa"/>
            </w:tcMar>
            <w:vAlign w:val="center"/>
            <w:shd w:fill="FFFFFF"/>
          </w:tcPr>
          <w:p>
            <w:pPr>
              <w:spacing w:after="0" w:line="252" w:lineRule="auto"/>
            </w:pPr>
            <w:r>
              <w:rPr>
                <w:rFonts w:ascii="Calibri" w:hAnsi="Calibri"/>
                <w:color w:val="202A35"/>
                <w:sz w:val="18"/>
              </w:rPr>
              <w:t>Recovery input, not source; test restores periodically.</w:t>
            </w:r>
          </w:p>
        </w:tc>
      </w:tr>
    </w:tbl>
    <w:p>
      <w:pPr>
        <w:spacing w:after="0"/>
      </w:pPr>
    </w:p>
    <w:p>
      <w:pPr>
        <w:pStyle w:val="Heading2"/>
      </w:pPr>
      <w:r>
        <w:rPr>
          <w:rFonts w:ascii="Calibri" w:hAnsi="Calibri"/>
        </w:rPr>
        <w:t>2.2 Backend structure and key files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Path</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Responsibility</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Downstream consumers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backend/app/main.py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FastAPI app, middleware, request schemas, routes, static frontend.</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Frontend client, deployment health/auth, OpenAPI.</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backend/app/runtime_config.py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Hosted/auth/registration flags and fail-fast secret validation.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API startup and auth wall.</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backend/app/api_hardening.py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CORS, security headers, in-process rate limits, hosted auth middleware.</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Every API request.</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backend/app/auth/</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PBKDF2 passwords, signed tokens, user dependencies, admin seed.</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Auth endpoints and all protected services.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backend/app/db/schema.py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Canonical SQLite table column specs, DDL, forward column additions, </w:t>
            </w:r>
            <w:r>
              <w:rPr>
                <w:rFonts w:ascii="Consolas" w:hAnsi="Consolas"/>
                <w:color w:val="202A35"/>
                <w:sz w:val="18"/>
              </w:rPr>
              <w:t>PRAGMA user_version</w:t>
            </w:r>
            <w:r>
              <w:rPr>
                <w:rFonts w:ascii="Calibri" w:hAnsi="Calibri"/>
                <w:color w:val="202A35"/>
                <w:sz w:val="18"/>
              </w:rPr>
              <w:t>.</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Every repository connection and bundle DB.</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backend/app/db/connection.py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Production/demo/override DB selection, WAL connections, demo sanitization.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All repositories and tests.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backend/app/db/frame_contract.py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Missing-value type contract for repository DataFrames.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Pandas consumers; prevents SQL NULL/NaN drift.</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backend/app/db/bundle_sync.py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Replaces shared tables from uploaded bundle while preserving accounts/social data.</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Deployment updates.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backend/app/repositories/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SQLite CRUD/DataFrame boundary per transactional dataset.</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Services, scrapers, pipelines, evaluation.</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backend/app/data/</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UFCStats/UFC.com scrapers, browser-check fallback, raw parsing, DOB/image enrichment.</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Raw tables/CSVs and pipelines.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backend/app/features/build_fighter_snapshots.py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Chronological, pre-fight fighter history features.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All downstream feature enrichment and training.</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backend/app/features/add_elo_features.py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Pre-fight Elo and strength-of-schedule columns.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Winner/method feature rows and profiles.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backend/app/features/add_physical_features.py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Height/reach/stance join.</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Snapshots/current features/models.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backend/app/features/add_weight_size_features.py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Division history and size-relative features.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Snapshots/current features/models.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backend/app/features/add_age_features.py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Historical bout-date age and current-date age.</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Snapshots/current features/models.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backend/app/features/add_cardio_features.py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Prior-only round trajectory aggregates.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model; retained but excluded from winner model.</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backend/app/features/build_matchups.py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Mirrored A/B training rows and </w:t>
            </w:r>
            <w:r>
              <w:rPr>
                <w:rFonts w:ascii="Consolas" w:hAnsi="Consolas"/>
                <w:color w:val="202A35"/>
                <w:sz w:val="18"/>
              </w:rPr>
              <w:t>diff_</w:t>
            </w:r>
            <w:r>
              <w:rPr>
                <w:rFonts w:ascii="Calibri" w:hAnsi="Calibri"/>
                <w:color w:val="202A35"/>
                <w:sz w:val="18"/>
              </w:rPr>
              <w:t xml:space="preserve"> fields.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training, evaluation, method-data build.</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backend/app/features/build_method_training_data.py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Orientation-invariant mean/max/min/abs method features and labels.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training.</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backend/app/features/matchup_interactions.py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Six experimental cross-terms.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b/>
                <w:color w:val="202A35"/>
                <w:sz w:val="18"/>
              </w:rPr>
              <w:t>Unused/dead by design after negative walk-forward evaluation</w:t>
            </w:r>
            <w:r>
              <w:rPr>
                <w:rFonts w:ascii="Calibri" w:hAnsi="Calibri"/>
                <w:color w:val="202A35"/>
                <w:sz w:val="18"/>
              </w:rPr>
              <w:t>, despite stale repository prose that still calls them promising.</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backend/app/models/train_calibrated_models.py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Chronological train/calibration/test split, candidate training, selection, provenance, registry.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artifacts and evaluation.</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backend/app/models/train_method_models.py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Broad/detailed method training and artifacts.</w:t>
            </w:r>
          </w:p>
        </w:tc>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/predict-method</w:t>
            </w:r>
            <w:r>
              <w:rPr>
                <w:rFonts w:ascii="Calibri" w:hAnsi="Calibri"/>
                <w:color w:val="202A35"/>
                <w:sz w:val="18"/>
              </w:rPr>
              <w:t xml:space="preserve"> and Future Cards Model distance.</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backend/app/models/train_market_shadow_models.py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Market-only and model+market experimental models.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Evaluation only.</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backend/app/models/model_version.py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recipe version history, recipe/training hashes, Git lineage.</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Model metrics, saved snapshots, Recent Cards generation labels.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backend/app/services/prediction_service.py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Current feature lookup, winner inference, two-orientation normalization, explanations, flags, file-aware caches.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Fight Lab, Future Cards, saved snapshots. Large/high-coupling module (~1,973 lines).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backend/app/services/method_prediction_service.py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Loads method artifacts and builds method feature row.</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Fight Lab method panel and Future Cards Model distance.</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backend/app/services/future_card_service.py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Cards, fight context, predictions, scheduled-round override, decision-probability extraction.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Future Cards API and My Picks card inputs.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backend/app/services/odds_service.py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h2h/totals fetch, fuzzy matching, de-vig, consensus, tracking.</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Future Cards and market evaluation.</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backend/app/pipeline/update_incremental_data.py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Canonical 25-stage routine refresh.</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UI update job and unattended refresh.</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backend/app/pipeline/update_all_data.py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Full historical rebuild.</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Disaster recovery and parser/feature rebuilds; partially duplicated sequence.</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backend/tests/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40 test modules and 177 test functions at audit.</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CI and release confidence.</w:t>
            </w:r>
          </w:p>
        </w:tc>
      </w:tr>
    </w:tbl>
    <w:p>
      <w:pPr>
        <w:spacing w:after="0"/>
      </w:pPr>
    </w:p>
    <w:p>
      <w:pPr>
        <w:pStyle w:val="Heading2"/>
      </w:pPr>
      <w:r>
        <w:rPr>
          <w:rFonts w:ascii="Calibri" w:hAnsi="Calibri"/>
        </w:rPr>
        <w:t>2.3 Frontend structure and key files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Path</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Responsibility</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Change implications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frontend/src/main.jsx</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React entry point and global CSS imports.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Startup failures affect all views.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frontend/src/App.jsx</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Auth gate, app shell, navigation, lazy routes, global bootstrap data/context.</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Route, role, health, shared state, or shell changes have broad impact.</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frontend/src/api/client.js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API base, token storage, request/error behavior, endpoint functions, mock dispatch.</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Primary frontend contract boundary.</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frontend/src/api/mock.js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Demo-mode data and behaviors.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Must be updated with client/UI contract changes.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frontend/src/api/mockContract.test.js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Verifies mock function coverage and selected UI-read fields.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Partial guard; not an OpenAPI-vs-client contract test.</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frontend/src/views/FutureCards.jsx</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Cards, predictions, market lines, Model distance, overrides, event lock admin.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Duration/odds/API schema changes land here.</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frontend/src/views/FightLab.jsx</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Single prediction orchestration.</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Winner/method response changes.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frontend/src/components/PredictionBreakdown.jsx</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Verdict, risk flags, insights, edges, method panel.</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Shared prediction presentation.</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frontend/src/views/MyPicks.jsx</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Pick queue, picks, standings.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Event lock and user-prediction schema changes. Large module (~804 lines).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frontend/src/views/Evaluation.jsx</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Multi-surface model/evaluation dashboard.</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Metrics schema changes; large module (~1,000 lines).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frontend/src/three/OctagonScene.jsx</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Three.js arena scene.</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Largest built lazy chunk (~534 KB minified).</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frontend/src/styles/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Ordered design-system and view CSS.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Import order is documented as load-bearing; token/primitive changes can cascade.</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frontend/public/</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Logos, icons, PWA manifest.</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Build/deployment cache and branding.</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frontend/vite.config.js</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React and Vitest configuration.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Build/test environment changes.</w:t>
            </w:r>
          </w:p>
        </w:tc>
      </w:tr>
    </w:tbl>
    <w:p>
      <w:pPr>
        <w:spacing w:after="0"/>
      </w:pPr>
    </w:p>
    <w:p>
      <w:pPr>
        <w:pStyle w:val="Heading2"/>
      </w:pPr>
      <w:r>
        <w:rPr>
          <w:rFonts w:ascii="Calibri" w:hAnsi="Calibri"/>
        </w:rPr>
        <w:t>2.4 Generated, temporary, legacy, and duplicate material</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2861"/>
            <w:tcMar>
              <w:top w:w="80" w:type="dxa"/>
              <w:start w:w="120" w:type="dxa"/>
              <w:bottom w:w="80" w:type="dxa"/>
              <w:end w:w="120" w:type="dxa"/>
            </w:tcMar>
            <w:vAlign w:val="center"/>
            <w:shd w:fill="12233F"/>
          </w:tcPr>
          <w:p>
            <w:pPr>
              <w:spacing w:after="0" w:line="252" w:lineRule="auto"/>
            </w:pPr>
            <w:r>
              <w:rPr>
                <w:rFonts w:ascii="Calibri" w:hAnsi="Calibri"/>
                <w:b/>
                <w:color w:val="FFFFFF"/>
                <w:sz w:val="18"/>
              </w:rPr>
              <w:t>Category</w:t>
            </w:r>
          </w:p>
        </w:tc>
        <w:tc>
          <w:tcPr>
            <w:tcW w:type="dxa" w:w="3249"/>
            <w:tcMar>
              <w:top w:w="80" w:type="dxa"/>
              <w:start w:w="120" w:type="dxa"/>
              <w:bottom w:w="80" w:type="dxa"/>
              <w:end w:w="120" w:type="dxa"/>
            </w:tcMar>
            <w:vAlign w:val="center"/>
            <w:shd w:fill="12233F"/>
          </w:tcPr>
          <w:p>
            <w:pPr>
              <w:spacing w:after="0" w:line="252" w:lineRule="auto"/>
            </w:pPr>
            <w:r>
              <w:rPr>
                <w:rFonts w:ascii="Calibri" w:hAnsi="Calibri"/>
                <w:b/>
                <w:color w:val="FFFFFF"/>
                <w:sz w:val="18"/>
              </w:rPr>
              <w:t>Paths</w:t>
            </w:r>
          </w:p>
        </w:tc>
        <w:tc>
          <w:tcPr>
            <w:tcW w:type="dxa" w:w="3250"/>
            <w:tcMar>
              <w:top w:w="80" w:type="dxa"/>
              <w:start w:w="120" w:type="dxa"/>
              <w:bottom w:w="80" w:type="dxa"/>
              <w:end w:w="120" w:type="dxa"/>
            </w:tcMar>
            <w:vAlign w:val="center"/>
            <w:shd w:fill="12233F"/>
          </w:tcPr>
          <w:p>
            <w:pPr>
              <w:spacing w:after="0" w:line="252" w:lineRule="auto"/>
            </w:pPr>
            <w:r>
              <w:rPr>
                <w:rFonts w:ascii="Calibri" w:hAnsi="Calibri"/>
                <w:b/>
                <w:color w:val="FFFFFF"/>
                <w:sz w:val="18"/>
              </w:rPr>
              <w:t>Treatment</w:t>
            </w:r>
          </w:p>
        </w:tc>
      </w:tr>
      <w:tr>
        <w:trPr>
          <w:cantSplit/>
        </w:trPr>
        <w:tc>
          <w:tcPr>
            <w:tcW w:type="dxa" w:w="2861"/>
            <w:tcMar>
              <w:top w:w="80" w:type="dxa"/>
              <w:start w:w="120" w:type="dxa"/>
              <w:bottom w:w="80" w:type="dxa"/>
              <w:end w:w="120" w:type="dxa"/>
            </w:tcMar>
            <w:vAlign w:val="center"/>
            <w:shd w:fill="EEF5FB"/>
          </w:tcPr>
          <w:p>
            <w:pPr>
              <w:spacing w:after="0" w:line="252" w:lineRule="auto"/>
            </w:pPr>
            <w:r>
              <w:rPr>
                <w:rFonts w:ascii="Calibri" w:hAnsi="Calibri"/>
                <w:color w:val="202A35"/>
                <w:sz w:val="18"/>
              </w:rPr>
              <w:t>Generated local data</w:t>
            </w:r>
          </w:p>
        </w:tc>
        <w:tc>
          <w:tcPr>
            <w:tcW w:type="dxa" w:w="3249"/>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backend/data/app.db</w:t>
            </w:r>
            <w:r>
              <w:rPr>
                <w:rFonts w:ascii="Calibri" w:hAnsi="Calibri"/>
                <w:color w:val="202A35"/>
                <w:sz w:val="18"/>
              </w:rPr>
              <w:t xml:space="preserve">, most </w:t>
            </w:r>
            <w:r>
              <w:rPr>
                <w:rFonts w:ascii="Consolas" w:hAnsi="Consolas"/>
                <w:color w:val="202A35"/>
                <w:sz w:val="18"/>
              </w:rPr>
              <w:t>backend/data/raw/*.csv</w:t>
            </w:r>
            <w:r>
              <w:rPr>
                <w:rFonts w:ascii="Calibri" w:hAnsi="Calibri"/>
                <w:color w:val="202A35"/>
                <w:sz w:val="18"/>
              </w:rPr>
              <w:t xml:space="preserve">, </w:t>
            </w:r>
            <w:r>
              <w:rPr>
                <w:rFonts w:ascii="Consolas" w:hAnsi="Consolas"/>
                <w:color w:val="202A35"/>
                <w:sz w:val="18"/>
              </w:rPr>
              <w:t>backend/data/processed/*</w:t>
            </w:r>
            <w:r>
              <w:rPr>
                <w:rFonts w:ascii="Calibri" w:hAnsi="Calibri"/>
                <w:color w:val="202A35"/>
                <w:sz w:val="18"/>
              </w:rPr>
              <w:t>, reports</w:t>
            </w:r>
          </w:p>
        </w:tc>
        <w:tc>
          <w:tcPr>
            <w:tcW w:type="dxa" w:w="3250"/>
            <w:tcMar>
              <w:top w:w="80" w:type="dxa"/>
              <w:start w:w="120" w:type="dxa"/>
              <w:bottom w:w="80" w:type="dxa"/>
              <w:end w:w="120" w:type="dxa"/>
            </w:tcMar>
            <w:vAlign w:val="center"/>
            <w:shd w:fill="EEF5FB"/>
          </w:tcPr>
          <w:p>
            <w:pPr>
              <w:spacing w:after="0" w:line="252" w:lineRule="auto"/>
            </w:pPr>
            <w:r>
              <w:rPr>
                <w:rFonts w:ascii="Calibri" w:hAnsi="Calibri"/>
                <w:color w:val="202A35"/>
                <w:sz w:val="18"/>
              </w:rPr>
              <w:t>Ignored; reproduce or restore. Do not hand-edit except controlled overrides/backups.</w:t>
            </w:r>
          </w:p>
        </w:tc>
      </w:tr>
      <w:tr>
        <w:trPr>
          <w:cantSplit/>
        </w:trPr>
        <w:tc>
          <w:tcPr>
            <w:tcW w:type="dxa" w:w="2861"/>
            <w:tcMar>
              <w:top w:w="80" w:type="dxa"/>
              <w:start w:w="120" w:type="dxa"/>
              <w:bottom w:w="80" w:type="dxa"/>
              <w:end w:w="120" w:type="dxa"/>
            </w:tcMar>
            <w:vAlign w:val="center"/>
            <w:shd w:fill="FFFFFF"/>
          </w:tcPr>
          <w:p>
            <w:pPr>
              <w:spacing w:after="0" w:line="252" w:lineRule="auto"/>
            </w:pPr>
            <w:r>
              <w:rPr>
                <w:rFonts w:ascii="Calibri" w:hAnsi="Calibri"/>
                <w:color w:val="202A35"/>
                <w:sz w:val="18"/>
              </w:rPr>
              <w:t>Generated models</w:t>
            </w:r>
          </w:p>
        </w:tc>
        <w:tc>
          <w:tcPr>
            <w:tcW w:type="dxa" w:w="3249"/>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backend/models/</w:t>
            </w:r>
          </w:p>
        </w:tc>
        <w:tc>
          <w:tcPr>
            <w:tcW w:type="dxa" w:w="3250"/>
            <w:tcMar>
              <w:top w:w="80" w:type="dxa"/>
              <w:start w:w="120" w:type="dxa"/>
              <w:bottom w:w="80" w:type="dxa"/>
              <w:end w:w="120" w:type="dxa"/>
            </w:tcMar>
            <w:vAlign w:val="center"/>
            <w:shd w:fill="FFFFFF"/>
          </w:tcPr>
          <w:p>
            <w:pPr>
              <w:spacing w:after="0" w:line="252" w:lineRule="auto"/>
            </w:pPr>
            <w:r>
              <w:rPr>
                <w:rFonts w:ascii="Calibri" w:hAnsi="Calibri"/>
                <w:color w:val="202A35"/>
                <w:sz w:val="18"/>
              </w:rPr>
              <w:t>Ignored; deploy as one compatible artifact set.</w:t>
            </w:r>
          </w:p>
        </w:tc>
      </w:tr>
      <w:tr>
        <w:trPr>
          <w:cantSplit/>
        </w:trPr>
        <w:tc>
          <w:tcPr>
            <w:tcW w:type="dxa" w:w="2861"/>
            <w:tcMar>
              <w:top w:w="80" w:type="dxa"/>
              <w:start w:w="120" w:type="dxa"/>
              <w:bottom w:w="80" w:type="dxa"/>
              <w:end w:w="120" w:type="dxa"/>
            </w:tcMar>
            <w:vAlign w:val="center"/>
            <w:shd w:fill="EEF5FB"/>
          </w:tcPr>
          <w:p>
            <w:pPr>
              <w:spacing w:after="0" w:line="252" w:lineRule="auto"/>
            </w:pPr>
            <w:r>
              <w:rPr>
                <w:rFonts w:ascii="Calibri" w:hAnsi="Calibri"/>
                <w:color w:val="202A35"/>
                <w:sz w:val="18"/>
              </w:rPr>
              <w:t>Tracked generated exceptions</w:t>
            </w:r>
          </w:p>
        </w:tc>
        <w:tc>
          <w:tcPr>
            <w:tcW w:type="dxa" w:w="3249"/>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backend/data/raw/current_mma_odds.json</w:t>
            </w:r>
            <w:r>
              <w:rPr>
                <w:rFonts w:ascii="Calibri" w:hAnsi="Calibri"/>
                <w:color w:val="202A35"/>
                <w:sz w:val="18"/>
              </w:rPr>
              <w:t xml:space="preserve">, </w:t>
            </w:r>
            <w:r>
              <w:rPr>
                <w:rFonts w:ascii="Consolas" w:hAnsi="Consolas"/>
                <w:color w:val="202A35"/>
                <w:sz w:val="18"/>
              </w:rPr>
              <w:t>backend/data/reports/category_leaders_by_weight_class.csv</w:t>
            </w:r>
          </w:p>
        </w:tc>
        <w:tc>
          <w:tcPr>
            <w:tcW w:type="dxa" w:w="3250"/>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Git behavior is inconsistent with the general ignore policy. Review whether these should remain tracked.</w:t>
            </w:r>
          </w:p>
        </w:tc>
      </w:tr>
      <w:tr>
        <w:trPr>
          <w:cantSplit/>
        </w:trPr>
        <w:tc>
          <w:tcPr>
            <w:tcW w:type="dxa" w:w="2861"/>
            <w:tcMar>
              <w:top w:w="80" w:type="dxa"/>
              <w:start w:w="120" w:type="dxa"/>
              <w:bottom w:w="80" w:type="dxa"/>
              <w:end w:w="120" w:type="dxa"/>
            </w:tcMar>
            <w:vAlign w:val="center"/>
            <w:shd w:fill="FFFFFF"/>
          </w:tcPr>
          <w:p>
            <w:pPr>
              <w:spacing w:after="0" w:line="252" w:lineRule="auto"/>
            </w:pPr>
            <w:r>
              <w:rPr>
                <w:rFonts w:ascii="Calibri" w:hAnsi="Calibri"/>
                <w:color w:val="202A35"/>
                <w:sz w:val="18"/>
              </w:rPr>
              <w:t>Build output</w:t>
            </w:r>
          </w:p>
        </w:tc>
        <w:tc>
          <w:tcPr>
            <w:tcW w:type="dxa" w:w="3249"/>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frontend/dist/</w:t>
            </w:r>
          </w:p>
        </w:tc>
        <w:tc>
          <w:tcPr>
            <w:tcW w:type="dxa" w:w="3250"/>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Ignored; generated by </w:t>
            </w:r>
            <w:r>
              <w:rPr>
                <w:rFonts w:ascii="Consolas" w:hAnsi="Consolas"/>
                <w:color w:val="202A35"/>
                <w:sz w:val="18"/>
              </w:rPr>
              <w:t>npm run build</w:t>
            </w:r>
            <w:r>
              <w:rPr>
                <w:rFonts w:ascii="Calibri" w:hAnsi="Calibri"/>
                <w:color w:val="202A35"/>
                <w:sz w:val="18"/>
              </w:rPr>
              <w:t>.</w:t>
            </w:r>
          </w:p>
        </w:tc>
      </w:tr>
      <w:tr>
        <w:trPr>
          <w:cantSplit/>
        </w:trPr>
        <w:tc>
          <w:tcPr>
            <w:tcW w:type="dxa" w:w="2861"/>
            <w:tcMar>
              <w:top w:w="80" w:type="dxa"/>
              <w:start w:w="120" w:type="dxa"/>
              <w:bottom w:w="80" w:type="dxa"/>
              <w:end w:w="120" w:type="dxa"/>
            </w:tcMar>
            <w:vAlign w:val="center"/>
            <w:shd w:fill="EEF5FB"/>
          </w:tcPr>
          <w:p>
            <w:pPr>
              <w:spacing w:after="0" w:line="252" w:lineRule="auto"/>
            </w:pPr>
            <w:r>
              <w:rPr>
                <w:rFonts w:ascii="Calibri" w:hAnsi="Calibri"/>
                <w:color w:val="202A35"/>
                <w:sz w:val="18"/>
              </w:rPr>
              <w:t>Deployment bundle</w:t>
            </w:r>
          </w:p>
        </w:tc>
        <w:tc>
          <w:tcPr>
            <w:tcW w:type="dxa" w:w="3249"/>
            <w:tcMar>
              <w:top w:w="80" w:type="dxa"/>
              <w:start w:w="120" w:type="dxa"/>
              <w:bottom w:w="80" w:type="dxa"/>
              <w:end w:w="120" w:type="dxa"/>
            </w:tcMar>
            <w:vAlign w:val="center"/>
            <w:shd w:fill="EEF5FB"/>
          </w:tcPr>
          <w:p>
            <w:pPr>
              <w:spacing w:after="0" w:line="252" w:lineRule="auto"/>
            </w:pPr>
            <w:r>
              <w:rPr>
                <w:rFonts w:ascii="Consolas" w:hAnsi="Consolas"/>
                <w:color w:val="202A35"/>
                <w:sz w:val="18"/>
              </w:rPr>
              <w:t>deploy/deploy_bundle.tar.gz</w:t>
            </w:r>
          </w:p>
        </w:tc>
        <w:tc>
          <w:tcPr>
            <w:tcW w:type="dxa" w:w="325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Ignored; produced by </w:t>
            </w:r>
            <w:r>
              <w:rPr>
                <w:rFonts w:ascii="Consolas" w:hAnsi="Consolas"/>
                <w:color w:val="202A35"/>
                <w:sz w:val="18"/>
              </w:rPr>
              <w:t>deploy/make_bundle.py</w:t>
            </w:r>
            <w:r>
              <w:rPr>
                <w:rFonts w:ascii="Calibri" w:hAnsi="Calibri"/>
                <w:color w:val="202A35"/>
                <w:sz w:val="18"/>
              </w:rPr>
              <w:t>.</w:t>
            </w:r>
          </w:p>
        </w:tc>
      </w:tr>
      <w:tr>
        <w:trPr>
          <w:cantSplit/>
        </w:trPr>
        <w:tc>
          <w:tcPr>
            <w:tcW w:type="dxa" w:w="2861"/>
            <w:tcMar>
              <w:top w:w="80" w:type="dxa"/>
              <w:start w:w="120" w:type="dxa"/>
              <w:bottom w:w="80" w:type="dxa"/>
              <w:end w:w="120" w:type="dxa"/>
            </w:tcMar>
            <w:vAlign w:val="center"/>
            <w:shd w:fill="FFFFFF"/>
          </w:tcPr>
          <w:p>
            <w:pPr>
              <w:spacing w:after="0" w:line="252" w:lineRule="auto"/>
            </w:pPr>
            <w:r>
              <w:rPr>
                <w:rFonts w:ascii="Calibri" w:hAnsi="Calibri"/>
                <w:color w:val="202A35"/>
                <w:sz w:val="18"/>
              </w:rPr>
              <w:t>Local automation state</w:t>
            </w:r>
          </w:p>
        </w:tc>
        <w:tc>
          <w:tcPr>
            <w:tcW w:type="dxa" w:w="3249"/>
            <w:tcMar>
              <w:top w:w="80" w:type="dxa"/>
              <w:start w:w="120" w:type="dxa"/>
              <w:bottom w:w="80" w:type="dxa"/>
              <w:end w:w="120" w:type="dxa"/>
            </w:tcMar>
            <w:vAlign w:val="center"/>
            <w:shd w:fill="FFFFFF"/>
          </w:tcPr>
          <w:p>
            <w:pPr>
              <w:spacing w:after="0" w:line="252" w:lineRule="auto"/>
            </w:pPr>
            <w:r>
              <w:rPr>
                <w:rFonts w:ascii="Consolas" w:hAnsi="Consolas"/>
                <w:color w:val="202A35"/>
                <w:sz w:val="18"/>
              </w:rPr>
              <w:t>deploy/.fightiq_admin_pw.dpapi</w:t>
            </w:r>
            <w:r>
              <w:rPr>
                <w:rFonts w:ascii="Calibri" w:hAnsi="Calibri"/>
                <w:color w:val="202A35"/>
                <w:sz w:val="18"/>
              </w:rPr>
              <w:t xml:space="preserve">, </w:t>
            </w:r>
            <w:r>
              <w:rPr>
                <w:rFonts w:ascii="Consolas" w:hAnsi="Consolas"/>
                <w:color w:val="202A35"/>
                <w:sz w:val="18"/>
              </w:rPr>
              <w:t>deploy/auto_update.config.json</w:t>
            </w:r>
            <w:r>
              <w:rPr>
                <w:rFonts w:ascii="Calibri" w:hAnsi="Calibri"/>
                <w:color w:val="202A35"/>
                <w:sz w:val="18"/>
              </w:rPr>
              <w:t xml:space="preserve">, </w:t>
            </w:r>
            <w:r>
              <w:rPr>
                <w:rFonts w:ascii="Consolas" w:hAnsi="Consolas"/>
                <w:color w:val="202A35"/>
                <w:sz w:val="18"/>
              </w:rPr>
              <w:t>deploy/logs/</w:t>
            </w:r>
          </w:p>
        </w:tc>
        <w:tc>
          <w:tcPr>
            <w:tcW w:type="dxa" w:w="3250"/>
            <w:tcMar>
              <w:top w:w="80" w:type="dxa"/>
              <w:start w:w="120" w:type="dxa"/>
              <w:bottom w:w="80" w:type="dxa"/>
              <w:end w:w="120" w:type="dxa"/>
            </w:tcMar>
            <w:vAlign w:val="center"/>
            <w:shd w:fill="FFFFFF"/>
          </w:tcPr>
          <w:p>
            <w:pPr>
              <w:spacing w:after="0" w:line="252" w:lineRule="auto"/>
            </w:pPr>
            <w:r>
              <w:rPr>
                <w:rFonts w:ascii="Calibri" w:hAnsi="Calibri"/>
                <w:color w:val="202A35"/>
                <w:sz w:val="18"/>
              </w:rPr>
              <w:t>Ignored and machine/user-specific. Never copy as source.</w:t>
            </w:r>
          </w:p>
        </w:tc>
      </w:tr>
      <w:tr>
        <w:trPr>
          <w:cantSplit/>
        </w:trPr>
        <w:tc>
          <w:tcPr>
            <w:tcW w:type="dxa" w:w="2861"/>
            <w:tcMar>
              <w:top w:w="80" w:type="dxa"/>
              <w:start w:w="120" w:type="dxa"/>
              <w:bottom w:w="80" w:type="dxa"/>
              <w:end w:w="120" w:type="dxa"/>
            </w:tcMar>
            <w:vAlign w:val="center"/>
            <w:shd w:fill="EEF5FB"/>
          </w:tcPr>
          <w:p>
            <w:pPr>
              <w:spacing w:after="0" w:line="252" w:lineRule="auto"/>
            </w:pPr>
            <w:r>
              <w:rPr>
                <w:rFonts w:ascii="Calibri" w:hAnsi="Calibri"/>
                <w:color w:val="202A35"/>
                <w:sz w:val="18"/>
              </w:rPr>
              <w:t>Historical backups</w:t>
            </w:r>
          </w:p>
        </w:tc>
        <w:tc>
          <w:tcPr>
            <w:tcW w:type="dxa" w:w="3249"/>
            <w:tcMar>
              <w:top w:w="80" w:type="dxa"/>
              <w:start w:w="120" w:type="dxa"/>
              <w:bottom w:w="80" w:type="dxa"/>
              <w:end w:w="120" w:type="dxa"/>
            </w:tcMar>
            <w:vAlign w:val="center"/>
            <w:shd w:fill="EEF5FB"/>
          </w:tcPr>
          <w:p>
            <w:pPr>
              <w:spacing w:after="0" w:line="252" w:lineRule="auto"/>
            </w:pPr>
            <w:r>
              <w:rPr>
                <w:rFonts w:ascii="Consolas" w:hAnsi="Consolas"/>
                <w:color w:val="202A35"/>
                <w:sz w:val="18"/>
              </w:rPr>
              <w:t>*before_elo_backup.csv</w:t>
            </w:r>
            <w:r>
              <w:rPr>
                <w:rFonts w:ascii="Calibri" w:hAnsi="Calibri"/>
                <w:color w:val="202A35"/>
                <w:sz w:val="18"/>
              </w:rPr>
              <w:t xml:space="preserve">, </w:t>
            </w:r>
            <w:r>
              <w:rPr>
                <w:rFonts w:ascii="Consolas" w:hAnsi="Consolas"/>
                <w:color w:val="202A35"/>
                <w:sz w:val="18"/>
              </w:rPr>
              <w:t>*before_physical_backup.csv</w:t>
            </w:r>
            <w:r>
              <w:rPr>
                <w:rFonts w:ascii="Calibri" w:hAnsi="Calibri"/>
                <w:color w:val="202A35"/>
                <w:sz w:val="18"/>
              </w:rPr>
              <w:t xml:space="preserve">, </w:t>
            </w:r>
            <w:r>
              <w:rPr>
                <w:rFonts w:ascii="Consolas" w:hAnsi="Consolas"/>
                <w:color w:val="202A35"/>
                <w:sz w:val="18"/>
              </w:rPr>
              <w:t>*.backup.csv</w:t>
            </w:r>
            <w:r>
              <w:rPr>
                <w:rFonts w:ascii="Calibri" w:hAnsi="Calibri"/>
                <w:color w:val="202A35"/>
                <w:sz w:val="18"/>
              </w:rPr>
              <w:t xml:space="preserve">, </w:t>
            </w:r>
            <w:r>
              <w:rPr>
                <w:rFonts w:ascii="Consolas" w:hAnsi="Consolas"/>
                <w:color w:val="202A35"/>
                <w:sz w:val="18"/>
              </w:rPr>
              <w:t>backups/</w:t>
            </w:r>
          </w:p>
        </w:tc>
        <w:tc>
          <w:tcPr>
            <w:tcW w:type="dxa" w:w="3250"/>
            <w:tcMar>
              <w:top w:w="80" w:type="dxa"/>
              <w:start w:w="120" w:type="dxa"/>
              <w:bottom w:w="80" w:type="dxa"/>
              <w:end w:w="120" w:type="dxa"/>
            </w:tcMar>
            <w:vAlign w:val="center"/>
            <w:shd w:fill="EEF5FB"/>
          </w:tcPr>
          <w:p>
            <w:pPr>
              <w:spacing w:after="0" w:line="252" w:lineRule="auto"/>
            </w:pPr>
            <w:r>
              <w:rPr>
                <w:rFonts w:ascii="Calibri" w:hAnsi="Calibri"/>
                <w:color w:val="202A35"/>
                <w:sz w:val="18"/>
              </w:rPr>
              <w:t>Recovery/legacy only; excluded from core bundles by name.</w:t>
            </w:r>
          </w:p>
        </w:tc>
      </w:tr>
      <w:tr>
        <w:trPr>
          <w:cantSplit/>
        </w:trPr>
        <w:tc>
          <w:tcPr>
            <w:tcW w:type="dxa" w:w="2861"/>
            <w:tcMar>
              <w:top w:w="80" w:type="dxa"/>
              <w:start w:w="120" w:type="dxa"/>
              <w:bottom w:w="80" w:type="dxa"/>
              <w:end w:w="120" w:type="dxa"/>
            </w:tcMar>
            <w:vAlign w:val="center"/>
            <w:shd w:fill="FFFFFF"/>
          </w:tcPr>
          <w:p>
            <w:pPr>
              <w:spacing w:after="0" w:line="252" w:lineRule="auto"/>
            </w:pPr>
            <w:r>
              <w:rPr>
                <w:rFonts w:ascii="Calibri" w:hAnsi="Calibri"/>
                <w:color w:val="202A35"/>
                <w:sz w:val="18"/>
              </w:rPr>
              <w:t>Experimental models</w:t>
            </w:r>
          </w:p>
        </w:tc>
        <w:tc>
          <w:tcPr>
            <w:tcW w:type="dxa" w:w="3249"/>
            <w:tcMar>
              <w:top w:w="80" w:type="dxa"/>
              <w:start w:w="120" w:type="dxa"/>
              <w:bottom w:w="80" w:type="dxa"/>
              <w:end w:w="120" w:type="dxa"/>
            </w:tcMar>
            <w:vAlign w:val="center"/>
            <w:shd w:fill="FFFFFF"/>
          </w:tcPr>
          <w:p>
            <w:pPr>
              <w:spacing w:after="0" w:line="252" w:lineRule="auto"/>
            </w:pPr>
            <w:r>
              <w:rPr>
                <w:rFonts w:ascii="Consolas" w:hAnsi="Consolas"/>
                <w:color w:val="202A35"/>
                <w:sz w:val="18"/>
              </w:rPr>
              <w:t>backend/models/winner_models/shadow_isotonic_*</w:t>
            </w:r>
            <w:r>
              <w:rPr>
                <w:rFonts w:ascii="Calibri" w:hAnsi="Calibri"/>
                <w:color w:val="202A35"/>
                <w:sz w:val="18"/>
              </w:rPr>
              <w:t xml:space="preserve">, </w:t>
            </w:r>
            <w:r>
              <w:rPr>
                <w:rFonts w:ascii="Consolas" w:hAnsi="Consolas"/>
                <w:color w:val="202A35"/>
                <w:sz w:val="18"/>
              </w:rPr>
              <w:t>market_shadow_models/</w:t>
            </w:r>
          </w:p>
        </w:tc>
        <w:tc>
          <w:tcPr>
            <w:tcW w:type="dxa" w:w="3250"/>
            <w:tcMar>
              <w:top w:w="80" w:type="dxa"/>
              <w:start w:w="120" w:type="dxa"/>
              <w:bottom w:w="80" w:type="dxa"/>
              <w:end w:w="120" w:type="dxa"/>
            </w:tcMar>
            <w:vAlign w:val="center"/>
            <w:shd w:fill="FFFFFF"/>
          </w:tcPr>
          <w:p>
            <w:pPr>
              <w:spacing w:after="0" w:line="252" w:lineRule="auto"/>
            </w:pPr>
            <w:r>
              <w:rPr>
                <w:rFonts w:ascii="Calibri" w:hAnsi="Calibri"/>
                <w:color w:val="202A35"/>
                <w:sz w:val="18"/>
              </w:rPr>
              <w:t>Evaluation/shadow only.</w:t>
            </w:r>
          </w:p>
        </w:tc>
      </w:tr>
      <w:tr>
        <w:trPr>
          <w:cantSplit/>
        </w:trPr>
        <w:tc>
          <w:tcPr>
            <w:tcW w:type="dxa" w:w="2861"/>
            <w:tcMar>
              <w:top w:w="80" w:type="dxa"/>
              <w:start w:w="120" w:type="dxa"/>
              <w:bottom w:w="80" w:type="dxa"/>
              <w:end w:w="120" w:type="dxa"/>
            </w:tcMar>
            <w:vAlign w:val="center"/>
            <w:shd w:fill="EEF5FB"/>
          </w:tcPr>
          <w:p>
            <w:pPr>
              <w:spacing w:after="0" w:line="252" w:lineRule="auto"/>
            </w:pPr>
            <w:r>
              <w:rPr>
                <w:rFonts w:ascii="Calibri" w:hAnsi="Calibri"/>
                <w:color w:val="202A35"/>
                <w:sz w:val="18"/>
              </w:rPr>
              <w:t>Dead experimental code</w:t>
            </w:r>
          </w:p>
        </w:tc>
        <w:tc>
          <w:tcPr>
            <w:tcW w:type="dxa" w:w="3249"/>
            <w:tcMar>
              <w:top w:w="80" w:type="dxa"/>
              <w:start w:w="120" w:type="dxa"/>
              <w:bottom w:w="80" w:type="dxa"/>
              <w:end w:w="120" w:type="dxa"/>
            </w:tcMar>
            <w:vAlign w:val="center"/>
            <w:shd w:fill="EEF5FB"/>
          </w:tcPr>
          <w:p>
            <w:pPr>
              <w:spacing w:after="0" w:line="252" w:lineRule="auto"/>
            </w:pPr>
            <w:r>
              <w:rPr>
                <w:rFonts w:ascii="Consolas" w:hAnsi="Consolas"/>
                <w:color w:val="202A35"/>
                <w:sz w:val="18"/>
              </w:rPr>
              <w:t>backend/app/features/matchup_interactions.py</w:t>
            </w:r>
          </w:p>
        </w:tc>
        <w:tc>
          <w:tcPr>
            <w:tcW w:type="dxa" w:w="3250"/>
            <w:tcMar>
              <w:top w:w="80" w:type="dxa"/>
              <w:start w:w="120" w:type="dxa"/>
              <w:bottom w:w="80" w:type="dxa"/>
              <w:end w:w="120" w:type="dxa"/>
            </w:tcMar>
            <w:vAlign w:val="center"/>
            <w:shd w:fill="EEF5FB"/>
          </w:tcPr>
          <w:p>
            <w:pPr>
              <w:spacing w:after="0" w:line="252" w:lineRule="auto"/>
            </w:pPr>
            <w:r>
              <w:rPr>
                <w:rFonts w:ascii="Calibri" w:hAnsi="Calibri"/>
                <w:color w:val="202A35"/>
                <w:sz w:val="18"/>
              </w:rPr>
              <w:t>Retained to document a negative experiment; do not wire without a new hypothesis and A/B gate.</w:t>
            </w:r>
          </w:p>
        </w:tc>
      </w:tr>
      <w:tr>
        <w:trPr>
          <w:cantSplit/>
        </w:trPr>
        <w:tc>
          <w:tcPr>
            <w:tcW w:type="dxa" w:w="2861"/>
            <w:tcMar>
              <w:top w:w="80" w:type="dxa"/>
              <w:start w:w="120" w:type="dxa"/>
              <w:bottom w:w="80" w:type="dxa"/>
              <w:end w:w="120" w:type="dxa"/>
            </w:tcMar>
            <w:vAlign w:val="center"/>
            <w:shd w:fill="FFFFFF"/>
          </w:tcPr>
          <w:p>
            <w:pPr>
              <w:spacing w:after="0" w:line="252" w:lineRule="auto"/>
            </w:pPr>
            <w:r>
              <w:rPr>
                <w:rFonts w:ascii="Calibri" w:hAnsi="Calibri"/>
                <w:color w:val="202A35"/>
                <w:sz w:val="18"/>
              </w:rPr>
              <w:t>Duplicate orchestration</w:t>
            </w:r>
          </w:p>
        </w:tc>
        <w:tc>
          <w:tcPr>
            <w:tcW w:type="dxa" w:w="3249"/>
            <w:tcMar>
              <w:top w:w="80" w:type="dxa"/>
              <w:start w:w="120" w:type="dxa"/>
              <w:bottom w:w="80" w:type="dxa"/>
              <w:end w:w="120" w:type="dxa"/>
            </w:tcMar>
            <w:vAlign w:val="center"/>
            <w:shd w:fill="FFFFFF"/>
          </w:tcPr>
          <w:p>
            <w:pPr>
              <w:spacing w:after="0" w:line="252" w:lineRule="auto"/>
            </w:pPr>
            <w:r>
              <w:rPr>
                <w:rFonts w:ascii="Consolas" w:hAnsi="Consolas"/>
                <w:color w:val="202A35"/>
                <w:sz w:val="18"/>
              </w:rPr>
              <w:t>update_incremental_data.py</w:t>
            </w:r>
            <w:r>
              <w:rPr>
                <w:rFonts w:ascii="Calibri" w:hAnsi="Calibri"/>
                <w:color w:val="202A35"/>
                <w:sz w:val="18"/>
              </w:rPr>
              <w:t xml:space="preserve"> and </w:t>
            </w:r>
            <w:r>
              <w:rPr>
                <w:rFonts w:ascii="Consolas" w:hAnsi="Consolas"/>
                <w:color w:val="202A35"/>
                <w:sz w:val="18"/>
              </w:rPr>
              <w:t>update_all_data.py</w:t>
            </w:r>
          </w:p>
        </w:tc>
        <w:tc>
          <w:tcPr>
            <w:tcW w:type="dxa" w:w="3250"/>
            <w:tcMar>
              <w:top w:w="80" w:type="dxa"/>
              <w:start w:w="120" w:type="dxa"/>
              <w:bottom w:w="80" w:type="dxa"/>
              <w:end w:w="120" w:type="dxa"/>
            </w:tcMar>
            <w:vAlign w:val="center"/>
            <w:shd w:fill="FFFFFF"/>
          </w:tcPr>
          <w:p>
            <w:pPr>
              <w:spacing w:after="0" w:line="252" w:lineRule="auto"/>
            </w:pPr>
            <w:r>
              <w:rPr>
                <w:rFonts w:ascii="Calibri" w:hAnsi="Calibri"/>
                <w:color w:val="202A35"/>
                <w:sz w:val="18"/>
              </w:rPr>
              <w:t>Similar but separately maintained stage lists; drift risk.</w:t>
            </w:r>
          </w:p>
        </w:tc>
      </w:tr>
      <w:tr>
        <w:trPr>
          <w:cantSplit/>
        </w:trPr>
        <w:tc>
          <w:tcPr>
            <w:tcW w:type="dxa" w:w="2861"/>
            <w:tcMar>
              <w:top w:w="80" w:type="dxa"/>
              <w:start w:w="120" w:type="dxa"/>
              <w:bottom w:w="80" w:type="dxa"/>
              <w:end w:w="120" w:type="dxa"/>
            </w:tcMar>
            <w:vAlign w:val="center"/>
            <w:shd w:fill="EEF5FB"/>
          </w:tcPr>
          <w:p>
            <w:pPr>
              <w:spacing w:after="0" w:line="252" w:lineRule="auto"/>
            </w:pPr>
            <w:r>
              <w:rPr>
                <w:rFonts w:ascii="Calibri" w:hAnsi="Calibri"/>
                <w:color w:val="202A35"/>
                <w:sz w:val="18"/>
              </w:rPr>
              <w:t>UI review artifacts</w:t>
            </w:r>
          </w:p>
        </w:tc>
        <w:tc>
          <w:tcPr>
            <w:tcW w:type="dxa" w:w="3249"/>
            <w:tcMar>
              <w:top w:w="80" w:type="dxa"/>
              <w:start w:w="120" w:type="dxa"/>
              <w:bottom w:w="80" w:type="dxa"/>
              <w:end w:w="120" w:type="dxa"/>
            </w:tcMar>
            <w:vAlign w:val="center"/>
            <w:shd w:fill="EEF5FB"/>
          </w:tcPr>
          <w:p>
            <w:pPr>
              <w:spacing w:after="0" w:line="252" w:lineRule="auto"/>
            </w:pPr>
            <w:r>
              <w:rPr>
                <w:rFonts w:ascii="Consolas" w:hAnsi="Consolas"/>
                <w:color w:val="202A35"/>
                <w:sz w:val="18"/>
              </w:rPr>
              <w:t>.ui-review*</w:t>
            </w:r>
          </w:p>
        </w:tc>
        <w:tc>
          <w:tcPr>
            <w:tcW w:type="dxa" w:w="3250"/>
            <w:tcMar>
              <w:top w:w="80" w:type="dxa"/>
              <w:start w:w="120" w:type="dxa"/>
              <w:bottom w:w="80" w:type="dxa"/>
              <w:end w:w="120" w:type="dxa"/>
            </w:tcMar>
            <w:vAlign w:val="center"/>
            <w:shd w:fill="EEF5FB"/>
          </w:tcPr>
          <w:p>
            <w:pPr>
              <w:spacing w:after="0" w:line="252" w:lineRule="auto"/>
            </w:pPr>
            <w:r>
              <w:rPr>
                <w:rFonts w:ascii="Calibri" w:hAnsi="Calibri"/>
                <w:color w:val="202A35"/>
                <w:sz w:val="18"/>
              </w:rPr>
              <w:t>Historical screenshots/prototypes, not runtime. Significant repository-size cost.</w:t>
            </w:r>
          </w:p>
        </w:tc>
      </w:tr>
    </w:tbl>
    <w:p>
      <w:pPr>
        <w:spacing w:after="0"/>
      </w:pPr>
    </w:p>
    <w:p>
      <w:pPr>
        <w:pStyle w:val="Heading1"/>
      </w:pPr>
      <w:r>
        <w:rPr>
          <w:rFonts w:ascii="Calibri" w:hAnsi="Calibri"/>
        </w:rPr>
        <w:t>3. Runtime, dependency, and data architecture</w:t>
      </w:r>
    </w:p>
    <w:p>
      <w:pPr>
        <w:pStyle w:val="Heading2"/>
      </w:pPr>
      <w:r>
        <w:rPr>
          <w:rFonts w:ascii="Calibri" w:hAnsi="Calibri"/>
        </w:rPr>
        <w:t>3.1 Request and serving flow</w:t>
      </w:r>
    </w:p>
    <w:p>
      <w:pPr>
        <w:pStyle w:val="ListNumber"/>
        <w:numPr>
          <w:ilvl w:val="0"/>
          <w:numId w:val="11"/>
        </w:numPr>
      </w:pPr>
      <w:r>
        <w:rPr>
          <w:rFonts w:ascii="Calibri" w:hAnsi="Calibri"/>
        </w:rPr>
        <w:t xml:space="preserve">The browser loads </w:t>
      </w:r>
      <w:r>
        <w:rPr>
          <w:rFonts w:ascii="Consolas" w:hAnsi="Consolas"/>
          <w:color w:val="2E74B5"/>
          <w:sz w:val="19"/>
        </w:rPr>
        <w:t>frontend/dist</w:t>
      </w:r>
      <w:r>
        <w:rPr>
          <w:rFonts w:ascii="Calibri" w:hAnsi="Calibri"/>
        </w:rPr>
        <w:t xml:space="preserve"> through FastAPI in production or Vite in local development.</w:t>
      </w:r>
    </w:p>
    <w:p>
      <w:pPr>
        <w:pStyle w:val="ListNumber"/>
        <w:numPr>
          <w:ilvl w:val="0"/>
          <w:numId w:val="11"/>
        </w:numPr>
      </w:pPr>
      <w:r>
        <w:rPr>
          <w:rFonts w:ascii="Consolas" w:hAnsi="Consolas"/>
          <w:color w:val="2E74B5"/>
          <w:sz w:val="19"/>
        </w:rPr>
        <w:t>AuthProvider</w:t>
      </w:r>
      <w:r>
        <w:rPr>
          <w:rFonts w:ascii="Calibri" w:hAnsi="Calibri"/>
        </w:rPr>
        <w:t xml:space="preserve"> and </w:t>
      </w:r>
      <w:r>
        <w:rPr>
          <w:rFonts w:ascii="Consolas" w:hAnsi="Consolas"/>
          <w:color w:val="2E74B5"/>
          <w:sz w:val="19"/>
        </w:rPr>
        <w:t>App.jsx</w:t>
      </w:r>
      <w:r>
        <w:rPr>
          <w:rFonts w:ascii="Calibri" w:hAnsi="Calibri"/>
        </w:rPr>
        <w:t xml:space="preserve"> restore the bearer token and user state.</w:t>
      </w:r>
    </w:p>
    <w:p>
      <w:pPr>
        <w:pStyle w:val="ListNumber"/>
        <w:numPr>
          <w:ilvl w:val="0"/>
          <w:numId w:val="11"/>
        </w:numPr>
      </w:pPr>
      <w:r>
        <w:rPr>
          <w:rFonts w:ascii="Consolas" w:hAnsi="Consolas"/>
          <w:color w:val="2E74B5"/>
          <w:sz w:val="19"/>
        </w:rPr>
        <w:t>frontend/src/api/client.js</w:t>
      </w:r>
      <w:r>
        <w:rPr>
          <w:rFonts w:ascii="Calibri" w:hAnsi="Calibri"/>
        </w:rPr>
        <w:t xml:space="preserve"> calls same-origin endpoints in production or </w:t>
      </w:r>
      <w:r>
        <w:rPr>
          <w:rFonts w:ascii="Consolas" w:hAnsi="Consolas"/>
          <w:color w:val="2E74B5"/>
          <w:sz w:val="19"/>
        </w:rPr>
        <w:t>http://127.0.0.1:8000</w:t>
      </w:r>
      <w:r>
        <w:rPr>
          <w:rFonts w:ascii="Calibri" w:hAnsi="Calibri"/>
        </w:rPr>
        <w:t xml:space="preserve"> in development unless </w:t>
      </w:r>
      <w:r>
        <w:rPr>
          <w:rFonts w:ascii="Consolas" w:hAnsi="Consolas"/>
          <w:color w:val="2E74B5"/>
          <w:sz w:val="19"/>
        </w:rPr>
        <w:t>VITE_API_BASE_URL</w:t>
      </w:r>
      <w:r>
        <w:rPr>
          <w:rFonts w:ascii="Calibri" w:hAnsi="Calibri"/>
        </w:rPr>
        <w:t xml:space="preserve"> overrides it.</w:t>
      </w:r>
    </w:p>
    <w:p>
      <w:pPr>
        <w:pStyle w:val="ListNumber"/>
        <w:numPr>
          <w:ilvl w:val="0"/>
          <w:numId w:val="11"/>
        </w:numPr>
      </w:pPr>
      <w:r>
        <w:rPr>
          <w:rFonts w:ascii="Calibri" w:hAnsi="Calibri"/>
        </w:rPr>
        <w:t>Hosted mode applies the global auth wall, rate limiting, security headers, CORS policy, and route-specific admin dependencies.</w:t>
      </w:r>
    </w:p>
    <w:p>
      <w:pPr>
        <w:pStyle w:val="ListNumber"/>
        <w:numPr>
          <w:ilvl w:val="0"/>
          <w:numId w:val="11"/>
        </w:numPr>
      </w:pPr>
      <w:r>
        <w:rPr>
          <w:rFonts w:ascii="Consolas" w:hAnsi="Consolas"/>
          <w:color w:val="2E74B5"/>
          <w:sz w:val="19"/>
        </w:rPr>
        <w:t>main.py</w:t>
      </w:r>
      <w:r>
        <w:rPr>
          <w:rFonts w:ascii="Calibri" w:hAnsi="Calibri"/>
        </w:rPr>
        <w:t xml:space="preserve"> delegates to services. Services read model/CSV artifacts directly or transactional data through repositories.</w:t>
      </w:r>
    </w:p>
    <w:p>
      <w:pPr>
        <w:pStyle w:val="ListNumber"/>
        <w:numPr>
          <w:ilvl w:val="0"/>
          <w:numId w:val="11"/>
        </w:numPr>
      </w:pPr>
      <w:r>
        <w:rPr>
          <w:rFonts w:ascii="Calibri" w:hAnsi="Calibri"/>
        </w:rPr>
        <w:t>File-aware caches reload key model/data files when their modification times change; this is important after bundle deployment.</w:t>
      </w:r>
    </w:p>
    <w:p>
      <w:r>
        <w:rPr>
          <w:rFonts w:ascii="Calibri" w:hAnsi="Calibri"/>
        </w:rPr>
        <w:t xml:space="preserve">No response models are declared for most endpoints; services return dictionaries. This makes the real response contract implicit across backend service code, </w:t>
      </w:r>
      <w:r>
        <w:rPr>
          <w:rFonts w:ascii="Consolas" w:hAnsi="Consolas"/>
          <w:color w:val="2E74B5"/>
          <w:sz w:val="19"/>
        </w:rPr>
        <w:t>client.js</w:t>
      </w:r>
      <w:r>
        <w:rPr>
          <w:rFonts w:ascii="Calibri" w:hAnsi="Calibri"/>
        </w:rPr>
        <w:t xml:space="preserve">, </w:t>
      </w:r>
      <w:r>
        <w:rPr>
          <w:rFonts w:ascii="Consolas" w:hAnsi="Consolas"/>
          <w:color w:val="2E74B5"/>
          <w:sz w:val="19"/>
        </w:rPr>
        <w:t>mock.js</w:t>
      </w:r>
      <w:r>
        <w:rPr>
          <w:rFonts w:ascii="Calibri" w:hAnsi="Calibri"/>
        </w:rPr>
        <w:t>, and view property access.</w:t>
      </w:r>
    </w:p>
    <w:p>
      <w:pPr>
        <w:pStyle w:val="Heading2"/>
      </w:pPr>
      <w:r>
        <w:rPr>
          <w:rFonts w:ascii="Calibri" w:hAnsi="Calibri"/>
        </w:rPr>
        <w:t>3.2 Historical data and training flow</w:t>
      </w:r>
    </w:p>
    <w:p>
      <w:pPr>
        <w:spacing w:before="120" w:after="0"/>
        <w:jc w:val="center"/>
      </w:pPr>
      <w:r>
        <w:drawing>
          <wp:inline xmlns:a="http://schemas.openxmlformats.org/drawingml/2006/main" xmlns:pic="http://schemas.openxmlformats.org/drawingml/2006/picture">
            <wp:extent cx="5806440" cy="2645156"/>
            <wp:docPr id="2" name="Picture 2"/>
            <wp:cNvGraphicFramePr>
              <a:graphicFrameLocks noChangeAspect="1"/>
            </wp:cNvGraphicFramePr>
            <a:graphic>
              <a:graphicData uri="http://schemas.openxmlformats.org/drawingml/2006/picture">
                <pic:pic>
                  <pic:nvPicPr>
                    <pic:cNvPr id="0" name="architecture_2.png"/>
                    <pic:cNvPicPr/>
                  </pic:nvPicPr>
                  <pic:blipFill>
                    <a:blip r:embed="rId12"/>
                    <a:stretch>
                      <a:fillRect/>
                    </a:stretch>
                  </pic:blipFill>
                  <pic:spPr>
                    <a:xfrm>
                      <a:off x="0" y="0"/>
                      <a:ext cx="5806440" cy="2645156"/>
                    </a:xfrm>
                    <a:prstGeom prst="rect"/>
                  </pic:spPr>
                </pic:pic>
              </a:graphicData>
            </a:graphic>
          </wp:inline>
        </w:drawing>
      </w:r>
    </w:p>
    <w:p>
      <w:pPr>
        <w:pStyle w:val="CaptionFI"/>
      </w:pPr>
      <w:r>
        <w:t>Figure 2. Historical data, feature, training, and serving flow</w:t>
      </w:r>
    </w:p>
    <w:p>
      <w:r>
        <w:rPr>
          <w:rFonts w:ascii="Calibri" w:hAnsi="Calibri"/>
        </w:rPr>
        <w:t xml:space="preserve">The order is load-bearing. Several enrichment scripts rewrite </w:t>
      </w:r>
      <w:r>
        <w:rPr>
          <w:rFonts w:ascii="Consolas" w:hAnsi="Consolas"/>
          <w:color w:val="2E74B5"/>
          <w:sz w:val="19"/>
        </w:rPr>
        <w:t>fighter_snapshots.csv</w:t>
      </w:r>
      <w:r>
        <w:rPr>
          <w:rFonts w:ascii="Calibri" w:hAnsi="Calibri"/>
        </w:rPr>
        <w:t xml:space="preserve"> in place. Re-running a later stage against an old or partially enriched snapshot file can silently remove or misalign downstream columns.</w:t>
      </w:r>
    </w:p>
    <w:p>
      <w:pPr>
        <w:pStyle w:val="Heading2"/>
      </w:pPr>
      <w:r>
        <w:rPr>
          <w:rFonts w:ascii="Calibri" w:hAnsi="Calibri"/>
        </w:rPr>
        <w:t>3.3 Winner-model architecture</w:t>
      </w:r>
    </w:p>
    <w:p>
      <w:pPr>
        <w:pStyle w:val="ListBullet"/>
      </w:pPr>
      <w:r>
        <w:rPr>
          <w:rFonts w:ascii="Calibri" w:hAnsi="Calibri"/>
        </w:rPr>
        <w:t>Training input: 17,174 mirrored rows representing 8,587 fights.</w:t>
      </w:r>
    </w:p>
    <w:p>
      <w:pPr>
        <w:pStyle w:val="ListBullet"/>
      </w:pPr>
      <w:r>
        <w:rPr>
          <w:rFonts w:ascii="Calibri" w:hAnsi="Calibri"/>
        </w:rPr>
        <w:t xml:space="preserve">Input schema: 126 numeric features plus categorical </w:t>
      </w:r>
      <w:r>
        <w:rPr>
          <w:rFonts w:ascii="Consolas" w:hAnsi="Consolas"/>
          <w:color w:val="2E74B5"/>
          <w:sz w:val="19"/>
        </w:rPr>
        <w:t>weight_class</w:t>
      </w:r>
      <w:r>
        <w:rPr>
          <w:rFonts w:ascii="Calibri" w:hAnsi="Calibri"/>
        </w:rPr>
        <w:t>.</w:t>
      </w:r>
    </w:p>
    <w:p>
      <w:pPr>
        <w:pStyle w:val="ListBullet"/>
      </w:pPr>
      <w:r>
        <w:rPr>
          <w:rFonts w:ascii="Calibri" w:hAnsi="Calibri"/>
        </w:rPr>
        <w:t xml:space="preserve">Numeric selection: </w:t>
      </w:r>
      <w:r>
        <w:rPr>
          <w:rFonts w:ascii="Consolas" w:hAnsi="Consolas"/>
          <w:color w:val="2E74B5"/>
          <w:sz w:val="19"/>
        </w:rPr>
        <w:t>diff_</w:t>
      </w:r>
      <w:r>
        <w:rPr>
          <w:rFonts w:ascii="Calibri" w:hAnsi="Calibri"/>
        </w:rPr>
        <w:t xml:space="preserve"> columns and fight-context columns, excluding the configured cardio differences.</w:t>
      </w:r>
    </w:p>
    <w:p>
      <w:pPr>
        <w:pStyle w:val="ListBullet"/>
      </w:pPr>
      <w:r>
        <w:rPr>
          <w:rFonts w:ascii="Calibri" w:hAnsi="Calibri"/>
        </w:rPr>
        <w:t>Split: by unique fight URL, chronological; 6,010 train fights, 859 calibration fights, 1,718 test fights.</w:t>
      </w:r>
    </w:p>
    <w:p>
      <w:pPr>
        <w:pStyle w:val="ListBullet"/>
      </w:pPr>
      <w:r>
        <w:rPr>
          <w:rFonts w:ascii="Calibri" w:hAnsi="Calibri"/>
        </w:rPr>
        <w:t>Candidate families: logistic regression, random forest, ExtraTrees, HistGradientBoosting, XGBoost; sigmoid-calibrated variants; isotonic shadow variants.</w:t>
      </w:r>
    </w:p>
    <w:p>
      <w:pPr>
        <w:pStyle w:val="ListBullet"/>
      </w:pPr>
      <w:r>
        <w:rPr>
          <w:rFonts w:ascii="Calibri" w:hAnsi="Calibri"/>
        </w:rPr>
        <w:t>Selection: lowest Brier, then log loss, accuracy, AUC.</w:t>
      </w:r>
    </w:p>
    <w:p>
      <w:pPr>
        <w:pStyle w:val="ListBullet"/>
      </w:pPr>
      <w:r>
        <w:rPr>
          <w:rFonts w:ascii="Calibri" w:hAnsi="Calibri"/>
        </w:rPr>
        <w:t>Current winner: calibrated logistic regression, test accuracy 0.6315, Brier 0.2280, log loss 0.6490, AUC 0.6739.</w:t>
      </w:r>
    </w:p>
    <w:p>
      <w:pPr>
        <w:pStyle w:val="ListBullet"/>
      </w:pPr>
      <w:r>
        <w:rPr>
          <w:rFonts w:ascii="Calibri" w:hAnsi="Calibri"/>
        </w:rPr>
        <w:t>Serving: predicts both fighter orientations and normalizes. Missing fighter coverage produces no prediction rather than a fallback guess.</w:t>
      </w:r>
    </w:p>
    <w:p>
      <w:pPr>
        <w:pStyle w:val="Heading2"/>
      </w:pPr>
      <w:r>
        <w:rPr>
          <w:rFonts w:ascii="Calibri" w:hAnsi="Calibri"/>
        </w:rPr>
        <w:t>3.4 Method and current Model distance architecture</w:t>
      </w:r>
    </w:p>
    <w:p>
      <w:r>
        <w:rPr>
          <w:rFonts w:ascii="Calibri" w:hAnsi="Calibri"/>
        </w:rPr>
        <w:t xml:space="preserve">The broad and detailed method models use 496 numeric features plus </w:t>
      </w:r>
      <w:r>
        <w:rPr>
          <w:rFonts w:ascii="Consolas" w:hAnsi="Consolas"/>
          <w:color w:val="2E74B5"/>
          <w:sz w:val="19"/>
        </w:rPr>
        <w:t>weight_class</w:t>
      </w:r>
      <w:r>
        <w:rPr>
          <w:rFonts w:ascii="Calibri" w:hAnsi="Calibri"/>
        </w:rPr>
        <w:t>. The method-data builder transforms A/B matchup columns into orientation-invariant mean, maximum, minimum, and absolute-difference fields. Both production method artifacts are random forests in the audited artifact set.</w:t>
      </w:r>
    </w:p>
    <w:p>
      <w:r>
        <w:rPr>
          <w:rFonts w:ascii="Consolas" w:hAnsi="Consolas"/>
          <w:color w:val="2E74B5"/>
          <w:sz w:val="19"/>
        </w:rPr>
        <w:t>future_card_service._model_distance_probability()</w:t>
      </w:r>
      <w:r>
        <w:rPr>
          <w:rFonts w:ascii="Calibri" w:hAnsi="Calibri"/>
        </w:rPr>
        <w:t xml:space="preserve"> calls the broad method model and returns the row labeled </w:t>
      </w:r>
      <w:r>
        <w:rPr>
          <w:rFonts w:ascii="Consolas" w:hAnsi="Consolas"/>
          <w:color w:val="2E74B5"/>
          <w:sz w:val="19"/>
        </w:rPr>
        <w:t>Decision</w:t>
      </w:r>
      <w:r>
        <w:rPr>
          <w:rFonts w:ascii="Calibri" w:hAnsi="Calibri"/>
        </w:rPr>
        <w:t>. Therefore:</w:t>
      </w:r>
    </w:p>
    <w:p>
      <w:pPr>
        <w:pStyle w:val="ListBullet"/>
      </w:pPr>
      <w:r>
        <w:rPr>
          <w:rFonts w:ascii="Calibri" w:hAnsi="Calibri"/>
          <w:b/>
        </w:rPr>
        <w:t>Model distance is P(Decision), used as an approximation to P(goes the scheduled distance).</w:t>
      </w:r>
    </w:p>
    <w:p>
      <w:pPr>
        <w:pStyle w:val="ListBullet"/>
      </w:pPr>
      <w:r>
        <w:rPr>
          <w:rFonts w:ascii="Calibri" w:hAnsi="Calibri"/>
        </w:rPr>
        <w:t>It is not trained against a quoted rounds line.</w:t>
      </w:r>
    </w:p>
    <w:p>
      <w:pPr>
        <w:pStyle w:val="ListBullet"/>
      </w:pPr>
      <w:r>
        <w:rPr>
          <w:rFonts w:ascii="Calibri" w:hAnsi="Calibri"/>
        </w:rPr>
        <w:t>It is not P(Over 1.5), P(Over 2.5), or P(Over 4.5).</w:t>
      </w:r>
    </w:p>
    <w:p>
      <w:pPr>
        <w:pStyle w:val="ListBullet"/>
      </w:pPr>
      <w:r>
        <w:rPr>
          <w:rFonts w:ascii="Calibri" w:hAnsi="Calibri"/>
        </w:rPr>
        <w:t>A fight can finish after a totals threshold but before a decision, so P(Decision) can materially understate P(Over line).</w:t>
      </w:r>
    </w:p>
    <w:p>
      <w:pPr>
        <w:pStyle w:val="ListBullet"/>
      </w:pPr>
      <w:r>
        <w:rPr>
          <w:rFonts w:ascii="Calibri" w:hAnsi="Calibri"/>
        </w:rPr>
        <w:t>It remains useful as directional context, but it must not be presented as a line-specific model/market comparison.</w:t>
      </w:r>
    </w:p>
    <w:p>
      <w:r>
        <w:rPr>
          <w:rFonts w:ascii="Calibri" w:hAnsi="Calibri"/>
        </w:rPr>
        <w:t>This is current implemented behavior, not a dedicated fight-duration model.</w:t>
      </w:r>
    </w:p>
    <w:p>
      <w:pPr>
        <w:pStyle w:val="Heading2"/>
      </w:pPr>
      <w:r>
        <w:rPr>
          <w:rFonts w:ascii="Calibri" w:hAnsi="Calibri"/>
        </w:rPr>
        <w:t>3.5 Odds architecture</w:t>
      </w:r>
    </w:p>
    <w:p>
      <w:r>
        <w:rPr>
          <w:rFonts w:ascii="Consolas" w:hAnsi="Consolas"/>
          <w:color w:val="2E74B5"/>
          <w:sz w:val="19"/>
        </w:rPr>
        <w:t>odds_service.py</w:t>
      </w:r>
      <w:r>
        <w:rPr>
          <w:rFonts w:ascii="Calibri" w:hAnsi="Calibri"/>
        </w:rPr>
        <w:t xml:space="preserve"> requests </w:t>
      </w:r>
      <w:r>
        <w:rPr>
          <w:rFonts w:ascii="Consolas" w:hAnsi="Consolas"/>
          <w:color w:val="2E74B5"/>
          <w:sz w:val="19"/>
        </w:rPr>
        <w:t>h2h,totals</w:t>
      </w:r>
      <w:r>
        <w:rPr>
          <w:rFonts w:ascii="Calibri" w:hAnsi="Calibri"/>
        </w:rPr>
        <w:t xml:space="preserve"> in the U.S. region from The Odds API. It:</w:t>
      </w:r>
    </w:p>
    <w:p>
      <w:pPr>
        <w:pStyle w:val="ListBullet"/>
      </w:pPr>
      <w:r>
        <w:rPr>
          <w:rFonts w:ascii="Calibri" w:hAnsi="Calibri"/>
        </w:rPr>
        <w:t>Normalizes/fuzzy-matches event and fighter names.</w:t>
      </w:r>
    </w:p>
    <w:p>
      <w:pPr>
        <w:pStyle w:val="ListBullet"/>
      </w:pPr>
      <w:r>
        <w:rPr>
          <w:rFonts w:ascii="Calibri" w:hAnsi="Calibri"/>
        </w:rPr>
        <w:t>Rejects weak/ambiguous matches through thresholds and safety tests.</w:t>
      </w:r>
    </w:p>
    <w:p>
      <w:pPr>
        <w:pStyle w:val="ListBullet"/>
      </w:pPr>
      <w:r>
        <w:rPr>
          <w:rFonts w:ascii="Calibri" w:hAnsi="Calibri"/>
        </w:rPr>
        <w:t>Converts American odds to implied probabilities.</w:t>
      </w:r>
    </w:p>
    <w:p>
      <w:pPr>
        <w:pStyle w:val="ListBullet"/>
      </w:pPr>
      <w:r>
        <w:rPr>
          <w:rFonts w:ascii="Calibri" w:hAnsi="Calibri"/>
        </w:rPr>
        <w:t>Removes vig by proportional normalization.</w:t>
      </w:r>
    </w:p>
    <w:p>
      <w:pPr>
        <w:pStyle w:val="ListBullet"/>
      </w:pPr>
      <w:r>
        <w:rPr>
          <w:rFonts w:ascii="Calibri" w:hAnsi="Calibri"/>
        </w:rPr>
        <w:t>Aggregates moneyline probabilities across matched books.</w:t>
      </w:r>
    </w:p>
    <w:p>
      <w:pPr>
        <w:pStyle w:val="ListBullet"/>
      </w:pPr>
      <w:r>
        <w:rPr>
          <w:rFonts w:ascii="Calibri" w:hAnsi="Calibri"/>
        </w:rPr>
        <w:t>Selects the most common totals line and averages only books quoting that line.</w:t>
      </w:r>
    </w:p>
    <w:p>
      <w:pPr>
        <w:pStyle w:val="ListBullet"/>
      </w:pPr>
      <w:r>
        <w:rPr>
          <w:rFonts w:ascii="Calibri" w:hAnsi="Calibri"/>
        </w:rPr>
        <w:t xml:space="preserve">Tracks first and latest moneyline probabilities in </w:t>
      </w:r>
      <w:r>
        <w:rPr>
          <w:rFonts w:ascii="Consolas" w:hAnsi="Consolas"/>
          <w:color w:val="2E74B5"/>
          <w:sz w:val="19"/>
        </w:rPr>
        <w:t>fight_odds_track</w:t>
      </w:r>
      <w:r>
        <w:rPr>
          <w:rFonts w:ascii="Calibri" w:hAnsi="Calibri"/>
        </w:rPr>
        <w:t xml:space="preserve"> for provisional CLV.</w:t>
      </w:r>
    </w:p>
    <w:p>
      <w:r>
        <w:rPr>
          <w:rFonts w:ascii="Calibri" w:hAnsi="Calibri"/>
        </w:rPr>
        <w:t xml:space="preserve">Current but data-empty: the audited SQLite table had 58 odds rows and all 58 had </w:t>
      </w:r>
      <w:r>
        <w:rPr>
          <w:rFonts w:ascii="Consolas" w:hAnsi="Consolas"/>
          <w:color w:val="2E74B5"/>
          <w:sz w:val="19"/>
        </w:rPr>
        <w:t>rounds_line IS NULL</w:t>
      </w:r>
      <w:r>
        <w:rPr>
          <w:rFonts w:ascii="Calibri" w:hAnsi="Calibri"/>
        </w:rPr>
        <w:t>. The older local CSV also had only the pre-totals 23-column header. Thus the UI and schema support totals, but the audited local artifact set cannot display a real rounds O/U quote.</w:t>
      </w:r>
    </w:p>
    <w:p>
      <w:pPr>
        <w:pStyle w:val="Heading2"/>
      </w:pPr>
      <w:r>
        <w:rPr>
          <w:rFonts w:ascii="Calibri" w:hAnsi="Calibri"/>
        </w:rPr>
        <w:t>3.6 Transactional data ownership</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2369"/>
            <w:tcMar>
              <w:top w:w="80" w:type="dxa"/>
              <w:start w:w="120" w:type="dxa"/>
              <w:bottom w:w="80" w:type="dxa"/>
              <w:end w:w="120" w:type="dxa"/>
            </w:tcMar>
            <w:vAlign w:val="center"/>
            <w:shd w:fill="12233F"/>
          </w:tcPr>
          <w:p>
            <w:pPr>
              <w:spacing w:after="0" w:line="252" w:lineRule="auto"/>
            </w:pPr>
            <w:r>
              <w:rPr>
                <w:rFonts w:ascii="Calibri" w:hAnsi="Calibri"/>
                <w:b/>
                <w:color w:val="FFFFFF"/>
                <w:sz w:val="18"/>
              </w:rPr>
              <w:t>Dataset/table</w:t>
            </w:r>
          </w:p>
        </w:tc>
        <w:tc>
          <w:tcPr>
            <w:tcW w:type="dxa" w:w="2252"/>
            <w:tcMar>
              <w:top w:w="80" w:type="dxa"/>
              <w:start w:w="120" w:type="dxa"/>
              <w:bottom w:w="80" w:type="dxa"/>
              <w:end w:w="120" w:type="dxa"/>
            </w:tcMar>
            <w:vAlign w:val="center"/>
            <w:shd w:fill="12233F"/>
          </w:tcPr>
          <w:p>
            <w:pPr>
              <w:spacing w:after="0" w:line="252" w:lineRule="auto"/>
            </w:pPr>
            <w:r>
              <w:rPr>
                <w:rFonts w:ascii="Calibri" w:hAnsi="Calibri"/>
                <w:b/>
                <w:color w:val="FFFFFF"/>
                <w:sz w:val="18"/>
              </w:rPr>
              <w:t>Owner</w:t>
            </w:r>
          </w:p>
        </w:tc>
        <w:tc>
          <w:tcPr>
            <w:tcW w:type="dxa" w:w="2369"/>
            <w:tcMar>
              <w:top w:w="80" w:type="dxa"/>
              <w:start w:w="120" w:type="dxa"/>
              <w:bottom w:w="80" w:type="dxa"/>
              <w:end w:w="120" w:type="dxa"/>
            </w:tcMar>
            <w:vAlign w:val="center"/>
            <w:shd w:fill="12233F"/>
          </w:tcPr>
          <w:p>
            <w:pPr>
              <w:spacing w:after="0" w:line="252" w:lineRule="auto"/>
            </w:pPr>
            <w:r>
              <w:rPr>
                <w:rFonts w:ascii="Calibri" w:hAnsi="Calibri"/>
                <w:b/>
                <w:color w:val="FFFFFF"/>
                <w:sz w:val="18"/>
              </w:rPr>
              <w:t>Update model</w:t>
            </w:r>
          </w:p>
        </w:tc>
        <w:tc>
          <w:tcPr>
            <w:tcW w:type="dxa" w:w="2370"/>
            <w:tcMar>
              <w:top w:w="80" w:type="dxa"/>
              <w:start w:w="120" w:type="dxa"/>
              <w:bottom w:w="80" w:type="dxa"/>
              <w:end w:w="120" w:type="dxa"/>
            </w:tcMar>
            <w:vAlign w:val="center"/>
            <w:shd w:fill="12233F"/>
          </w:tcPr>
          <w:p>
            <w:pPr>
              <w:spacing w:after="0" w:line="252" w:lineRule="auto"/>
            </w:pPr>
            <w:r>
              <w:rPr>
                <w:rFonts w:ascii="Calibri" w:hAnsi="Calibri"/>
                <w:b/>
                <w:color w:val="FFFFFF"/>
                <w:sz w:val="18"/>
              </w:rPr>
              <w:t>Preserved during deploy bundle sync?</w:t>
            </w:r>
          </w:p>
        </w:tc>
      </w:tr>
      <w:tr>
        <w:trPr>
          <w:cantSplit/>
        </w:trPr>
        <w:tc>
          <w:tcPr>
            <w:tcW w:type="dxa" w:w="2369"/>
            <w:tcMar>
              <w:top w:w="80" w:type="dxa"/>
              <w:start w:w="120" w:type="dxa"/>
              <w:bottom w:w="80" w:type="dxa"/>
              <w:end w:w="120" w:type="dxa"/>
            </w:tcMar>
            <w:vAlign w:val="center"/>
            <w:shd w:fill="EEF5FB"/>
          </w:tcPr>
          <w:p>
            <w:pPr>
              <w:spacing w:after="0" w:line="252" w:lineRule="auto"/>
            </w:pPr>
            <w:r>
              <w:rPr>
                <w:rFonts w:ascii="Consolas" w:hAnsi="Consolas"/>
                <w:color w:val="202A35"/>
                <w:sz w:val="18"/>
              </w:rPr>
              <w:t>event_fights</w:t>
            </w:r>
          </w:p>
        </w:tc>
        <w:tc>
          <w:tcPr>
            <w:tcW w:type="dxa" w:w="2252"/>
            <w:tcMar>
              <w:top w:w="80" w:type="dxa"/>
              <w:start w:w="120" w:type="dxa"/>
              <w:bottom w:w="80" w:type="dxa"/>
              <w:end w:w="120" w:type="dxa"/>
            </w:tcMar>
            <w:vAlign w:val="center"/>
            <w:shd w:fill="EEF5FB"/>
          </w:tcPr>
          <w:p>
            <w:pPr>
              <w:spacing w:after="0" w:line="252" w:lineRule="auto"/>
            </w:pPr>
            <w:r>
              <w:rPr>
                <w:rFonts w:ascii="Calibri" w:hAnsi="Calibri"/>
                <w:color w:val="202A35"/>
                <w:sz w:val="18"/>
              </w:rPr>
              <w:t>scraper/pipeline</w:t>
            </w:r>
          </w:p>
        </w:tc>
        <w:tc>
          <w:tcPr>
            <w:tcW w:type="dxa" w:w="2369"/>
            <w:tcMar>
              <w:top w:w="80" w:type="dxa"/>
              <w:start w:w="120" w:type="dxa"/>
              <w:bottom w:w="80" w:type="dxa"/>
              <w:end w:w="120" w:type="dxa"/>
            </w:tcMar>
            <w:vAlign w:val="center"/>
            <w:shd w:fill="EEF5FB"/>
          </w:tcPr>
          <w:p>
            <w:pPr>
              <w:spacing w:after="0" w:line="252" w:lineRule="auto"/>
            </w:pPr>
            <w:r>
              <w:rPr>
                <w:rFonts w:ascii="Calibri" w:hAnsi="Calibri"/>
                <w:color w:val="202A35"/>
                <w:sz w:val="18"/>
              </w:rPr>
              <w:t>incremental upsert/full replace</w:t>
            </w:r>
          </w:p>
        </w:tc>
        <w:tc>
          <w:tcPr>
            <w:tcW w:type="dxa" w:w="2370"/>
            <w:tcMar>
              <w:top w:w="80" w:type="dxa"/>
              <w:start w:w="120" w:type="dxa"/>
              <w:bottom w:w="80" w:type="dxa"/>
              <w:end w:w="120" w:type="dxa"/>
            </w:tcMar>
            <w:vAlign w:val="center"/>
            <w:shd w:fill="EEF5FB"/>
          </w:tcPr>
          <w:p>
            <w:pPr>
              <w:spacing w:after="0" w:line="252" w:lineRule="auto"/>
            </w:pPr>
            <w:r>
              <w:rPr>
                <w:rFonts w:ascii="Calibri" w:hAnsi="Calibri"/>
                <w:color w:val="202A35"/>
                <w:sz w:val="18"/>
              </w:rPr>
              <w:t>Replaced from bundle</w:t>
            </w:r>
          </w:p>
        </w:tc>
      </w:tr>
      <w:tr>
        <w:trPr>
          <w:cantSplit/>
        </w:trPr>
        <w:tc>
          <w:tcPr>
            <w:tcW w:type="dxa" w:w="2369"/>
            <w:tcMar>
              <w:top w:w="80" w:type="dxa"/>
              <w:start w:w="120" w:type="dxa"/>
              <w:bottom w:w="80" w:type="dxa"/>
              <w:end w:w="120" w:type="dxa"/>
            </w:tcMar>
            <w:vAlign w:val="center"/>
            <w:shd w:fill="FFFFFF"/>
          </w:tcPr>
          <w:p>
            <w:pPr>
              <w:spacing w:after="0" w:line="252" w:lineRule="auto"/>
            </w:pPr>
            <w:r>
              <w:rPr>
                <w:rFonts w:ascii="Consolas" w:hAnsi="Consolas"/>
                <w:color w:val="202A35"/>
                <w:sz w:val="18"/>
              </w:rPr>
              <w:t>upcoming_events</w:t>
            </w:r>
            <w:r>
              <w:rPr>
                <w:rFonts w:ascii="Calibri" w:hAnsi="Calibri"/>
                <w:color w:val="202A35"/>
                <w:sz w:val="18"/>
              </w:rPr>
              <w:t xml:space="preserve">, </w:t>
            </w:r>
            <w:r>
              <w:rPr>
                <w:rFonts w:ascii="Consolas" w:hAnsi="Consolas"/>
                <w:color w:val="202A35"/>
                <w:sz w:val="18"/>
              </w:rPr>
              <w:t>upcoming_fights</w:t>
            </w:r>
          </w:p>
        </w:tc>
        <w:tc>
          <w:tcPr>
            <w:tcW w:type="dxa" w:w="2252"/>
            <w:tcMar>
              <w:top w:w="80" w:type="dxa"/>
              <w:start w:w="120" w:type="dxa"/>
              <w:bottom w:w="80" w:type="dxa"/>
              <w:end w:w="120" w:type="dxa"/>
            </w:tcMar>
            <w:vAlign w:val="center"/>
            <w:shd w:fill="FFFFFF"/>
          </w:tcPr>
          <w:p>
            <w:pPr>
              <w:spacing w:after="0" w:line="252" w:lineRule="auto"/>
            </w:pPr>
            <w:r>
              <w:rPr>
                <w:rFonts w:ascii="Calibri" w:hAnsi="Calibri"/>
                <w:color w:val="202A35"/>
                <w:sz w:val="18"/>
              </w:rPr>
              <w:t>upcoming-card scraper</w:t>
            </w:r>
          </w:p>
        </w:tc>
        <w:tc>
          <w:tcPr>
            <w:tcW w:type="dxa" w:w="2369"/>
            <w:tcMar>
              <w:top w:w="80" w:type="dxa"/>
              <w:start w:w="120" w:type="dxa"/>
              <w:bottom w:w="80" w:type="dxa"/>
              <w:end w:w="120" w:type="dxa"/>
            </w:tcMar>
            <w:vAlign w:val="center"/>
            <w:shd w:fill="FFFFFF"/>
          </w:tcPr>
          <w:p>
            <w:pPr>
              <w:spacing w:after="0" w:line="252" w:lineRule="auto"/>
            </w:pPr>
            <w:r>
              <w:rPr>
                <w:rFonts w:ascii="Calibri" w:hAnsi="Calibri"/>
                <w:color w:val="202A35"/>
                <w:sz w:val="18"/>
              </w:rPr>
              <w:t>full replace</w:t>
            </w:r>
          </w:p>
        </w:tc>
        <w:tc>
          <w:tcPr>
            <w:tcW w:type="dxa" w:w="2370"/>
            <w:tcMar>
              <w:top w:w="80" w:type="dxa"/>
              <w:start w:w="120" w:type="dxa"/>
              <w:bottom w:w="80" w:type="dxa"/>
              <w:end w:w="120" w:type="dxa"/>
            </w:tcMar>
            <w:vAlign w:val="center"/>
            <w:shd w:fill="FFFFFF"/>
          </w:tcPr>
          <w:p>
            <w:pPr>
              <w:spacing w:after="0" w:line="252" w:lineRule="auto"/>
            </w:pPr>
            <w:r>
              <w:rPr>
                <w:rFonts w:ascii="Calibri" w:hAnsi="Calibri"/>
                <w:color w:val="202A35"/>
                <w:sz w:val="18"/>
              </w:rPr>
              <w:t>Replaced from bundle</w:t>
            </w:r>
          </w:p>
        </w:tc>
      </w:tr>
      <w:tr>
        <w:trPr>
          <w:cantSplit/>
        </w:trPr>
        <w:tc>
          <w:tcPr>
            <w:tcW w:type="dxa" w:w="2369"/>
            <w:tcMar>
              <w:top w:w="80" w:type="dxa"/>
              <w:start w:w="120" w:type="dxa"/>
              <w:bottom w:w="80" w:type="dxa"/>
              <w:end w:w="120" w:type="dxa"/>
            </w:tcMar>
            <w:vAlign w:val="center"/>
            <w:shd w:fill="EEF5FB"/>
          </w:tcPr>
          <w:p>
            <w:pPr>
              <w:spacing w:after="0" w:line="252" w:lineRule="auto"/>
            </w:pPr>
            <w:r>
              <w:rPr>
                <w:rFonts w:ascii="Consolas" w:hAnsi="Consolas"/>
                <w:color w:val="202A35"/>
                <w:sz w:val="18"/>
              </w:rPr>
              <w:t>future_fight_odds</w:t>
            </w:r>
            <w:r>
              <w:rPr>
                <w:rFonts w:ascii="Calibri" w:hAnsi="Calibri"/>
                <w:color w:val="202A35"/>
                <w:sz w:val="18"/>
              </w:rPr>
              <w:t xml:space="preserve">, </w:t>
            </w:r>
            <w:r>
              <w:rPr>
                <w:rFonts w:ascii="Consolas" w:hAnsi="Consolas"/>
                <w:color w:val="202A35"/>
                <w:sz w:val="18"/>
              </w:rPr>
              <w:t>fight_odds_track</w:t>
            </w:r>
          </w:p>
        </w:tc>
        <w:tc>
          <w:tcPr>
            <w:tcW w:type="dxa" w:w="2252"/>
            <w:tcMar>
              <w:top w:w="80" w:type="dxa"/>
              <w:start w:w="120" w:type="dxa"/>
              <w:bottom w:w="80" w:type="dxa"/>
              <w:end w:w="120" w:type="dxa"/>
            </w:tcMar>
            <w:vAlign w:val="center"/>
            <w:shd w:fill="EEF5FB"/>
          </w:tcPr>
          <w:p>
            <w:pPr>
              <w:spacing w:after="0" w:line="252" w:lineRule="auto"/>
            </w:pPr>
            <w:r>
              <w:rPr>
                <w:rFonts w:ascii="Calibri" w:hAnsi="Calibri"/>
                <w:color w:val="202A35"/>
                <w:sz w:val="18"/>
              </w:rPr>
              <w:t>odds service</w:t>
            </w:r>
          </w:p>
        </w:tc>
        <w:tc>
          <w:tcPr>
            <w:tcW w:type="dxa" w:w="2369"/>
            <w:tcMar>
              <w:top w:w="80" w:type="dxa"/>
              <w:start w:w="120" w:type="dxa"/>
              <w:bottom w:w="80" w:type="dxa"/>
              <w:end w:w="120" w:type="dxa"/>
            </w:tcMar>
            <w:vAlign w:val="center"/>
            <w:shd w:fill="EEF5FB"/>
          </w:tcPr>
          <w:p>
            <w:pPr>
              <w:spacing w:after="0" w:line="252" w:lineRule="auto"/>
            </w:pPr>
            <w:r>
              <w:rPr>
                <w:rFonts w:ascii="Calibri" w:hAnsi="Calibri"/>
                <w:color w:val="202A35"/>
                <w:sz w:val="18"/>
              </w:rPr>
              <w:t>full replace / rolling upsert</w:t>
            </w:r>
          </w:p>
        </w:tc>
        <w:tc>
          <w:tcPr>
            <w:tcW w:type="dxa" w:w="2370"/>
            <w:tcMar>
              <w:top w:w="80" w:type="dxa"/>
              <w:start w:w="120" w:type="dxa"/>
              <w:bottom w:w="80" w:type="dxa"/>
              <w:end w:w="120" w:type="dxa"/>
            </w:tcMar>
            <w:vAlign w:val="center"/>
            <w:shd w:fill="EEF5FB"/>
          </w:tcPr>
          <w:p>
            <w:pPr>
              <w:spacing w:after="0" w:line="252" w:lineRule="auto"/>
            </w:pPr>
            <w:r>
              <w:rPr>
                <w:rFonts w:ascii="Calibri" w:hAnsi="Calibri"/>
                <w:color w:val="202A35"/>
                <w:sz w:val="18"/>
              </w:rPr>
              <w:t>Replaced from bundle</w:t>
            </w:r>
          </w:p>
        </w:tc>
      </w:tr>
      <w:tr>
        <w:trPr>
          <w:cantSplit/>
        </w:trPr>
        <w:tc>
          <w:tcPr>
            <w:tcW w:type="dxa" w:w="2369"/>
            <w:tcMar>
              <w:top w:w="80" w:type="dxa"/>
              <w:start w:w="120" w:type="dxa"/>
              <w:bottom w:w="80" w:type="dxa"/>
              <w:end w:w="120" w:type="dxa"/>
            </w:tcMar>
            <w:vAlign w:val="center"/>
            <w:shd w:fill="FFFFFF"/>
          </w:tcPr>
          <w:p>
            <w:pPr>
              <w:spacing w:after="0" w:line="252" w:lineRule="auto"/>
            </w:pPr>
            <w:r>
              <w:rPr>
                <w:rFonts w:ascii="Consolas" w:hAnsi="Consolas"/>
                <w:color w:val="202A35"/>
                <w:sz w:val="18"/>
              </w:rPr>
              <w:t>saved_card_predictions</w:t>
            </w:r>
            <w:r>
              <w:rPr>
                <w:rFonts w:ascii="Calibri" w:hAnsi="Calibri"/>
                <w:color w:val="202A35"/>
                <w:sz w:val="18"/>
              </w:rPr>
              <w:t xml:space="preserve">, </w:t>
            </w:r>
            <w:r>
              <w:rPr>
                <w:rFonts w:ascii="Consolas" w:hAnsi="Consolas"/>
                <w:color w:val="202A35"/>
                <w:sz w:val="18"/>
              </w:rPr>
              <w:t>saved_model_predictions</w:t>
            </w:r>
            <w:r>
              <w:rPr>
                <w:rFonts w:ascii="Calibri" w:hAnsi="Calibri"/>
                <w:color w:val="202A35"/>
                <w:sz w:val="18"/>
              </w:rPr>
              <w:t xml:space="preserve">, </w:t>
            </w:r>
            <w:r>
              <w:rPr>
                <w:rFonts w:ascii="Consolas" w:hAnsi="Consolas"/>
                <w:color w:val="202A35"/>
                <w:sz w:val="18"/>
              </w:rPr>
              <w:t>model_runs</w:t>
            </w:r>
          </w:p>
        </w:tc>
        <w:tc>
          <w:tcPr>
            <w:tcW w:type="dxa" w:w="2252"/>
            <w:tcMar>
              <w:top w:w="80" w:type="dxa"/>
              <w:start w:w="120" w:type="dxa"/>
              <w:bottom w:w="80" w:type="dxa"/>
              <w:end w:w="120" w:type="dxa"/>
            </w:tcMar>
            <w:vAlign w:val="center"/>
            <w:shd w:fill="FFFFFF"/>
          </w:tcPr>
          <w:p>
            <w:pPr>
              <w:spacing w:after="0" w:line="252" w:lineRule="auto"/>
            </w:pPr>
            <w:r>
              <w:rPr>
                <w:rFonts w:ascii="Calibri" w:hAnsi="Calibri"/>
                <w:color w:val="202A35"/>
                <w:sz w:val="18"/>
              </w:rPr>
              <w:t>model/pipeline</w:t>
            </w:r>
          </w:p>
        </w:tc>
        <w:tc>
          <w:tcPr>
            <w:tcW w:type="dxa" w:w="2369"/>
            <w:tcMar>
              <w:top w:w="80" w:type="dxa"/>
              <w:start w:w="120" w:type="dxa"/>
              <w:bottom w:w="80" w:type="dxa"/>
              <w:end w:w="120" w:type="dxa"/>
            </w:tcMar>
            <w:vAlign w:val="center"/>
            <w:shd w:fill="FFFFFF"/>
          </w:tcPr>
          <w:p>
            <w:pPr>
              <w:spacing w:after="0" w:line="252" w:lineRule="auto"/>
            </w:pPr>
            <w:r>
              <w:rPr>
                <w:rFonts w:ascii="Calibri" w:hAnsi="Calibri"/>
                <w:color w:val="202A35"/>
                <w:sz w:val="18"/>
              </w:rPr>
              <w:t>append/replace by service semantics</w:t>
            </w:r>
          </w:p>
        </w:tc>
        <w:tc>
          <w:tcPr>
            <w:tcW w:type="dxa" w:w="2370"/>
            <w:tcMar>
              <w:top w:w="80" w:type="dxa"/>
              <w:start w:w="120" w:type="dxa"/>
              <w:bottom w:w="80" w:type="dxa"/>
              <w:end w:w="120" w:type="dxa"/>
            </w:tcMar>
            <w:vAlign w:val="center"/>
            <w:shd w:fill="FFFFFF"/>
          </w:tcPr>
          <w:p>
            <w:pPr>
              <w:spacing w:after="0" w:line="252" w:lineRule="auto"/>
            </w:pPr>
            <w:r>
              <w:rPr>
                <w:rFonts w:ascii="Calibri" w:hAnsi="Calibri"/>
                <w:color w:val="202A35"/>
                <w:sz w:val="18"/>
              </w:rPr>
              <w:t>Replaced from bundle</w:t>
            </w:r>
          </w:p>
        </w:tc>
      </w:tr>
      <w:tr>
        <w:trPr>
          <w:cantSplit/>
        </w:trPr>
        <w:tc>
          <w:tcPr>
            <w:tcW w:type="dxa" w:w="2369"/>
            <w:tcMar>
              <w:top w:w="80" w:type="dxa"/>
              <w:start w:w="120" w:type="dxa"/>
              <w:bottom w:w="80" w:type="dxa"/>
              <w:end w:w="120" w:type="dxa"/>
            </w:tcMar>
            <w:vAlign w:val="center"/>
            <w:shd w:fill="EEF5FB"/>
          </w:tcPr>
          <w:p>
            <w:pPr>
              <w:spacing w:after="0" w:line="252" w:lineRule="auto"/>
            </w:pPr>
            <w:r>
              <w:rPr>
                <w:rFonts w:ascii="Consolas" w:hAnsi="Consolas"/>
                <w:color w:val="202A35"/>
                <w:sz w:val="18"/>
              </w:rPr>
              <w:t>users</w:t>
            </w:r>
            <w:r>
              <w:rPr>
                <w:rFonts w:ascii="Calibri" w:hAnsi="Calibri"/>
                <w:color w:val="202A35"/>
                <w:sz w:val="18"/>
              </w:rPr>
              <w:t xml:space="preserve">, </w:t>
            </w:r>
            <w:r>
              <w:rPr>
                <w:rFonts w:ascii="Consolas" w:hAnsi="Consolas"/>
                <w:color w:val="202A35"/>
                <w:sz w:val="18"/>
              </w:rPr>
              <w:t>user_predictions</w:t>
            </w:r>
            <w:r>
              <w:rPr>
                <w:rFonts w:ascii="Calibri" w:hAnsi="Calibri"/>
                <w:color w:val="202A35"/>
                <w:sz w:val="18"/>
              </w:rPr>
              <w:t xml:space="preserve">, </w:t>
            </w:r>
            <w:r>
              <w:rPr>
                <w:rFonts w:ascii="Consolas" w:hAnsi="Consolas"/>
                <w:color w:val="202A35"/>
                <w:sz w:val="18"/>
              </w:rPr>
              <w:t>friendships</w:t>
            </w:r>
            <w:r>
              <w:rPr>
                <w:rFonts w:ascii="Calibri" w:hAnsi="Calibri"/>
                <w:color w:val="202A35"/>
                <w:sz w:val="18"/>
              </w:rPr>
              <w:t xml:space="preserve">, </w:t>
            </w:r>
            <w:r>
              <w:rPr>
                <w:rFonts w:ascii="Consolas" w:hAnsi="Consolas"/>
                <w:color w:val="202A35"/>
                <w:sz w:val="18"/>
              </w:rPr>
              <w:t>event_controls</w:t>
            </w:r>
            <w:r>
              <w:rPr>
                <w:rFonts w:ascii="Calibri" w:hAnsi="Calibri"/>
                <w:color w:val="202A35"/>
                <w:sz w:val="18"/>
              </w:rPr>
              <w:t xml:space="preserve">, </w:t>
            </w:r>
            <w:r>
              <w:rPr>
                <w:rFonts w:ascii="Consolas" w:hAnsi="Consolas"/>
                <w:color w:val="202A35"/>
                <w:sz w:val="18"/>
              </w:rPr>
              <w:t>app_settings</w:t>
            </w:r>
          </w:p>
        </w:tc>
        <w:tc>
          <w:tcPr>
            <w:tcW w:type="dxa" w:w="2252"/>
            <w:tcMar>
              <w:top w:w="80" w:type="dxa"/>
              <w:start w:w="120" w:type="dxa"/>
              <w:bottom w:w="80" w:type="dxa"/>
              <w:end w:w="120" w:type="dxa"/>
            </w:tcMar>
            <w:vAlign w:val="center"/>
            <w:shd w:fill="EEF5FB"/>
          </w:tcPr>
          <w:p>
            <w:pPr>
              <w:spacing w:after="0" w:line="252" w:lineRule="auto"/>
            </w:pPr>
            <w:r>
              <w:rPr>
                <w:rFonts w:ascii="Calibri" w:hAnsi="Calibri"/>
                <w:color w:val="202A35"/>
                <w:sz w:val="18"/>
              </w:rPr>
              <w:t>hosted application/users/admins</w:t>
            </w:r>
          </w:p>
        </w:tc>
        <w:tc>
          <w:tcPr>
            <w:tcW w:type="dxa" w:w="2369"/>
            <w:tcMar>
              <w:top w:w="80" w:type="dxa"/>
              <w:start w:w="120" w:type="dxa"/>
              <w:bottom w:w="80" w:type="dxa"/>
              <w:end w:w="120" w:type="dxa"/>
            </w:tcMar>
            <w:vAlign w:val="center"/>
            <w:shd w:fill="EEF5FB"/>
          </w:tcPr>
          <w:p>
            <w:pPr>
              <w:spacing w:after="0" w:line="252" w:lineRule="auto"/>
            </w:pPr>
            <w:r>
              <w:rPr>
                <w:rFonts w:ascii="Calibri" w:hAnsi="Calibri"/>
                <w:color w:val="202A35"/>
                <w:sz w:val="18"/>
              </w:rPr>
              <w:t>transactional</w:t>
            </w:r>
          </w:p>
        </w:tc>
        <w:tc>
          <w:tcPr>
            <w:tcW w:type="dxa" w:w="2370"/>
            <w:tcMar>
              <w:top w:w="80" w:type="dxa"/>
              <w:start w:w="120" w:type="dxa"/>
              <w:bottom w:w="80" w:type="dxa"/>
              <w:end w:w="120" w:type="dxa"/>
            </w:tcMar>
            <w:vAlign w:val="center"/>
            <w:shd w:fill="EEF5FB"/>
          </w:tcPr>
          <w:p>
            <w:pPr>
              <w:spacing w:after="0" w:line="252" w:lineRule="auto"/>
            </w:pPr>
            <w:r>
              <w:rPr>
                <w:rFonts w:ascii="Calibri" w:hAnsi="Calibri"/>
                <w:color w:val="202A35"/>
                <w:sz w:val="18"/>
              </w:rPr>
              <w:t>Preserved on updates</w:t>
            </w:r>
          </w:p>
        </w:tc>
      </w:tr>
    </w:tbl>
    <w:p>
      <w:pPr>
        <w:spacing w:after="0"/>
      </w:pPr>
    </w:p>
    <w:p>
      <w:r>
        <w:rPr>
          <w:rFonts w:ascii="Calibri" w:hAnsi="Calibri"/>
        </w:rPr>
        <w:t xml:space="preserve">The distinction is critical: changing </w:t>
      </w:r>
      <w:r>
        <w:rPr>
          <w:rFonts w:ascii="Consolas" w:hAnsi="Consolas"/>
          <w:color w:val="2E74B5"/>
          <w:sz w:val="19"/>
        </w:rPr>
        <w:t>bundle_sync.py</w:t>
      </w:r>
      <w:r>
        <w:rPr>
          <w:rFonts w:ascii="Calibri" w:hAnsi="Calibri"/>
        </w:rPr>
        <w:t xml:space="preserve"> or the shared-table allowlist can erase hosted accounts or prevent prediction results from updating.</w:t>
      </w:r>
    </w:p>
    <w:p>
      <w:pPr>
        <w:pStyle w:val="Heading2"/>
      </w:pPr>
      <w:r>
        <w:rPr>
          <w:rFonts w:ascii="Calibri" w:hAnsi="Calibri"/>
        </w:rPr>
        <w:t>3.7 Deployment and unattended refresh flow</w:t>
      </w:r>
    </w:p>
    <w:p>
      <w:pPr>
        <w:spacing w:before="120" w:after="0"/>
        <w:jc w:val="center"/>
      </w:pPr>
      <w:r>
        <w:drawing>
          <wp:inline xmlns:a="http://schemas.openxmlformats.org/drawingml/2006/main" xmlns:pic="http://schemas.openxmlformats.org/drawingml/2006/picture">
            <wp:extent cx="5806440" cy="2645156"/>
            <wp:docPr id="3" name="Picture 3"/>
            <wp:cNvGraphicFramePr>
              <a:graphicFrameLocks noChangeAspect="1"/>
            </wp:cNvGraphicFramePr>
            <a:graphic>
              <a:graphicData uri="http://schemas.openxmlformats.org/drawingml/2006/picture">
                <pic:pic>
                  <pic:nvPicPr>
                    <pic:cNvPr id="0" name="architecture_3.png"/>
                    <pic:cNvPicPr/>
                  </pic:nvPicPr>
                  <pic:blipFill>
                    <a:blip r:embed="rId13"/>
                    <a:stretch>
                      <a:fillRect/>
                    </a:stretch>
                  </pic:blipFill>
                  <pic:spPr>
                    <a:xfrm>
                      <a:off x="0" y="0"/>
                      <a:ext cx="5806440" cy="2645156"/>
                    </a:xfrm>
                    <a:prstGeom prst="rect"/>
                  </pic:spPr>
                </pic:pic>
              </a:graphicData>
            </a:graphic>
          </wp:inline>
        </w:drawing>
      </w:r>
    </w:p>
    <w:p>
      <w:pPr>
        <w:pStyle w:val="CaptionFI"/>
      </w:pPr>
      <w:r>
        <w:t>Figure 3. Unattended refresh and hosted deployment flow</w:t>
      </w:r>
    </w:p>
    <w:p>
      <w:r>
        <w:rPr>
          <w:rFonts w:ascii="Calibri" w:hAnsi="Calibri"/>
        </w:rPr>
        <w:t xml:space="preserve">The scheduled task runs under one Windows user and decrypts a DPAPI-protected admin password. It does not wake a powered-off PC. </w:t>
      </w:r>
      <w:r>
        <w:rPr>
          <w:rFonts w:ascii="Consolas" w:hAnsi="Consolas"/>
          <w:color w:val="2E74B5"/>
          <w:sz w:val="19"/>
        </w:rPr>
        <w:t>StartWhenAvailable</w:t>
      </w:r>
      <w:r>
        <w:rPr>
          <w:rFonts w:ascii="Calibri" w:hAnsi="Calibri"/>
        </w:rPr>
        <w:t xml:space="preserve"> catches up after the machine next runs. A failed pipeline does not upload. The latest audited log (</w:t>
      </w:r>
      <w:r>
        <w:rPr>
          <w:rFonts w:ascii="Consolas" w:hAnsi="Consolas"/>
          <w:color w:val="2E74B5"/>
          <w:sz w:val="19"/>
        </w:rPr>
        <w:t>20260713_114039</w:t>
      </w:r>
      <w:r>
        <w:rPr>
          <w:rFonts w:ascii="Calibri" w:hAnsi="Calibri"/>
        </w:rPr>
        <w:t>) reported a successful pipeline and server push, but this does not prove long-term scheduler reliability.</w:t>
      </w:r>
    </w:p>
    <w:p>
      <w:pPr>
        <w:pStyle w:val="Heading1"/>
      </w:pPr>
      <w:r>
        <w:rPr>
          <w:rFonts w:ascii="Calibri" w:hAnsi="Calibri"/>
        </w:rPr>
        <w:t>4. Major component dependency matrix</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2222"/>
            <w:tcMar>
              <w:top w:w="80" w:type="dxa"/>
              <w:start w:w="120" w:type="dxa"/>
              <w:bottom w:w="80" w:type="dxa"/>
              <w:end w:w="120" w:type="dxa"/>
            </w:tcMar>
            <w:vAlign w:val="center"/>
            <w:shd w:fill="12233F"/>
          </w:tcPr>
          <w:p>
            <w:pPr>
              <w:spacing w:after="0" w:line="252" w:lineRule="auto"/>
            </w:pPr>
            <w:r>
              <w:rPr>
                <w:rFonts w:ascii="Calibri" w:hAnsi="Calibri"/>
                <w:b/>
                <w:color w:val="FFFFFF"/>
                <w:sz w:val="18"/>
              </w:rPr>
              <w:t>Component</w:t>
            </w:r>
          </w:p>
        </w:tc>
        <w:tc>
          <w:tcPr>
            <w:tcW w:type="dxa" w:w="2379"/>
            <w:tcMar>
              <w:top w:w="80" w:type="dxa"/>
              <w:start w:w="120" w:type="dxa"/>
              <w:bottom w:w="80" w:type="dxa"/>
              <w:end w:w="120" w:type="dxa"/>
            </w:tcMar>
            <w:vAlign w:val="center"/>
            <w:shd w:fill="12233F"/>
          </w:tcPr>
          <w:p>
            <w:pPr>
              <w:spacing w:after="0" w:line="252" w:lineRule="auto"/>
            </w:pPr>
            <w:r>
              <w:rPr>
                <w:rFonts w:ascii="Calibri" w:hAnsi="Calibri"/>
                <w:b/>
                <w:color w:val="FFFFFF"/>
                <w:sz w:val="18"/>
              </w:rPr>
              <w:t>Upstream dependencies</w:t>
            </w:r>
          </w:p>
        </w:tc>
        <w:tc>
          <w:tcPr>
            <w:tcW w:type="dxa" w:w="2379"/>
            <w:tcMar>
              <w:top w:w="80" w:type="dxa"/>
              <w:start w:w="120" w:type="dxa"/>
              <w:bottom w:w="80" w:type="dxa"/>
              <w:end w:w="120" w:type="dxa"/>
            </w:tcMar>
            <w:vAlign w:val="center"/>
            <w:shd w:fill="12233F"/>
          </w:tcPr>
          <w:p>
            <w:pPr>
              <w:spacing w:after="0" w:line="252" w:lineRule="auto"/>
            </w:pPr>
            <w:r>
              <w:rPr>
                <w:rFonts w:ascii="Calibri" w:hAnsi="Calibri"/>
                <w:b/>
                <w:color w:val="FFFFFF"/>
                <w:sz w:val="18"/>
              </w:rPr>
              <w:t>Downstream consumers</w:t>
            </w:r>
          </w:p>
        </w:tc>
        <w:tc>
          <w:tcPr>
            <w:tcW w:type="dxa" w:w="2380"/>
            <w:tcMar>
              <w:top w:w="80" w:type="dxa"/>
              <w:start w:w="120" w:type="dxa"/>
              <w:bottom w:w="80" w:type="dxa"/>
              <w:end w:w="120" w:type="dxa"/>
            </w:tcMar>
            <w:vAlign w:val="center"/>
            <w:shd w:fill="12233F"/>
          </w:tcPr>
          <w:p>
            <w:pPr>
              <w:spacing w:after="0" w:line="252" w:lineRule="auto"/>
            </w:pPr>
            <w:r>
              <w:rPr>
                <w:rFonts w:ascii="Calibri" w:hAnsi="Calibri"/>
                <w:b/>
                <w:color w:val="FFFFFF"/>
                <w:sz w:val="18"/>
              </w:rPr>
              <w:t>Compatibility boundary</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UFCStats fetcher/scrapers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UFCStats HTML, requests, Playwright/Chromium</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raw CSVs, SQLite result/card tables</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HTML selectors, table position parsing, name strings</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Fighter profile/image scrapers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UFCStats/UFC.com pages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physical/age/image joins, UI avatars</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name normalization, profile URL/slug rules</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SQLite schema/repositories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schema specs, connection flags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services, pipelines, bundle sync</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column order/types, natural keys, missing-value contract</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Fighter snapshots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fight totals, results chronology</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feature enrichers, matchups, current features</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pre-fight leakage boundary and column names</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Elo/SoS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chronological results and method multipliers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snapshots, current features, model inputs, profiles</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K factor, base rating, feature semantics</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Physical/weight/age enrichers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profiles, division map, bout/current dates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snapshots, current features, models</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name join and missing-value semantics</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Round/cardio features</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per-round CSV, fight chronology</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method model; winner experiments</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round parser, prior-only aggregation</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Matchup builder</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enriched snapshots, fight context</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training, method training</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mirrored symmetry, </w:t>
            </w:r>
            <w:r>
              <w:rPr>
                <w:rFonts w:ascii="Consolas" w:hAnsi="Consolas"/>
                <w:color w:val="202A35"/>
                <w:sz w:val="18"/>
              </w:rPr>
              <w:t>diff_</w:t>
            </w:r>
            <w:r>
              <w:rPr>
                <w:rFonts w:ascii="Calibri" w:hAnsi="Calibri"/>
                <w:color w:val="202A35"/>
                <w:sz w:val="18"/>
              </w:rPr>
              <w:t xml:space="preserve"> naming/order</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trainer</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matchups, model version module</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joblib, registry, features, metrics, model_runs</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artifact set and recipe/training hashes</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trainer</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data/labels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broad/detailed joblib and Model distance</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label mapping, 497-feature schema</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Prediction service</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features, winner artifacts</w:t>
            </w:r>
          </w:p>
        </w:tc>
        <w:tc>
          <w:tcPr>
            <w:tcW w:type="dxa" w:w="2379"/>
            <w:tcMar>
              <w:top w:w="80" w:type="dxa"/>
              <w:start w:w="120" w:type="dxa"/>
              <w:bottom w:w="80" w:type="dxa"/>
              <w:end w:w="120" w:type="dxa"/>
            </w:tcMar>
            <w:vAlign w:val="center"/>
            <w:shd w:fill="EEF5FB"/>
          </w:tcPr>
          <w:p>
            <w:pPr>
              <w:spacing w:after="0" w:line="252" w:lineRule="auto"/>
            </w:pPr>
            <w:r>
              <w:rPr>
                <w:rFonts w:ascii="Consolas" w:hAnsi="Consolas"/>
                <w:color w:val="202A35"/>
                <w:sz w:val="18"/>
              </w:rPr>
              <w:t>/predict</w:t>
            </w:r>
            <w:r>
              <w:rPr>
                <w:rFonts w:ascii="Calibri" w:hAnsi="Calibri"/>
                <w:color w:val="202A35"/>
                <w:sz w:val="18"/>
              </w:rPr>
              <w:t>, card predictions, saved snapshots</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exact fighter resolution, artifact compatibility</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prediction service</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current features, method artifacts</w:t>
            </w:r>
          </w:p>
        </w:tc>
        <w:tc>
          <w:tcPr>
            <w:tcW w:type="dxa" w:w="2379"/>
            <w:tcMar>
              <w:top w:w="80" w:type="dxa"/>
              <w:start w:w="120" w:type="dxa"/>
              <w:bottom w:w="80" w:type="dxa"/>
              <w:end w:w="120" w:type="dxa"/>
            </w:tcMar>
            <w:vAlign w:val="center"/>
            <w:shd w:fill="FFFFFF"/>
          </w:tcPr>
          <w:p>
            <w:pPr>
              <w:spacing w:after="0" w:line="252" w:lineRule="auto"/>
            </w:pPr>
            <w:r>
              <w:rPr>
                <w:rFonts w:ascii="Consolas" w:hAnsi="Consolas"/>
                <w:color w:val="202A35"/>
                <w:sz w:val="18"/>
              </w:rPr>
              <w:t>/predict-method</w:t>
            </w:r>
            <w:r>
              <w:rPr>
                <w:rFonts w:ascii="Calibri" w:hAnsi="Calibri"/>
                <w:color w:val="202A35"/>
                <w:sz w:val="18"/>
              </w:rPr>
              <w:t>, Model distance</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orientation-invariant feature build</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Odds service</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The Odds API, future fights, name matcher</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odds table, Future Cards, market evaluation</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event/fighter match thresholds and de-vig method</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Future-card service</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cards, context, winner/method models, locks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Future Cards and saved card snapshots</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fight URL identity, scheduled rounds, response fields</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Saved/recent evaluation</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prospective snapshots, event results, odds/provenance</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Card results and Evaluation</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immutable pre-event timestamp/provenance</w:t>
            </w:r>
          </w:p>
        </w:tc>
      </w:tr>
      <w:tr>
        <w:trPr>
          <w:cantSplit/>
        </w:trPr>
        <w:tc>
          <w:tcPr>
            <w:tcW w:type="dxa" w:w="2222"/>
            <w:tcMar>
              <w:top w:w="80" w:type="dxa"/>
              <w:start w:w="120" w:type="dxa"/>
              <w:bottom w:w="80" w:type="dxa"/>
              <w:end w:w="120" w:type="dxa"/>
            </w:tcMar>
            <w:vAlign w:val="center"/>
            <w:shd w:fill="FFFFFF"/>
          </w:tcPr>
          <w:p>
            <w:pPr>
              <w:spacing w:after="0" w:line="252" w:lineRule="auto"/>
            </w:pPr>
            <w:r>
              <w:rPr>
                <w:rFonts w:ascii="Calibri" w:hAnsi="Calibri"/>
                <w:color w:val="202A35"/>
                <w:sz w:val="18"/>
              </w:rPr>
              <w:t>Frontend client/mock</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FastAPI routes and response shapes</w:t>
            </w:r>
          </w:p>
        </w:tc>
        <w:tc>
          <w:tcPr>
            <w:tcW w:type="dxa" w:w="2379"/>
            <w:tcMar>
              <w:top w:w="80" w:type="dxa"/>
              <w:start w:w="120" w:type="dxa"/>
              <w:bottom w:w="80" w:type="dxa"/>
              <w:end w:w="120" w:type="dxa"/>
            </w:tcMar>
            <w:vAlign w:val="center"/>
            <w:shd w:fill="FFFFFF"/>
          </w:tcPr>
          <w:p>
            <w:pPr>
              <w:spacing w:after="0" w:line="252" w:lineRule="auto"/>
            </w:pPr>
            <w:r>
              <w:rPr>
                <w:rFonts w:ascii="Calibri" w:hAnsi="Calibri"/>
                <w:color w:val="202A35"/>
                <w:sz w:val="18"/>
              </w:rPr>
              <w:t>all views</w:t>
            </w:r>
          </w:p>
        </w:tc>
        <w:tc>
          <w:tcPr>
            <w:tcW w:type="dxa" w:w="2380"/>
            <w:tcMar>
              <w:top w:w="80" w:type="dxa"/>
              <w:start w:w="120" w:type="dxa"/>
              <w:bottom w:w="80" w:type="dxa"/>
              <w:end w:w="120" w:type="dxa"/>
            </w:tcMar>
            <w:vAlign w:val="center"/>
            <w:shd w:fill="FFFFFF"/>
          </w:tcPr>
          <w:p>
            <w:pPr>
              <w:spacing w:after="0" w:line="252" w:lineRule="auto"/>
            </w:pPr>
            <w:r>
              <w:rPr>
                <w:rFonts w:ascii="Calibri" w:hAnsi="Calibri"/>
                <w:color w:val="202A35"/>
                <w:sz w:val="18"/>
              </w:rPr>
              <w:t>implicit JS property contract</w:t>
            </w:r>
          </w:p>
        </w:tc>
      </w:tr>
      <w:tr>
        <w:trPr>
          <w:cantSplit/>
        </w:trPr>
        <w:tc>
          <w:tcPr>
            <w:tcW w:type="dxa" w:w="2222"/>
            <w:tcMar>
              <w:top w:w="80" w:type="dxa"/>
              <w:start w:w="120" w:type="dxa"/>
              <w:bottom w:w="80" w:type="dxa"/>
              <w:end w:w="120" w:type="dxa"/>
            </w:tcMar>
            <w:vAlign w:val="center"/>
            <w:shd w:fill="EEF5FB"/>
          </w:tcPr>
          <w:p>
            <w:pPr>
              <w:spacing w:after="0" w:line="252" w:lineRule="auto"/>
            </w:pPr>
            <w:r>
              <w:rPr>
                <w:rFonts w:ascii="Calibri" w:hAnsi="Calibri"/>
                <w:color w:val="202A35"/>
                <w:sz w:val="18"/>
              </w:rPr>
              <w:t>Bundle/deploy</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SQLite, CSV/model artifacts, auth</w:t>
            </w:r>
          </w:p>
        </w:tc>
        <w:tc>
          <w:tcPr>
            <w:tcW w:type="dxa" w:w="2379"/>
            <w:tcMar>
              <w:top w:w="80" w:type="dxa"/>
              <w:start w:w="120" w:type="dxa"/>
              <w:bottom w:w="80" w:type="dxa"/>
              <w:end w:w="120" w:type="dxa"/>
            </w:tcMar>
            <w:vAlign w:val="center"/>
            <w:shd w:fill="EEF5FB"/>
          </w:tcPr>
          <w:p>
            <w:pPr>
              <w:spacing w:after="0" w:line="252" w:lineRule="auto"/>
            </w:pPr>
            <w:r>
              <w:rPr>
                <w:rFonts w:ascii="Calibri" w:hAnsi="Calibri"/>
                <w:color w:val="202A35"/>
                <w:sz w:val="18"/>
              </w:rPr>
              <w:t>live persistent volume</w:t>
            </w:r>
          </w:p>
        </w:tc>
        <w:tc>
          <w:tcPr>
            <w:tcW w:type="dxa" w:w="2380"/>
            <w:tcMar>
              <w:top w:w="80" w:type="dxa"/>
              <w:start w:w="120" w:type="dxa"/>
              <w:bottom w:w="80" w:type="dxa"/>
              <w:end w:w="120" w:type="dxa"/>
            </w:tcMar>
            <w:vAlign w:val="center"/>
            <w:shd w:fill="EEF5FB"/>
          </w:tcPr>
          <w:p>
            <w:pPr>
              <w:spacing w:after="0" w:line="252" w:lineRule="auto"/>
            </w:pPr>
            <w:r>
              <w:rPr>
                <w:rFonts w:ascii="Calibri" w:hAnsi="Calibri"/>
                <w:color w:val="202A35"/>
                <w:sz w:val="18"/>
              </w:rPr>
              <w:t>shared-vs-private table policy and artifact atomicity</w:t>
            </w:r>
          </w:p>
        </w:tc>
      </w:tr>
    </w:tbl>
    <w:p>
      <w:pPr>
        <w:spacing w:after="0"/>
      </w:pPr>
    </w:p>
    <w:p>
      <w:pPr>
        <w:pStyle w:val="Heading1"/>
      </w:pPr>
      <w:r>
        <w:rPr>
          <w:rFonts w:ascii="Calibri" w:hAnsi="Calibri"/>
        </w:rPr>
        <w:t>5. Field-to-feature-to-UI traceability</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12233F"/>
          </w:tcPr>
          <w:p>
            <w:pPr>
              <w:spacing w:after="0" w:line="252" w:lineRule="auto"/>
            </w:pPr>
            <w:r>
              <w:rPr>
                <w:rFonts w:ascii="Calibri" w:hAnsi="Calibri"/>
                <w:b/>
                <w:color w:val="FFFFFF"/>
                <w:sz w:val="17"/>
              </w:rPr>
              <w:t>Source field(s)</w:t>
            </w:r>
          </w:p>
        </w:tc>
        <w:tc>
          <w:tcPr>
            <w:tcW w:type="dxa" w:w="1872"/>
            <w:tcMar>
              <w:top w:w="80" w:type="dxa"/>
              <w:start w:w="120" w:type="dxa"/>
              <w:bottom w:w="80" w:type="dxa"/>
              <w:end w:w="120" w:type="dxa"/>
            </w:tcMar>
            <w:vAlign w:val="center"/>
            <w:shd w:fill="12233F"/>
          </w:tcPr>
          <w:p>
            <w:pPr>
              <w:spacing w:after="0" w:line="252" w:lineRule="auto"/>
            </w:pPr>
            <w:r>
              <w:rPr>
                <w:rFonts w:ascii="Calibri" w:hAnsi="Calibri"/>
                <w:b/>
                <w:color w:val="FFFFFF"/>
                <w:sz w:val="17"/>
              </w:rPr>
              <w:t>Transformation</w:t>
            </w:r>
          </w:p>
        </w:tc>
        <w:tc>
          <w:tcPr>
            <w:tcW w:type="dxa" w:w="1872"/>
            <w:tcMar>
              <w:top w:w="80" w:type="dxa"/>
              <w:start w:w="120" w:type="dxa"/>
              <w:bottom w:w="80" w:type="dxa"/>
              <w:end w:w="120" w:type="dxa"/>
            </w:tcMar>
            <w:vAlign w:val="center"/>
            <w:shd w:fill="12233F"/>
          </w:tcPr>
          <w:p>
            <w:pPr>
              <w:spacing w:after="0" w:line="252" w:lineRule="auto"/>
            </w:pPr>
            <w:r>
              <w:rPr>
                <w:rFonts w:ascii="Calibri" w:hAnsi="Calibri"/>
                <w:b/>
                <w:color w:val="FFFFFF"/>
                <w:sz w:val="17"/>
              </w:rPr>
              <w:t>Model input/output</w:t>
            </w:r>
          </w:p>
        </w:tc>
        <w:tc>
          <w:tcPr>
            <w:tcW w:type="dxa" w:w="1872"/>
            <w:tcMar>
              <w:top w:w="80" w:type="dxa"/>
              <w:start w:w="120" w:type="dxa"/>
              <w:bottom w:w="80" w:type="dxa"/>
              <w:end w:w="120" w:type="dxa"/>
            </w:tcMar>
            <w:vAlign w:val="center"/>
            <w:shd w:fill="12233F"/>
          </w:tcPr>
          <w:p>
            <w:pPr>
              <w:spacing w:after="0" w:line="252" w:lineRule="auto"/>
            </w:pPr>
            <w:r>
              <w:rPr>
                <w:rFonts w:ascii="Calibri" w:hAnsi="Calibri"/>
                <w:b/>
                <w:color w:val="FFFFFF"/>
                <w:sz w:val="17"/>
              </w:rPr>
              <w:t>API output</w:t>
            </w:r>
          </w:p>
        </w:tc>
        <w:tc>
          <w:tcPr>
            <w:tcW w:type="dxa" w:w="1872"/>
            <w:tcMar>
              <w:top w:w="80" w:type="dxa"/>
              <w:start w:w="120" w:type="dxa"/>
              <w:bottom w:w="80" w:type="dxa"/>
              <w:end w:w="120" w:type="dxa"/>
            </w:tcMar>
            <w:vAlign w:val="center"/>
            <w:shd w:fill="12233F"/>
          </w:tcPr>
          <w:p>
            <w:pPr>
              <w:spacing w:after="0" w:line="252" w:lineRule="auto"/>
            </w:pPr>
            <w:r>
              <w:rPr>
                <w:rFonts w:ascii="Calibri" w:hAnsi="Calibri"/>
                <w:b/>
                <w:color w:val="FFFFFF"/>
                <w:sz w:val="17"/>
              </w:rPr>
              <w:t>UI presentation</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onsolas" w:hAnsi="Consolas"/>
                <w:color w:val="202A35"/>
                <w:sz w:val="17"/>
              </w:rPr>
              <w:t>event_fights.winner</w:t>
            </w:r>
            <w:r>
              <w:rPr>
                <w:rFonts w:ascii="Calibri" w:hAnsi="Calibri"/>
                <w:color w:val="202A35"/>
                <w:sz w:val="17"/>
              </w:rPr>
              <w:t>, result flags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chronological prior wins/losses, Bayesian/decayed win rates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 xml:space="preserve">winner </w:t>
            </w:r>
            <w:r>
              <w:rPr>
                <w:rFonts w:ascii="Consolas" w:hAnsi="Consolas"/>
                <w:color w:val="202A35"/>
                <w:sz w:val="17"/>
              </w:rPr>
              <w:t>diff_prior_*</w:t>
            </w:r>
            <w:r>
              <w:rPr>
                <w:rFonts w:ascii="Calibri" w:hAnsi="Calibri"/>
                <w:color w:val="202A35"/>
                <w:sz w:val="17"/>
              </w:rPr>
              <w:t>; method aggregates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prediction probabilities, data reliability</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verdict, confidence, record/insights</w:t>
            </w:r>
          </w:p>
        </w:tc>
      </w:tr>
      <w:tr>
        <w:trPr>
          <w:cantSplit/>
        </w:trPr>
        <w:tc>
          <w:tcPr>
            <w:tcW w:type="dxa" w:w="1872"/>
            <w:tcMar>
              <w:top w:w="80" w:type="dxa"/>
              <w:start w:w="120" w:type="dxa"/>
              <w:bottom w:w="80" w:type="dxa"/>
              <w:end w:w="120" w:type="dxa"/>
            </w:tcMar>
            <w:vAlign w:val="center"/>
            <w:shd w:fill="FFFFFF"/>
          </w:tcPr>
          <w:p>
            <w:pPr>
              <w:spacing w:after="0" w:line="252" w:lineRule="auto"/>
            </w:pPr>
            <w:r>
              <w:rPr>
                <w:rFonts w:ascii="Consolas" w:hAnsi="Consolas"/>
                <w:color w:val="202A35"/>
                <w:sz w:val="17"/>
              </w:rPr>
              <w:t>event_fights.method</w:t>
            </w:r>
            <w:r>
              <w:rPr>
                <w:rFonts w:ascii="Calibri" w:hAnsi="Calibri"/>
                <w:color w:val="202A35"/>
                <w:sz w:val="17"/>
              </w:rPr>
              <w:t xml:space="preserve">, </w:t>
            </w:r>
            <w:r>
              <w:rPr>
                <w:rFonts w:ascii="Consolas" w:hAnsi="Consolas"/>
                <w:color w:val="202A35"/>
                <w:sz w:val="17"/>
              </w:rPr>
              <w:t>round</w:t>
            </w:r>
            <w:r>
              <w:rPr>
                <w:rFonts w:ascii="Calibri" w:hAnsi="Calibri"/>
                <w:color w:val="202A35"/>
                <w:sz w:val="17"/>
              </w:rPr>
              <w:t xml:space="preserve">, </w:t>
            </w:r>
            <w:r>
              <w:rPr>
                <w:rFonts w:ascii="Consolas" w:hAnsi="Consolas"/>
                <w:color w:val="202A35"/>
                <w:sz w:val="17"/>
              </w:rPr>
              <w:t>time</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finish rates; broad/detailed labels; elapsed duration available but no dedicated totals label pipeline</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method targets; winner finish-history features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method probabilities; decision row becomes Model distance</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Fight Lab method panel; Future Cards Model distance</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onsolas" w:hAnsi="Consolas"/>
                <w:color w:val="202A35"/>
                <w:sz w:val="17"/>
              </w:rPr>
              <w:t>fight_stats.sig_str_*</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per-15, accuracy, defense, differential, recent/decayed/opponent-adjusted</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 xml:space="preserve">multiple </w:t>
            </w:r>
            <w:r>
              <w:rPr>
                <w:rFonts w:ascii="Consolas" w:hAnsi="Consolas"/>
                <w:color w:val="202A35"/>
                <w:sz w:val="17"/>
              </w:rPr>
              <w:t>diff_</w:t>
            </w:r>
            <w:r>
              <w:rPr>
                <w:rFonts w:ascii="Calibri" w:hAnsi="Calibri"/>
                <w:color w:val="202A35"/>
                <w:sz w:val="17"/>
              </w:rPr>
              <w:t xml:space="preserve"> winner features; mean/max/min/abs method features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matchup edges/insights and winner/method probabilities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striking edges, explanation, probability bars</w:t>
            </w:r>
          </w:p>
        </w:tc>
      </w:tr>
      <w:tr>
        <w:trPr>
          <w:cantSplit/>
        </w:trPr>
        <w:tc>
          <w:tcPr>
            <w:tcW w:type="dxa" w:w="1872"/>
            <w:tcMar>
              <w:top w:w="80" w:type="dxa"/>
              <w:start w:w="120" w:type="dxa"/>
              <w:bottom w:w="80" w:type="dxa"/>
              <w:end w:w="120" w:type="dxa"/>
            </w:tcMar>
            <w:vAlign w:val="center"/>
            <w:shd w:fill="FFFFFF"/>
          </w:tcPr>
          <w:p>
            <w:pPr>
              <w:spacing w:after="0" w:line="252" w:lineRule="auto"/>
            </w:pPr>
            <w:r>
              <w:rPr>
                <w:rFonts w:ascii="Consolas" w:hAnsi="Consolas"/>
                <w:color w:val="202A35"/>
                <w:sz w:val="17"/>
              </w:rPr>
              <w:t>fight_stats.td_*</w:t>
            </w:r>
            <w:r>
              <w:rPr>
                <w:rFonts w:ascii="Calibri" w:hAnsi="Calibri"/>
                <w:color w:val="202A35"/>
                <w:sz w:val="17"/>
              </w:rPr>
              <w:t xml:space="preserve">, </w:t>
            </w:r>
            <w:r>
              <w:rPr>
                <w:rFonts w:ascii="Consolas" w:hAnsi="Consolas"/>
                <w:color w:val="202A35"/>
                <w:sz w:val="17"/>
              </w:rPr>
              <w:t>sub_att</w:t>
            </w:r>
            <w:r>
              <w:rPr>
                <w:rFonts w:ascii="Calibri" w:hAnsi="Calibri"/>
                <w:color w:val="202A35"/>
                <w:sz w:val="17"/>
              </w:rPr>
              <w:t xml:space="preserve">, </w:t>
            </w:r>
            <w:r>
              <w:rPr>
                <w:rFonts w:ascii="Consolas" w:hAnsi="Consolas"/>
                <w:color w:val="202A35"/>
                <w:sz w:val="17"/>
              </w:rPr>
              <w:t>ctrl_seconds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grappling rates, defense, path/vulnerability composites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winner and method features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grappling edges/insights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matchup breakdown</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head/body/leg and distance/clinch/ground counts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target/position rates and style composites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winner/method features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explanation fields where selected</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style/path context</w:t>
            </w:r>
          </w:p>
        </w:tc>
      </w:tr>
      <w:tr>
        <w:trPr>
          <w:cantSplit/>
        </w:trPr>
        <w:tc>
          <w:tcPr>
            <w:tcW w:type="dxa" w:w="1872"/>
            <w:tcMar>
              <w:top w:w="80" w:type="dxa"/>
              <w:start w:w="120" w:type="dxa"/>
              <w:bottom w:w="80" w:type="dxa"/>
              <w:end w:w="120" w:type="dxa"/>
            </w:tcMar>
            <w:vAlign w:val="center"/>
            <w:shd w:fill="FFFFFF"/>
          </w:tcPr>
          <w:p>
            <w:pPr>
              <w:spacing w:after="0" w:line="252" w:lineRule="auto"/>
            </w:pPr>
            <w:r>
              <w:rPr>
                <w:rFonts w:ascii="Consolas" w:hAnsi="Consolas"/>
                <w:color w:val="202A35"/>
                <w:sz w:val="17"/>
              </w:rPr>
              <w:t>fight_round_stats.*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prior-only slope, late share, rounds logged</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excluded winner cardio diffs; included in method feature set</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indirectly affects method probabilities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no direct cardio display</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profile height/reach/stance</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normalized joins and relative size fields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winner/method features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basic edges/profile fields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physical edge and fighter profile</w:t>
            </w:r>
          </w:p>
        </w:tc>
      </w:tr>
      <w:tr>
        <w:trPr>
          <w:cantSplit/>
        </w:trPr>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profile DOB + event date/current date</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historical/current age and known flag</w:t>
            </w:r>
          </w:p>
        </w:tc>
        <w:tc>
          <w:tcPr>
            <w:tcW w:type="dxa" w:w="1872"/>
            <w:tcMar>
              <w:top w:w="80" w:type="dxa"/>
              <w:start w:w="120" w:type="dxa"/>
              <w:bottom w:w="80" w:type="dxa"/>
              <w:end w:w="120" w:type="dxa"/>
            </w:tcMar>
            <w:vAlign w:val="center"/>
            <w:shd w:fill="FFFFFF"/>
          </w:tcPr>
          <w:p>
            <w:pPr>
              <w:spacing w:after="0" w:line="252" w:lineRule="auto"/>
            </w:pPr>
            <w:r>
              <w:rPr>
                <w:rFonts w:ascii="Consolas" w:hAnsi="Consolas"/>
                <w:color w:val="202A35"/>
                <w:sz w:val="17"/>
              </w:rPr>
              <w:t>diff_age_years</w:t>
            </w:r>
            <w:r>
              <w:rPr>
                <w:rFonts w:ascii="Calibri" w:hAnsi="Calibri"/>
                <w:color w:val="202A35"/>
                <w:sz w:val="17"/>
              </w:rPr>
              <w:t xml:space="preserve">, </w:t>
            </w:r>
            <w:r>
              <w:rPr>
                <w:rFonts w:ascii="Consolas" w:hAnsi="Consolas"/>
                <w:color w:val="202A35"/>
                <w:sz w:val="17"/>
              </w:rPr>
              <w:t>diff_age_known</w:t>
            </w:r>
            <w:r>
              <w:rPr>
                <w:rFonts w:ascii="Calibri" w:hAnsi="Calibri"/>
                <w:color w:val="202A35"/>
                <w:sz w:val="17"/>
              </w:rPr>
              <w:t>; method aggregates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age edge/profile</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age and career-stage context</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weight class and fight history</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class limits, moves, class experience, relative size</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winner diff/context and method features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weight class, risk flags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class badges and weight-move flags</w:t>
            </w:r>
          </w:p>
        </w:tc>
      </w:tr>
      <w:tr>
        <w:trPr>
          <w:cantSplit/>
        </w:trPr>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event card index/size and round override</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scheduled rounds, main event, position</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winner fight-context fields; method context fields</w:t>
            </w:r>
          </w:p>
        </w:tc>
        <w:tc>
          <w:tcPr>
            <w:tcW w:type="dxa" w:w="1872"/>
            <w:tcMar>
              <w:top w:w="80" w:type="dxa"/>
              <w:start w:w="120" w:type="dxa"/>
              <w:bottom w:w="80" w:type="dxa"/>
              <w:end w:w="120" w:type="dxa"/>
            </w:tcMar>
            <w:vAlign w:val="center"/>
            <w:shd w:fill="FFFFFF"/>
          </w:tcPr>
          <w:p>
            <w:pPr>
              <w:spacing w:after="0" w:line="252" w:lineRule="auto"/>
            </w:pPr>
            <w:r>
              <w:rPr>
                <w:rFonts w:ascii="Consolas" w:hAnsi="Consolas"/>
                <w:color w:val="202A35"/>
                <w:sz w:val="17"/>
              </w:rPr>
              <w:t>fight_context</w:t>
            </w:r>
            <w:r>
              <w:rPr>
                <w:rFonts w:ascii="Calibri" w:hAnsi="Calibri"/>
                <w:color w:val="202A35"/>
                <w:sz w:val="17"/>
              </w:rPr>
              <w:t xml:space="preserve">, </w:t>
            </w:r>
            <w:r>
              <w:rPr>
                <w:rFonts w:ascii="Consolas" w:hAnsi="Consolas"/>
                <w:color w:val="202A35"/>
                <w:sz w:val="17"/>
              </w:rPr>
              <w:t>scheduled_rounds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round badge and admin override</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current h2h odds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implied probability + proportional de-vig</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shadow/evaluation only</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moneyline and market probability</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market favorite, agreement, edge</w:t>
            </w:r>
          </w:p>
        </w:tc>
      </w:tr>
      <w:tr>
        <w:trPr>
          <w:cantSplit/>
        </w:trPr>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current totals odds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consensus line + proportional de-vig</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no current totals model input</w:t>
            </w:r>
          </w:p>
        </w:tc>
        <w:tc>
          <w:tcPr>
            <w:tcW w:type="dxa" w:w="1872"/>
            <w:tcMar>
              <w:top w:w="80" w:type="dxa"/>
              <w:start w:w="120" w:type="dxa"/>
              <w:bottom w:w="80" w:type="dxa"/>
              <w:end w:w="120" w:type="dxa"/>
            </w:tcMar>
            <w:vAlign w:val="center"/>
            <w:shd w:fill="FFFFFF"/>
          </w:tcPr>
          <w:p>
            <w:pPr>
              <w:spacing w:after="0" w:line="252" w:lineRule="auto"/>
            </w:pPr>
            <w:r>
              <w:rPr>
                <w:rFonts w:ascii="Consolas" w:hAnsi="Consolas"/>
                <w:color w:val="202A35"/>
                <w:sz w:val="17"/>
              </w:rPr>
              <w:t>rounds_line</w:t>
            </w:r>
            <w:r>
              <w:rPr>
                <w:rFonts w:ascii="Calibri" w:hAnsi="Calibri"/>
                <w:color w:val="202A35"/>
                <w:sz w:val="17"/>
              </w:rPr>
              <w:t>, over/under fields</w:t>
            </w:r>
          </w:p>
        </w:tc>
        <w:tc>
          <w:tcPr>
            <w:tcW w:type="dxa" w:w="1872"/>
            <w:tcMar>
              <w:top w:w="80" w:type="dxa"/>
              <w:start w:w="120" w:type="dxa"/>
              <w:bottom w:w="80" w:type="dxa"/>
              <w:end w:w="120" w:type="dxa"/>
            </w:tcMar>
            <w:vAlign w:val="center"/>
            <w:shd w:fill="FFFFFF"/>
          </w:tcPr>
          <w:p>
            <w:pPr>
              <w:spacing w:after="0" w:line="252" w:lineRule="auto"/>
            </w:pPr>
            <w:r>
              <w:rPr>
                <w:rFonts w:ascii="Calibri" w:hAnsi="Calibri"/>
                <w:color w:val="202A35"/>
                <w:sz w:val="17"/>
              </w:rPr>
              <w:t>Rounds O/U, only when non-null</w:t>
            </w:r>
          </w:p>
        </w:tc>
      </w:tr>
      <w:tr>
        <w:trPr>
          <w:cantSplit/>
        </w:trPr>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user pick + snapshotted bout names</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lock validation and later result scoring</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not an ML input</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prediction status/score</w:t>
            </w:r>
          </w:p>
        </w:tc>
        <w:tc>
          <w:tcPr>
            <w:tcW w:type="dxa" w:w="1872"/>
            <w:tcMar>
              <w:top w:w="80" w:type="dxa"/>
              <w:start w:w="120" w:type="dxa"/>
              <w:bottom w:w="80" w:type="dxa"/>
              <w:end w:w="120" w:type="dxa"/>
            </w:tcMar>
            <w:vAlign w:val="center"/>
            <w:shd w:fill="EEF5FB"/>
          </w:tcPr>
          <w:p>
            <w:pPr>
              <w:spacing w:after="0" w:line="252" w:lineRule="auto"/>
            </w:pPr>
            <w:r>
              <w:rPr>
                <w:rFonts w:ascii="Calibri" w:hAnsi="Calibri"/>
                <w:color w:val="202A35"/>
                <w:sz w:val="17"/>
              </w:rPr>
              <w:t>My Picks, friends, leaderboards</w:t>
            </w:r>
          </w:p>
        </w:tc>
      </w:tr>
    </w:tbl>
    <w:p>
      <w:pPr>
        <w:spacing w:after="0"/>
      </w:pPr>
    </w:p>
    <w:p>
      <w:pPr>
        <w:pStyle w:val="Heading1"/>
      </w:pPr>
      <w:r>
        <w:rPr>
          <w:rFonts w:ascii="Calibri" w:hAnsi="Calibri"/>
        </w:rPr>
        <w:t>6. Change-impact playbooks</w:t>
      </w:r>
    </w:p>
    <w:p>
      <w:pPr>
        <w:pStyle w:val="Heading2"/>
      </w:pPr>
      <w:r>
        <w:rPr>
          <w:rFonts w:ascii="Calibri" w:hAnsi="Calibri"/>
        </w:rPr>
        <w:t>6.1 API schema or endpoint change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4680"/>
        <w:gridCol w:w="4680"/>
      </w:tblGrid>
      <w:tr>
        <w:trPr>
          <w:cantSplit/>
          <w:tblHeader w:val="true"/>
        </w:trPr>
        <w:tc>
          <w:tcPr>
            <w:tcW w:type="dxa" w:w="3470"/>
            <w:tcMar>
              <w:top w:w="80" w:type="dxa"/>
              <w:start w:w="120" w:type="dxa"/>
              <w:bottom w:w="80" w:type="dxa"/>
              <w:end w:w="120" w:type="dxa"/>
            </w:tcMar>
            <w:vAlign w:val="center"/>
            <w:shd w:fill="12233F"/>
          </w:tcPr>
          <w:p>
            <w:pPr>
              <w:spacing w:after="0" w:line="252" w:lineRule="auto"/>
            </w:pPr>
            <w:r>
              <w:rPr>
                <w:rFonts w:ascii="Calibri" w:hAnsi="Calibri"/>
                <w:b/>
                <w:color w:val="FFFFFF"/>
                <w:sz w:val="18"/>
              </w:rPr>
              <w:t>Review/change</w:t>
            </w:r>
          </w:p>
        </w:tc>
        <w:tc>
          <w:tcPr>
            <w:tcW w:type="dxa" w:w="5890"/>
            <w:tcMar>
              <w:top w:w="80" w:type="dxa"/>
              <w:start w:w="120" w:type="dxa"/>
              <w:bottom w:w="80" w:type="dxa"/>
              <w:end w:w="120" w:type="dxa"/>
            </w:tcMar>
            <w:vAlign w:val="center"/>
            <w:shd w:fill="12233F"/>
          </w:tcPr>
          <w:p>
            <w:pPr>
              <w:spacing w:after="0" w:line="252" w:lineRule="auto"/>
            </w:pPr>
            <w:r>
              <w:rPr>
                <w:rFonts w:ascii="Calibri" w:hAnsi="Calibri"/>
                <w:b/>
                <w:color w:val="FFFFFF"/>
                <w:sz w:val="18"/>
              </w:rPr>
              <w:t>Required action</w:t>
            </w:r>
          </w:p>
        </w:tc>
      </w:tr>
      <w:tr>
        <w:trPr>
          <w:cantSplit/>
        </w:trPr>
        <w:tc>
          <w:tcPr>
            <w:tcW w:type="dxa" w:w="3470"/>
            <w:tcMar>
              <w:top w:w="80" w:type="dxa"/>
              <w:start w:w="120" w:type="dxa"/>
              <w:bottom w:w="80" w:type="dxa"/>
              <w:end w:w="120" w:type="dxa"/>
            </w:tcMar>
            <w:vAlign w:val="center"/>
            <w:shd w:fill="EEF5FB"/>
          </w:tcPr>
          <w:p>
            <w:pPr>
              <w:spacing w:after="0" w:line="252" w:lineRule="auto"/>
            </w:pPr>
            <w:r>
              <w:rPr>
                <w:rFonts w:ascii="Calibri" w:hAnsi="Calibri"/>
                <w:color w:val="202A35"/>
                <w:sz w:val="18"/>
              </w:rPr>
              <w:t>Backend</w:t>
            </w:r>
          </w:p>
        </w:tc>
        <w:tc>
          <w:tcPr>
            <w:tcW w:type="dxa" w:w="589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Update request model/route in </w:t>
            </w:r>
            <w:r>
              <w:rPr>
                <w:rFonts w:ascii="Consolas" w:hAnsi="Consolas"/>
                <w:color w:val="202A35"/>
                <w:sz w:val="18"/>
              </w:rPr>
              <w:t>backend/app/main.py</w:t>
            </w:r>
            <w:r>
              <w:rPr>
                <w:rFonts w:ascii="Calibri" w:hAnsi="Calibri"/>
                <w:color w:val="202A35"/>
                <w:sz w:val="18"/>
              </w:rPr>
              <w:t>, service/repository calls, error mapping, auth/admin dependency, and any response documentation. Prefer adding explicit Pydantic response models.</w:t>
            </w:r>
          </w:p>
        </w:tc>
      </w:tr>
      <w:tr>
        <w:trPr>
          <w:cantSplit/>
        </w:trPr>
        <w:tc>
          <w:tcPr>
            <w:tcW w:type="dxa" w:w="3470"/>
            <w:tcMar>
              <w:top w:w="80" w:type="dxa"/>
              <w:start w:w="120" w:type="dxa"/>
              <w:bottom w:w="80" w:type="dxa"/>
              <w:end w:w="120" w:type="dxa"/>
            </w:tcMar>
            <w:vAlign w:val="center"/>
            <w:shd w:fill="FFFFFF"/>
          </w:tcPr>
          <w:p>
            <w:pPr>
              <w:spacing w:after="0" w:line="252" w:lineRule="auto"/>
            </w:pPr>
            <w:r>
              <w:rPr>
                <w:rFonts w:ascii="Calibri" w:hAnsi="Calibri"/>
                <w:color w:val="202A35"/>
                <w:sz w:val="18"/>
              </w:rPr>
              <w:t>Frontend</w:t>
            </w:r>
          </w:p>
        </w:tc>
        <w:tc>
          <w:tcPr>
            <w:tcW w:type="dxa" w:w="5890"/>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Update </w:t>
            </w:r>
            <w:r>
              <w:rPr>
                <w:rFonts w:ascii="Consolas" w:hAnsi="Consolas"/>
                <w:color w:val="202A35"/>
                <w:sz w:val="18"/>
              </w:rPr>
              <w:t>frontend/src/api/client.js</w:t>
            </w:r>
            <w:r>
              <w:rPr>
                <w:rFonts w:ascii="Calibri" w:hAnsi="Calibri"/>
                <w:color w:val="202A35"/>
                <w:sz w:val="18"/>
              </w:rPr>
              <w:t xml:space="preserve">, every caller, loading/error behavior, and </w:t>
            </w:r>
            <w:r>
              <w:rPr>
                <w:rFonts w:ascii="Consolas" w:hAnsi="Consolas"/>
                <w:color w:val="202A35"/>
                <w:sz w:val="18"/>
              </w:rPr>
              <w:t>frontend/src/api/mock.js</w:t>
            </w:r>
            <w:r>
              <w:rPr>
                <w:rFonts w:ascii="Calibri" w:hAnsi="Calibri"/>
                <w:color w:val="202A35"/>
                <w:sz w:val="18"/>
              </w:rPr>
              <w:t>.</w:t>
            </w:r>
          </w:p>
        </w:tc>
      </w:tr>
      <w:tr>
        <w:trPr>
          <w:cantSplit/>
        </w:trPr>
        <w:tc>
          <w:tcPr>
            <w:tcW w:type="dxa" w:w="3470"/>
            <w:tcMar>
              <w:top w:w="80" w:type="dxa"/>
              <w:start w:w="120" w:type="dxa"/>
              <w:bottom w:w="80" w:type="dxa"/>
              <w:end w:w="120" w:type="dxa"/>
            </w:tcMar>
            <w:vAlign w:val="center"/>
            <w:shd w:fill="EEF5FB"/>
          </w:tcPr>
          <w:p>
            <w:pPr>
              <w:spacing w:after="0" w:line="252" w:lineRule="auto"/>
            </w:pPr>
            <w:r>
              <w:rPr>
                <w:rFonts w:ascii="Calibri" w:hAnsi="Calibri"/>
                <w:color w:val="202A35"/>
                <w:sz w:val="18"/>
              </w:rPr>
              <w:t>Contracts/tests</w:t>
            </w:r>
          </w:p>
        </w:tc>
        <w:tc>
          <w:tcPr>
            <w:tcW w:type="dxa" w:w="589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Extend backend TestClient coverage and </w:t>
            </w:r>
            <w:r>
              <w:rPr>
                <w:rFonts w:ascii="Consolas" w:hAnsi="Consolas"/>
                <w:color w:val="202A35"/>
                <w:sz w:val="18"/>
              </w:rPr>
              <w:t>mockContract.test.js</w:t>
            </w:r>
            <w:r>
              <w:rPr>
                <w:rFonts w:ascii="Calibri" w:hAnsi="Calibri"/>
                <w:color w:val="202A35"/>
                <w:sz w:val="18"/>
              </w:rPr>
              <w:t>; add a real OpenAPI/client shape check for high-risk endpoints.</w:t>
            </w:r>
          </w:p>
        </w:tc>
      </w:tr>
      <w:tr>
        <w:trPr>
          <w:cantSplit/>
        </w:trPr>
        <w:tc>
          <w:tcPr>
            <w:tcW w:type="dxa" w:w="3470"/>
            <w:tcMar>
              <w:top w:w="80" w:type="dxa"/>
              <w:start w:w="120" w:type="dxa"/>
              <w:bottom w:w="80" w:type="dxa"/>
              <w:end w:w="120" w:type="dxa"/>
            </w:tcMar>
            <w:vAlign w:val="center"/>
            <w:shd w:fill="FFFFFF"/>
          </w:tcPr>
          <w:p>
            <w:pPr>
              <w:spacing w:after="0" w:line="252" w:lineRule="auto"/>
            </w:pPr>
            <w:r>
              <w:rPr>
                <w:rFonts w:ascii="Calibri" w:hAnsi="Calibri"/>
                <w:color w:val="202A35"/>
                <w:sz w:val="18"/>
              </w:rPr>
              <w:t>Compatibility</w:t>
            </w:r>
          </w:p>
        </w:tc>
        <w:tc>
          <w:tcPr>
            <w:tcW w:type="dxa" w:w="5890"/>
            <w:tcMar>
              <w:top w:w="80" w:type="dxa"/>
              <w:start w:w="120" w:type="dxa"/>
              <w:bottom w:w="80" w:type="dxa"/>
              <w:end w:w="120" w:type="dxa"/>
            </w:tcMar>
            <w:vAlign w:val="center"/>
            <w:shd w:fill="FFFFFF"/>
          </w:tcPr>
          <w:p>
            <w:pPr>
              <w:spacing w:after="0" w:line="252" w:lineRule="auto"/>
            </w:pPr>
            <w:r>
              <w:rPr>
                <w:rFonts w:ascii="Calibri" w:hAnsi="Calibri"/>
                <w:color w:val="202A35"/>
                <w:sz w:val="18"/>
              </w:rPr>
              <w:t>Add fields instead of renaming/removing where possible. For breaking changes, support both shapes for one release and mark the old field deprecated.</w:t>
            </w:r>
          </w:p>
        </w:tc>
      </w:tr>
      <w:tr>
        <w:trPr>
          <w:cantSplit/>
        </w:trPr>
        <w:tc>
          <w:tcPr>
            <w:tcW w:type="dxa" w:w="3470"/>
            <w:tcMar>
              <w:top w:w="80" w:type="dxa"/>
              <w:start w:w="120" w:type="dxa"/>
              <w:bottom w:w="80" w:type="dxa"/>
              <w:end w:w="120" w:type="dxa"/>
            </w:tcMar>
            <w:vAlign w:val="center"/>
            <w:shd w:fill="EEF5FB"/>
          </w:tcPr>
          <w:p>
            <w:pPr>
              <w:spacing w:after="0" w:line="252" w:lineRule="auto"/>
            </w:pPr>
            <w:r>
              <w:rPr>
                <w:rFonts w:ascii="Calibri" w:hAnsi="Calibri"/>
                <w:color w:val="202A35"/>
                <w:sz w:val="18"/>
              </w:rPr>
              <w:t>Rollback</w:t>
            </w:r>
          </w:p>
        </w:tc>
        <w:tc>
          <w:tcPr>
            <w:tcW w:type="dxa" w:w="5890"/>
            <w:tcMar>
              <w:top w:w="80" w:type="dxa"/>
              <w:start w:w="120" w:type="dxa"/>
              <w:bottom w:w="80" w:type="dxa"/>
              <w:end w:w="120" w:type="dxa"/>
            </w:tcMar>
            <w:vAlign w:val="center"/>
            <w:shd w:fill="EEF5FB"/>
          </w:tcPr>
          <w:p>
            <w:pPr>
              <w:spacing w:after="0" w:line="252" w:lineRule="auto"/>
            </w:pPr>
            <w:r>
              <w:rPr>
                <w:rFonts w:ascii="Calibri" w:hAnsi="Calibri"/>
                <w:color w:val="202A35"/>
                <w:sz w:val="18"/>
              </w:rPr>
              <w:t>Keep old route/field handler until the deployed frontend is confirmed; roll backend and frontend together in the same image.</w:t>
            </w:r>
          </w:p>
        </w:tc>
      </w:tr>
    </w:tbl>
    <w:p>
      <w:pPr>
        <w:spacing w:after="0"/>
      </w:pPr>
    </w:p>
    <w:p>
      <w:r>
        <w:rPr>
          <w:rFonts w:ascii="Calibri" w:hAnsi="Calibri"/>
        </w:rPr>
        <w:t xml:space="preserve">Validation: </w:t>
      </w:r>
      <w:r>
        <w:rPr>
          <w:rFonts w:ascii="Consolas" w:hAnsi="Consolas"/>
          <w:color w:val="2E74B5"/>
          <w:sz w:val="19"/>
        </w:rPr>
        <w:t>pytest</w:t>
      </w:r>
      <w:r>
        <w:rPr>
          <w:rFonts w:ascii="Calibri" w:hAnsi="Calibri"/>
        </w:rPr>
        <w:t xml:space="preserve">, frontend </w:t>
      </w:r>
      <w:r>
        <w:rPr>
          <w:rFonts w:ascii="Consolas" w:hAnsi="Consolas"/>
          <w:color w:val="2E74B5"/>
          <w:sz w:val="19"/>
        </w:rPr>
        <w:t>npm test</w:t>
      </w:r>
      <w:r>
        <w:rPr>
          <w:rFonts w:ascii="Calibri" w:hAnsi="Calibri"/>
        </w:rPr>
        <w:t xml:space="preserve">, </w:t>
      </w:r>
      <w:r>
        <w:rPr>
          <w:rFonts w:ascii="Consolas" w:hAnsi="Consolas"/>
          <w:color w:val="2E74B5"/>
          <w:sz w:val="19"/>
        </w:rPr>
        <w:t>npm run lint</w:t>
      </w:r>
      <w:r>
        <w:rPr>
          <w:rFonts w:ascii="Calibri" w:hAnsi="Calibri"/>
        </w:rPr>
        <w:t xml:space="preserve">, </w:t>
      </w:r>
      <w:r>
        <w:rPr>
          <w:rFonts w:ascii="Consolas" w:hAnsi="Consolas"/>
          <w:color w:val="2E74B5"/>
          <w:sz w:val="19"/>
        </w:rPr>
        <w:t>npm run build</w:t>
      </w:r>
      <w:r>
        <w:rPr>
          <w:rFonts w:ascii="Calibri" w:hAnsi="Calibri"/>
        </w:rPr>
        <w:t>, and a same-origin login/predict/card smoke test.</w:t>
      </w:r>
    </w:p>
    <w:p>
      <w:pPr>
        <w:pStyle w:val="Heading2"/>
      </w:pPr>
      <w:r>
        <w:rPr>
          <w:rFonts w:ascii="Calibri" w:hAnsi="Calibri"/>
        </w:rPr>
        <w:t>6.2 Feature definition, semantics, or ordering change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4680"/>
        <w:gridCol w:w="4680"/>
      </w:tblGrid>
      <w:tr>
        <w:trPr>
          <w:cantSplit/>
          <w:tblHeader w:val="true"/>
        </w:trPr>
        <w:tc>
          <w:tcPr>
            <w:tcW w:type="dxa" w:w="4204"/>
            <w:tcMar>
              <w:top w:w="80" w:type="dxa"/>
              <w:start w:w="120" w:type="dxa"/>
              <w:bottom w:w="80" w:type="dxa"/>
              <w:end w:w="120" w:type="dxa"/>
            </w:tcMar>
            <w:vAlign w:val="center"/>
            <w:shd w:fill="12233F"/>
          </w:tcPr>
          <w:p>
            <w:pPr>
              <w:spacing w:after="0" w:line="252" w:lineRule="auto"/>
            </w:pPr>
            <w:r>
              <w:rPr>
                <w:rFonts w:ascii="Calibri" w:hAnsi="Calibri"/>
                <w:b/>
                <w:color w:val="FFFFFF"/>
                <w:sz w:val="18"/>
              </w:rPr>
              <w:t>Impact area</w:t>
            </w:r>
          </w:p>
        </w:tc>
        <w:tc>
          <w:tcPr>
            <w:tcW w:type="dxa" w:w="5156"/>
            <w:tcMar>
              <w:top w:w="80" w:type="dxa"/>
              <w:start w:w="120" w:type="dxa"/>
              <w:bottom w:w="80" w:type="dxa"/>
              <w:end w:w="120" w:type="dxa"/>
            </w:tcMar>
            <w:vAlign w:val="center"/>
            <w:shd w:fill="12233F"/>
          </w:tcPr>
          <w:p>
            <w:pPr>
              <w:spacing w:after="0" w:line="252" w:lineRule="auto"/>
            </w:pPr>
            <w:r>
              <w:rPr>
                <w:rFonts w:ascii="Calibri" w:hAnsi="Calibri"/>
                <w:b/>
                <w:color w:val="FFFFFF"/>
                <w:sz w:val="18"/>
              </w:rPr>
              <w:t>Required action</w:t>
            </w:r>
          </w:p>
        </w:tc>
      </w:tr>
      <w:tr>
        <w:trPr>
          <w:cantSplit/>
        </w:trPr>
        <w:tc>
          <w:tcPr>
            <w:tcW w:type="dxa" w:w="4204"/>
            <w:tcMar>
              <w:top w:w="80" w:type="dxa"/>
              <w:start w:w="120" w:type="dxa"/>
              <w:bottom w:w="80" w:type="dxa"/>
              <w:end w:w="120" w:type="dxa"/>
            </w:tcMar>
            <w:vAlign w:val="center"/>
            <w:shd w:fill="EEF5FB"/>
          </w:tcPr>
          <w:p>
            <w:pPr>
              <w:spacing w:after="0" w:line="252" w:lineRule="auto"/>
            </w:pPr>
            <w:r>
              <w:rPr>
                <w:rFonts w:ascii="Calibri" w:hAnsi="Calibri"/>
                <w:color w:val="202A35"/>
                <w:sz w:val="18"/>
              </w:rPr>
              <w:t>Producers</w:t>
            </w:r>
          </w:p>
        </w:tc>
        <w:tc>
          <w:tcPr>
            <w:tcW w:type="dxa" w:w="5156"/>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Change the single feature implementation in </w:t>
            </w:r>
            <w:r>
              <w:rPr>
                <w:rFonts w:ascii="Consolas" w:hAnsi="Consolas"/>
                <w:color w:val="202A35"/>
                <w:sz w:val="18"/>
              </w:rPr>
              <w:t>backend/app/features/</w:t>
            </w:r>
            <w:r>
              <w:rPr>
                <w:rFonts w:ascii="Calibri" w:hAnsi="Calibri"/>
                <w:color w:val="202A35"/>
                <w:sz w:val="18"/>
              </w:rPr>
              <w:t>; do not separately implement training and serving math.</w:t>
            </w:r>
          </w:p>
        </w:tc>
      </w:tr>
      <w:tr>
        <w:trPr>
          <w:cantSplit/>
        </w:trPr>
        <w:tc>
          <w:tcPr>
            <w:tcW w:type="dxa" w:w="4204"/>
            <w:tcMar>
              <w:top w:w="80" w:type="dxa"/>
              <w:start w:w="120" w:type="dxa"/>
              <w:bottom w:w="80" w:type="dxa"/>
              <w:end w:w="120" w:type="dxa"/>
            </w:tcMar>
            <w:vAlign w:val="center"/>
            <w:shd w:fill="FFFFFF"/>
          </w:tcPr>
          <w:p>
            <w:pPr>
              <w:spacing w:after="0" w:line="252" w:lineRule="auto"/>
            </w:pPr>
            <w:r>
              <w:rPr>
                <w:rFonts w:ascii="Calibri" w:hAnsi="Calibri"/>
                <w:color w:val="202A35"/>
                <w:sz w:val="18"/>
              </w:rPr>
              <w:t>Historical/current parity</w:t>
            </w:r>
          </w:p>
        </w:tc>
        <w:tc>
          <w:tcPr>
            <w:tcW w:type="dxa" w:w="5156"/>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Update snapshot enrichment and </w:t>
            </w:r>
            <w:r>
              <w:rPr>
                <w:rFonts w:ascii="Consolas" w:hAnsi="Consolas"/>
                <w:color w:val="202A35"/>
                <w:sz w:val="18"/>
              </w:rPr>
              <w:t>build_current_fighter_features.py</w:t>
            </w:r>
            <w:r>
              <w:rPr>
                <w:rFonts w:ascii="Calibri" w:hAnsi="Calibri"/>
                <w:color w:val="202A35"/>
                <w:sz w:val="18"/>
              </w:rPr>
              <w:t xml:space="preserve"> or serving row construction together.</w:t>
            </w:r>
          </w:p>
        </w:tc>
      </w:tr>
      <w:tr>
        <w:trPr>
          <w:cantSplit/>
        </w:trPr>
        <w:tc>
          <w:tcPr>
            <w:tcW w:type="dxa" w:w="4204"/>
            <w:tcMar>
              <w:top w:w="80" w:type="dxa"/>
              <w:start w:w="120" w:type="dxa"/>
              <w:bottom w:w="80" w:type="dxa"/>
              <w:end w:w="120" w:type="dxa"/>
            </w:tcMar>
            <w:vAlign w:val="center"/>
            <w:shd w:fill="EEF5FB"/>
          </w:tcPr>
          <w:p>
            <w:pPr>
              <w:spacing w:after="0" w:line="252" w:lineRule="auto"/>
            </w:pPr>
            <w:r>
              <w:rPr>
                <w:rFonts w:ascii="Calibri" w:hAnsi="Calibri"/>
                <w:color w:val="202A35"/>
                <w:sz w:val="18"/>
              </w:rPr>
              <w:t>Training schema</w:t>
            </w:r>
          </w:p>
        </w:tc>
        <w:tc>
          <w:tcPr>
            <w:tcW w:type="dxa" w:w="5156"/>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Rebuild snapshots/matchups, retrain affected models, regenerate </w:t>
            </w:r>
            <w:r>
              <w:rPr>
                <w:rFonts w:ascii="Consolas" w:hAnsi="Consolas"/>
                <w:color w:val="202A35"/>
                <w:sz w:val="18"/>
              </w:rPr>
              <w:t>model_features.json</w:t>
            </w:r>
            <w:r>
              <w:rPr>
                <w:rFonts w:ascii="Calibri" w:hAnsi="Calibri"/>
                <w:color w:val="202A35"/>
                <w:sz w:val="18"/>
              </w:rPr>
              <w:t xml:space="preserve"> or </w:t>
            </w:r>
            <w:r>
              <w:rPr>
                <w:rFonts w:ascii="Consolas" w:hAnsi="Consolas"/>
                <w:color w:val="202A35"/>
                <w:sz w:val="18"/>
              </w:rPr>
              <w:t>method_model_features.json</w:t>
            </w:r>
            <w:r>
              <w:rPr>
                <w:rFonts w:ascii="Calibri" w:hAnsi="Calibri"/>
                <w:color w:val="202A35"/>
                <w:sz w:val="18"/>
              </w:rPr>
              <w:t>.</w:t>
            </w:r>
          </w:p>
        </w:tc>
      </w:tr>
      <w:tr>
        <w:trPr>
          <w:cantSplit/>
        </w:trPr>
        <w:tc>
          <w:tcPr>
            <w:tcW w:type="dxa" w:w="4204"/>
            <w:tcMar>
              <w:top w:w="80" w:type="dxa"/>
              <w:start w:w="120" w:type="dxa"/>
              <w:bottom w:w="80" w:type="dxa"/>
              <w:end w:w="120" w:type="dxa"/>
            </w:tcMar>
            <w:vAlign w:val="center"/>
            <w:shd w:fill="FFFFFF"/>
          </w:tcPr>
          <w:p>
            <w:pPr>
              <w:spacing w:after="0" w:line="252" w:lineRule="auto"/>
            </w:pPr>
            <w:r>
              <w:rPr>
                <w:rFonts w:ascii="Calibri" w:hAnsi="Calibri"/>
                <w:color w:val="202A35"/>
                <w:sz w:val="18"/>
              </w:rPr>
              <w:t>Versioning</w:t>
            </w:r>
          </w:p>
        </w:tc>
        <w:tc>
          <w:tcPr>
            <w:tcW w:type="dxa" w:w="5156"/>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Bump winner </w:t>
            </w:r>
            <w:r>
              <w:rPr>
                <w:rFonts w:ascii="Consolas" w:hAnsi="Consolas"/>
                <w:color w:val="202A35"/>
                <w:sz w:val="18"/>
              </w:rPr>
              <w:t>VERSION_HISTORY</w:t>
            </w:r>
            <w:r>
              <w:rPr>
                <w:rFonts w:ascii="Calibri" w:hAnsi="Calibri"/>
                <w:color w:val="202A35"/>
                <w:sz w:val="18"/>
              </w:rPr>
              <w:t xml:space="preserve"> for a meaningful winner recipe change; create equivalent method/duration schema/version metadata where missing.</w:t>
            </w:r>
          </w:p>
        </w:tc>
      </w:tr>
      <w:tr>
        <w:trPr>
          <w:cantSplit/>
        </w:trPr>
        <w:tc>
          <w:tcPr>
            <w:tcW w:type="dxa" w:w="4204"/>
            <w:tcMar>
              <w:top w:w="80" w:type="dxa"/>
              <w:start w:w="120" w:type="dxa"/>
              <w:bottom w:w="80" w:type="dxa"/>
              <w:end w:w="120" w:type="dxa"/>
            </w:tcMar>
            <w:vAlign w:val="center"/>
            <w:shd w:fill="EEF5FB"/>
          </w:tcPr>
          <w:p>
            <w:pPr>
              <w:spacing w:after="0" w:line="252" w:lineRule="auto"/>
            </w:pPr>
            <w:r>
              <w:rPr>
                <w:rFonts w:ascii="Calibri" w:hAnsi="Calibri"/>
                <w:color w:val="202A35"/>
                <w:sz w:val="18"/>
              </w:rPr>
              <w:t>Risk</w:t>
            </w:r>
          </w:p>
        </w:tc>
        <w:tc>
          <w:tcPr>
            <w:tcW w:type="dxa" w:w="5156"/>
            <w:tcMar>
              <w:top w:w="80" w:type="dxa"/>
              <w:start w:w="120" w:type="dxa"/>
              <w:bottom w:w="80" w:type="dxa"/>
              <w:end w:w="120" w:type="dxa"/>
            </w:tcMar>
            <w:vAlign w:val="center"/>
            <w:shd w:fill="EEF5FB"/>
          </w:tcPr>
          <w:p>
            <w:pPr>
              <w:spacing w:after="0" w:line="252" w:lineRule="auto"/>
            </w:pPr>
            <w:r>
              <w:rPr>
                <w:rFonts w:ascii="Calibri" w:hAnsi="Calibri"/>
                <w:color w:val="202A35"/>
                <w:sz w:val="18"/>
              </w:rPr>
              <w:t>Train/serve skew, changed missing-value behavior, reordered/incomplete artifact set, leakage from current-fight values.</w:t>
            </w:r>
          </w:p>
        </w:tc>
      </w:tr>
      <w:tr>
        <w:trPr>
          <w:cantSplit/>
        </w:trPr>
        <w:tc>
          <w:tcPr>
            <w:tcW w:type="dxa" w:w="4204"/>
            <w:tcMar>
              <w:top w:w="80" w:type="dxa"/>
              <w:start w:w="120" w:type="dxa"/>
              <w:bottom w:w="80" w:type="dxa"/>
              <w:end w:w="120" w:type="dxa"/>
            </w:tcMar>
            <w:vAlign w:val="center"/>
            <w:shd w:fill="FFFFFF"/>
          </w:tcPr>
          <w:p>
            <w:pPr>
              <w:spacing w:after="0" w:line="252" w:lineRule="auto"/>
            </w:pPr>
            <w:r>
              <w:rPr>
                <w:rFonts w:ascii="Calibri" w:hAnsi="Calibri"/>
                <w:color w:val="202A35"/>
                <w:sz w:val="18"/>
              </w:rPr>
              <w:t>Tests</w:t>
            </w:r>
          </w:p>
        </w:tc>
        <w:tc>
          <w:tcPr>
            <w:tcW w:type="dxa" w:w="5156"/>
            <w:tcMar>
              <w:top w:w="80" w:type="dxa"/>
              <w:start w:w="120" w:type="dxa"/>
              <w:bottom w:w="80" w:type="dxa"/>
              <w:end w:w="120" w:type="dxa"/>
            </w:tcMar>
            <w:vAlign w:val="center"/>
            <w:shd w:fill="FFFFFF"/>
          </w:tcPr>
          <w:p>
            <w:pPr>
              <w:spacing w:after="0" w:line="252" w:lineRule="auto"/>
            </w:pPr>
            <w:r>
              <w:rPr>
                <w:rFonts w:ascii="Calibri" w:hAnsi="Calibri"/>
                <w:color w:val="202A35"/>
                <w:sz w:val="18"/>
              </w:rPr>
              <w:t>Unit math, pre-fight leakage, mirrored symmetry, expected feature-set membership, prediction smoke, walk-forward A/B.</w:t>
            </w:r>
          </w:p>
        </w:tc>
      </w:tr>
      <w:tr>
        <w:trPr>
          <w:cantSplit/>
        </w:trPr>
        <w:tc>
          <w:tcPr>
            <w:tcW w:type="dxa" w:w="4204"/>
            <w:tcMar>
              <w:top w:w="80" w:type="dxa"/>
              <w:start w:w="120" w:type="dxa"/>
              <w:bottom w:w="80" w:type="dxa"/>
              <w:end w:w="120" w:type="dxa"/>
            </w:tcMar>
            <w:vAlign w:val="center"/>
            <w:shd w:fill="EEF5FB"/>
          </w:tcPr>
          <w:p>
            <w:pPr>
              <w:spacing w:after="0" w:line="252" w:lineRule="auto"/>
            </w:pPr>
            <w:r>
              <w:rPr>
                <w:rFonts w:ascii="Calibri" w:hAnsi="Calibri"/>
                <w:color w:val="202A35"/>
                <w:sz w:val="18"/>
              </w:rPr>
              <w:t>Rollback</w:t>
            </w:r>
          </w:p>
        </w:tc>
        <w:tc>
          <w:tcPr>
            <w:tcW w:type="dxa" w:w="5156"/>
            <w:tcMar>
              <w:top w:w="80" w:type="dxa"/>
              <w:start w:w="120" w:type="dxa"/>
              <w:bottom w:w="80" w:type="dxa"/>
              <w:end w:w="120" w:type="dxa"/>
            </w:tcMar>
            <w:vAlign w:val="center"/>
            <w:shd w:fill="EEF5FB"/>
          </w:tcPr>
          <w:p>
            <w:pPr>
              <w:spacing w:after="0" w:line="252" w:lineRule="auto"/>
            </w:pPr>
            <w:r>
              <w:rPr>
                <w:rFonts w:ascii="Calibri" w:hAnsi="Calibri"/>
                <w:color w:val="202A35"/>
                <w:sz w:val="18"/>
              </w:rPr>
              <w:t>Preserve the previous complete model/artifact bundle and previous feature builder commit. Do not roll back joblib alone.</w:t>
            </w:r>
          </w:p>
        </w:tc>
      </w:tr>
    </w:tbl>
    <w:p>
      <w:pPr>
        <w:spacing w:after="0"/>
      </w:pPr>
    </w:p>
    <w:p>
      <w:pPr>
        <w:pStyle w:val="Heading2"/>
      </w:pPr>
      <w:r>
        <w:rPr>
          <w:rFonts w:ascii="Calibri" w:hAnsi="Calibri"/>
        </w:rPr>
        <w:t>6.3 Winner model artifact or training logic change</w:t>
      </w:r>
    </w:p>
    <w:p>
      <w:r>
        <w:rPr>
          <w:rFonts w:ascii="Calibri" w:hAnsi="Calibri"/>
        </w:rPr>
        <w:t xml:space="preserve">Affected files include </w:t>
      </w:r>
      <w:r>
        <w:rPr>
          <w:rFonts w:ascii="Consolas" w:hAnsi="Consolas"/>
          <w:color w:val="2E74B5"/>
          <w:sz w:val="19"/>
        </w:rPr>
        <w:t>train_calibrated_models.py</w:t>
      </w:r>
      <w:r>
        <w:rPr>
          <w:rFonts w:ascii="Calibri" w:hAnsi="Calibri"/>
        </w:rPr>
        <w:t xml:space="preserve">, </w:t>
      </w:r>
      <w:r>
        <w:rPr>
          <w:rFonts w:ascii="Consolas" w:hAnsi="Consolas"/>
          <w:color w:val="2E74B5"/>
          <w:sz w:val="19"/>
        </w:rPr>
        <w:t>model_version.py</w:t>
      </w:r>
      <w:r>
        <w:rPr>
          <w:rFonts w:ascii="Calibri" w:hAnsi="Calibri"/>
        </w:rPr>
        <w:t xml:space="preserve">, </w:t>
      </w:r>
      <w:r>
        <w:rPr>
          <w:rFonts w:ascii="Consolas" w:hAnsi="Consolas"/>
          <w:color w:val="2E74B5"/>
          <w:sz w:val="19"/>
        </w:rPr>
        <w:t>prediction_service.py</w:t>
      </w:r>
      <w:r>
        <w:rPr>
          <w:rFonts w:ascii="Calibri" w:hAnsi="Calibri"/>
        </w:rPr>
        <w:t xml:space="preserve">, evaluation services, </w:t>
      </w:r>
      <w:r>
        <w:rPr>
          <w:rFonts w:ascii="Consolas" w:hAnsi="Consolas"/>
          <w:color w:val="2E74B5"/>
          <w:sz w:val="19"/>
        </w:rPr>
        <w:t>backend/models/*</w:t>
      </w:r>
      <w:r>
        <w:rPr>
          <w:rFonts w:ascii="Calibri" w:hAnsi="Calibri"/>
        </w:rPr>
        <w:t xml:space="preserve">, saved snapshot provenance, </w:t>
      </w:r>
      <w:r>
        <w:rPr>
          <w:rFonts w:ascii="Consolas" w:hAnsi="Consolas"/>
          <w:color w:val="2E74B5"/>
          <w:sz w:val="19"/>
        </w:rPr>
        <w:t>CHANGELOG.md</w:t>
      </w:r>
      <w:r>
        <w:rPr>
          <w:rFonts w:ascii="Calibri" w:hAnsi="Calibri"/>
        </w:rPr>
        <w:t xml:space="preserve">, </w:t>
      </w:r>
      <w:r>
        <w:rPr>
          <w:rFonts w:ascii="Consolas" w:hAnsi="Consolas"/>
          <w:color w:val="2E74B5"/>
          <w:sz w:val="19"/>
        </w:rPr>
        <w:t>MODEL_RESEARCH.md</w:t>
      </w:r>
      <w:r>
        <w:rPr>
          <w:rFonts w:ascii="Calibri" w:hAnsi="Calibri"/>
        </w:rPr>
        <w:t>, and this guide.</w:t>
      </w:r>
    </w:p>
    <w:p>
      <w:r>
        <w:rPr>
          <w:rFonts w:ascii="Calibri" w:hAnsi="Calibri"/>
        </w:rPr>
        <w:t>Required sequence: rebuild training rows if inputs changed; run walk-forward comparison; train candidates; verify the chronological test; inspect calibration and subgroup results; bump recipe version if warranted; save all artifacts; smoke-load in the API; build a full deploy bundle when Evaluation needs candidate models.</w:t>
      </w:r>
    </w:p>
    <w:p>
      <w:r>
        <w:rPr>
          <w:rFonts w:ascii="Calibri" w:hAnsi="Calibri"/>
        </w:rPr>
        <w:t xml:space="preserve">Compatibility risk: </w:t>
      </w:r>
      <w:r>
        <w:rPr>
          <w:rFonts w:ascii="Consolas" w:hAnsi="Consolas"/>
          <w:color w:val="2E74B5"/>
          <w:sz w:val="19"/>
        </w:rPr>
        <w:t>best_winner_model.joblib</w:t>
      </w:r>
      <w:r>
        <w:rPr>
          <w:rFonts w:ascii="Calibri" w:hAnsi="Calibri"/>
        </w:rPr>
        <w:t xml:space="preserve">, </w:t>
      </w:r>
      <w:r>
        <w:rPr>
          <w:rFonts w:ascii="Consolas" w:hAnsi="Consolas"/>
          <w:color w:val="2E74B5"/>
          <w:sz w:val="19"/>
        </w:rPr>
        <w:t>model_features.json</w:t>
      </w:r>
      <w:r>
        <w:rPr>
          <w:rFonts w:ascii="Calibri" w:hAnsi="Calibri"/>
        </w:rPr>
        <w:t xml:space="preserve">, </w:t>
      </w:r>
      <w:r>
        <w:rPr>
          <w:rFonts w:ascii="Consolas" w:hAnsi="Consolas"/>
          <w:color w:val="2E74B5"/>
          <w:sz w:val="19"/>
        </w:rPr>
        <w:t>model_registry.json</w:t>
      </w:r>
      <w:r>
        <w:rPr>
          <w:rFonts w:ascii="Calibri" w:hAnsi="Calibri"/>
        </w:rPr>
        <w:t xml:space="preserve">, and </w:t>
      </w:r>
      <w:r>
        <w:rPr>
          <w:rFonts w:ascii="Consolas" w:hAnsi="Consolas"/>
          <w:color w:val="2E74B5"/>
          <w:sz w:val="19"/>
        </w:rPr>
        <w:t>calibrated_model_metrics.json</w:t>
      </w:r>
      <w:r>
        <w:rPr>
          <w:rFonts w:ascii="Calibri" w:hAnsi="Calibri"/>
        </w:rPr>
        <w:t xml:space="preserve"> are one compatibility unit. Mixed generations can load but produce invalid predictions or evaluation.</w:t>
      </w:r>
    </w:p>
    <w:p>
      <w:pPr>
        <w:pStyle w:val="Heading2"/>
      </w:pPr>
      <w:r>
        <w:rPr>
          <w:rFonts w:ascii="Calibri" w:hAnsi="Calibri"/>
        </w:rPr>
        <w:t>6.4 Method, distance, or totals model change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4680"/>
        <w:gridCol w:w="4680"/>
      </w:tblGrid>
      <w:tr>
        <w:trPr>
          <w:cantSplit/>
          <w:tblHeader w:val="true"/>
        </w:trPr>
        <w:tc>
          <w:tcPr>
            <w:tcW w:type="dxa" w:w="3085"/>
            <w:tcMar>
              <w:top w:w="80" w:type="dxa"/>
              <w:start w:w="120" w:type="dxa"/>
              <w:bottom w:w="80" w:type="dxa"/>
              <w:end w:w="120" w:type="dxa"/>
            </w:tcMar>
            <w:vAlign w:val="center"/>
            <w:shd w:fill="12233F"/>
          </w:tcPr>
          <w:p>
            <w:pPr>
              <w:spacing w:after="0" w:line="252" w:lineRule="auto"/>
            </w:pPr>
            <w:r>
              <w:rPr>
                <w:rFonts w:ascii="Calibri" w:hAnsi="Calibri"/>
                <w:b/>
                <w:color w:val="FFFFFF"/>
                <w:sz w:val="18"/>
              </w:rPr>
              <w:t>Area</w:t>
            </w:r>
          </w:p>
        </w:tc>
        <w:tc>
          <w:tcPr>
            <w:tcW w:type="dxa" w:w="6275"/>
            <w:tcMar>
              <w:top w:w="80" w:type="dxa"/>
              <w:start w:w="120" w:type="dxa"/>
              <w:bottom w:w="80" w:type="dxa"/>
              <w:end w:w="120" w:type="dxa"/>
            </w:tcMar>
            <w:vAlign w:val="center"/>
            <w:shd w:fill="12233F"/>
          </w:tcPr>
          <w:p>
            <w:pPr>
              <w:spacing w:after="0" w:line="252" w:lineRule="auto"/>
            </w:pPr>
            <w:r>
              <w:rPr>
                <w:rFonts w:ascii="Calibri" w:hAnsi="Calibri"/>
                <w:b/>
                <w:color w:val="FFFFFF"/>
                <w:sz w:val="18"/>
              </w:rPr>
              <w:t>Required action</w:t>
            </w:r>
          </w:p>
        </w:tc>
      </w:tr>
      <w:tr>
        <w:trPr>
          <w:cantSplit/>
        </w:trPr>
        <w:tc>
          <w:tcPr>
            <w:tcW w:type="dxa" w:w="3085"/>
            <w:tcMar>
              <w:top w:w="80" w:type="dxa"/>
              <w:start w:w="120" w:type="dxa"/>
              <w:bottom w:w="80" w:type="dxa"/>
              <w:end w:w="120" w:type="dxa"/>
            </w:tcMar>
            <w:vAlign w:val="center"/>
            <w:shd w:fill="EEF5FB"/>
          </w:tcPr>
          <w:p>
            <w:pPr>
              <w:spacing w:after="0" w:line="252" w:lineRule="auto"/>
            </w:pPr>
            <w:r>
              <w:rPr>
                <w:rFonts w:ascii="Calibri" w:hAnsi="Calibri"/>
                <w:color w:val="202A35"/>
                <w:sz w:val="18"/>
              </w:rPr>
              <w:t>Labels</w:t>
            </w:r>
          </w:p>
        </w:tc>
        <w:tc>
          <w:tcPr>
            <w:tcW w:type="dxa" w:w="6275"/>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Update </w:t>
            </w:r>
            <w:r>
              <w:rPr>
                <w:rFonts w:ascii="Consolas" w:hAnsi="Consolas"/>
                <w:color w:val="202A35"/>
                <w:sz w:val="18"/>
              </w:rPr>
              <w:t>explore_method_labels.py</w:t>
            </w:r>
            <w:r>
              <w:rPr>
                <w:rFonts w:ascii="Calibri" w:hAnsi="Calibri"/>
                <w:color w:val="202A35"/>
                <w:sz w:val="18"/>
              </w:rPr>
              <w:t xml:space="preserve"> and/or create a dedicated elapsed-time/line settlement label builder. Verify round/time edge cases.</w:t>
            </w:r>
          </w:p>
        </w:tc>
      </w:tr>
      <w:tr>
        <w:trPr>
          <w:cantSplit/>
        </w:trPr>
        <w:tc>
          <w:tcPr>
            <w:tcW w:type="dxa" w:w="3085"/>
            <w:tcMar>
              <w:top w:w="80" w:type="dxa"/>
              <w:start w:w="120" w:type="dxa"/>
              <w:bottom w:w="80" w:type="dxa"/>
              <w:end w:w="120" w:type="dxa"/>
            </w:tcMar>
            <w:vAlign w:val="center"/>
            <w:shd w:fill="FFFFFF"/>
          </w:tcPr>
          <w:p>
            <w:pPr>
              <w:spacing w:after="0" w:line="252" w:lineRule="auto"/>
            </w:pPr>
            <w:r>
              <w:rPr>
                <w:rFonts w:ascii="Calibri" w:hAnsi="Calibri"/>
                <w:color w:val="202A35"/>
                <w:sz w:val="18"/>
              </w:rPr>
              <w:t>Features</w:t>
            </w:r>
          </w:p>
        </w:tc>
        <w:tc>
          <w:tcPr>
            <w:tcW w:type="dxa" w:w="6275"/>
            <w:tcMar>
              <w:top w:w="80" w:type="dxa"/>
              <w:start w:w="120" w:type="dxa"/>
              <w:bottom w:w="80" w:type="dxa"/>
              <w:end w:w="120" w:type="dxa"/>
            </w:tcMar>
            <w:vAlign w:val="center"/>
            <w:shd w:fill="FFFFFF"/>
          </w:tcPr>
          <w:p>
            <w:pPr>
              <w:spacing w:after="0" w:line="252" w:lineRule="auto"/>
            </w:pPr>
            <w:r>
              <w:rPr>
                <w:rFonts w:ascii="Calibri" w:hAnsi="Calibri"/>
                <w:color w:val="202A35"/>
                <w:sz w:val="18"/>
              </w:rPr>
              <w:t>Update method/duration training data and the serving row builder together.</w:t>
            </w:r>
          </w:p>
        </w:tc>
      </w:tr>
      <w:tr>
        <w:trPr>
          <w:cantSplit/>
        </w:trPr>
        <w:tc>
          <w:tcPr>
            <w:tcW w:type="dxa" w:w="3085"/>
            <w:tcMar>
              <w:top w:w="80" w:type="dxa"/>
              <w:start w:w="120" w:type="dxa"/>
              <w:bottom w:w="80" w:type="dxa"/>
              <w:end w:w="120" w:type="dxa"/>
            </w:tcMar>
            <w:vAlign w:val="center"/>
            <w:shd w:fill="EEF5FB"/>
          </w:tcPr>
          <w:p>
            <w:pPr>
              <w:spacing w:after="0" w:line="252" w:lineRule="auto"/>
            </w:pPr>
            <w:r>
              <w:rPr>
                <w:rFonts w:ascii="Calibri" w:hAnsi="Calibri"/>
                <w:color w:val="202A35"/>
                <w:sz w:val="18"/>
              </w:rPr>
              <w:t>Artifacts</w:t>
            </w:r>
          </w:p>
        </w:tc>
        <w:tc>
          <w:tcPr>
            <w:tcW w:type="dxa" w:w="6275"/>
            <w:tcMar>
              <w:top w:w="80" w:type="dxa"/>
              <w:start w:w="120" w:type="dxa"/>
              <w:bottom w:w="80" w:type="dxa"/>
              <w:end w:w="120" w:type="dxa"/>
            </w:tcMar>
            <w:vAlign w:val="center"/>
            <w:shd w:fill="EEF5FB"/>
          </w:tcPr>
          <w:p>
            <w:pPr>
              <w:spacing w:after="0" w:line="252" w:lineRule="auto"/>
            </w:pPr>
            <w:r>
              <w:rPr>
                <w:rFonts w:ascii="Calibri" w:hAnsi="Calibri"/>
                <w:color w:val="202A35"/>
                <w:sz w:val="18"/>
              </w:rPr>
              <w:t>Retrain broad/detailed or new duration model; regenerate feature and metrics JSON.</w:t>
            </w:r>
          </w:p>
        </w:tc>
      </w:tr>
      <w:tr>
        <w:trPr>
          <w:cantSplit/>
        </w:trPr>
        <w:tc>
          <w:tcPr>
            <w:tcW w:type="dxa" w:w="3085"/>
            <w:tcMar>
              <w:top w:w="80" w:type="dxa"/>
              <w:start w:w="120" w:type="dxa"/>
              <w:bottom w:w="80" w:type="dxa"/>
              <w:end w:w="120" w:type="dxa"/>
            </w:tcMar>
            <w:vAlign w:val="center"/>
            <w:shd w:fill="FFFFFF"/>
          </w:tcPr>
          <w:p>
            <w:pPr>
              <w:spacing w:after="0" w:line="252" w:lineRule="auto"/>
            </w:pPr>
            <w:r>
              <w:rPr>
                <w:rFonts w:ascii="Calibri" w:hAnsi="Calibri"/>
                <w:color w:val="202A35"/>
                <w:sz w:val="18"/>
              </w:rPr>
              <w:t>API</w:t>
            </w:r>
          </w:p>
        </w:tc>
        <w:tc>
          <w:tcPr>
            <w:tcW w:type="dxa" w:w="6275"/>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Update </w:t>
            </w:r>
            <w:r>
              <w:rPr>
                <w:rFonts w:ascii="Consolas" w:hAnsi="Consolas"/>
                <w:color w:val="202A35"/>
                <w:sz w:val="18"/>
              </w:rPr>
              <w:t>/predict-method</w:t>
            </w:r>
            <w:r>
              <w:rPr>
                <w:rFonts w:ascii="Calibri" w:hAnsi="Calibri"/>
                <w:color w:val="202A35"/>
                <w:sz w:val="18"/>
              </w:rPr>
              <w:t xml:space="preserve"> and </w:t>
            </w:r>
            <w:r>
              <w:rPr>
                <w:rFonts w:ascii="Consolas" w:hAnsi="Consolas"/>
                <w:color w:val="202A35"/>
                <w:sz w:val="18"/>
              </w:rPr>
              <w:t>future_card_service</w:t>
            </w:r>
            <w:r>
              <w:rPr>
                <w:rFonts w:ascii="Calibri" w:hAnsi="Calibri"/>
                <w:color w:val="202A35"/>
                <w:sz w:val="18"/>
              </w:rPr>
              <w:t xml:space="preserve">; retain </w:t>
            </w:r>
            <w:r>
              <w:rPr>
                <w:rFonts w:ascii="Consolas" w:hAnsi="Consolas"/>
                <w:color w:val="202A35"/>
                <w:sz w:val="18"/>
              </w:rPr>
              <w:t>model_distance_*</w:t>
            </w:r>
            <w:r>
              <w:rPr>
                <w:rFonts w:ascii="Calibri" w:hAnsi="Calibri"/>
                <w:color w:val="202A35"/>
                <w:sz w:val="18"/>
              </w:rPr>
              <w:t xml:space="preserve"> during migration if the frontend still reads it.</w:t>
            </w:r>
          </w:p>
        </w:tc>
      </w:tr>
      <w:tr>
        <w:trPr>
          <w:cantSplit/>
        </w:trPr>
        <w:tc>
          <w:tcPr>
            <w:tcW w:type="dxa" w:w="3085"/>
            <w:tcMar>
              <w:top w:w="80" w:type="dxa"/>
              <w:start w:w="120" w:type="dxa"/>
              <w:bottom w:w="80" w:type="dxa"/>
              <w:end w:w="120" w:type="dxa"/>
            </w:tcMar>
            <w:vAlign w:val="center"/>
            <w:shd w:fill="EEF5FB"/>
          </w:tcPr>
          <w:p>
            <w:pPr>
              <w:spacing w:after="0" w:line="252" w:lineRule="auto"/>
            </w:pPr>
            <w:r>
              <w:rPr>
                <w:rFonts w:ascii="Calibri" w:hAnsi="Calibri"/>
                <w:color w:val="202A35"/>
                <w:sz w:val="18"/>
              </w:rPr>
              <w:t>Persistence</w:t>
            </w:r>
          </w:p>
        </w:tc>
        <w:tc>
          <w:tcPr>
            <w:tcW w:type="dxa" w:w="6275"/>
            <w:tcMar>
              <w:top w:w="80" w:type="dxa"/>
              <w:start w:w="120" w:type="dxa"/>
              <w:bottom w:w="80" w:type="dxa"/>
              <w:end w:w="120" w:type="dxa"/>
            </w:tcMar>
            <w:vAlign w:val="center"/>
            <w:shd w:fill="EEF5FB"/>
          </w:tcPr>
          <w:p>
            <w:pPr>
              <w:spacing w:after="0" w:line="252" w:lineRule="auto"/>
            </w:pPr>
            <w:r>
              <w:rPr>
                <w:rFonts w:ascii="Calibri" w:hAnsi="Calibri"/>
                <w:color w:val="202A35"/>
                <w:sz w:val="18"/>
              </w:rPr>
              <w:t>Add totals-model and market fields to saved prediction schemas before claiming prospective performance.</w:t>
            </w:r>
          </w:p>
        </w:tc>
      </w:tr>
      <w:tr>
        <w:trPr>
          <w:cantSplit/>
        </w:trPr>
        <w:tc>
          <w:tcPr>
            <w:tcW w:type="dxa" w:w="3085"/>
            <w:tcMar>
              <w:top w:w="80" w:type="dxa"/>
              <w:start w:w="120" w:type="dxa"/>
              <w:bottom w:w="80" w:type="dxa"/>
              <w:end w:w="120" w:type="dxa"/>
            </w:tcMar>
            <w:vAlign w:val="center"/>
            <w:shd w:fill="FFFFFF"/>
          </w:tcPr>
          <w:p>
            <w:pPr>
              <w:spacing w:after="0" w:line="252" w:lineRule="auto"/>
            </w:pPr>
            <w:r>
              <w:rPr>
                <w:rFonts w:ascii="Calibri" w:hAnsi="Calibri"/>
                <w:color w:val="202A35"/>
                <w:sz w:val="18"/>
              </w:rPr>
              <w:t>UI</w:t>
            </w:r>
          </w:p>
        </w:tc>
        <w:tc>
          <w:tcPr>
            <w:tcW w:type="dxa" w:w="6275"/>
            <w:tcMar>
              <w:top w:w="80" w:type="dxa"/>
              <w:start w:w="120" w:type="dxa"/>
              <w:bottom w:w="80" w:type="dxa"/>
              <w:end w:w="120" w:type="dxa"/>
            </w:tcMar>
            <w:vAlign w:val="center"/>
            <w:shd w:fill="FFFFFF"/>
          </w:tcPr>
          <w:p>
            <w:pPr>
              <w:spacing w:after="0" w:line="252" w:lineRule="auto"/>
            </w:pPr>
            <w:r>
              <w:rPr>
                <w:rFonts w:ascii="Calibri" w:hAnsi="Calibri"/>
                <w:color w:val="202A35"/>
                <w:sz w:val="18"/>
              </w:rPr>
              <w:t>Update Future Cards, Card Results, Evaluation, mock shapes, interpretation documentation.</w:t>
            </w:r>
          </w:p>
        </w:tc>
      </w:tr>
      <w:tr>
        <w:trPr>
          <w:cantSplit/>
        </w:trPr>
        <w:tc>
          <w:tcPr>
            <w:tcW w:type="dxa" w:w="3085"/>
            <w:tcMar>
              <w:top w:w="80" w:type="dxa"/>
              <w:start w:w="120" w:type="dxa"/>
              <w:bottom w:w="80" w:type="dxa"/>
              <w:end w:w="120" w:type="dxa"/>
            </w:tcMar>
            <w:vAlign w:val="center"/>
            <w:shd w:fill="EEF5FB"/>
          </w:tcPr>
          <w:p>
            <w:pPr>
              <w:spacing w:after="0" w:line="252" w:lineRule="auto"/>
            </w:pPr>
            <w:r>
              <w:rPr>
                <w:rFonts w:ascii="Calibri" w:hAnsi="Calibri"/>
                <w:color w:val="202A35"/>
                <w:sz w:val="18"/>
              </w:rPr>
              <w:t>Validation</w:t>
            </w:r>
          </w:p>
        </w:tc>
        <w:tc>
          <w:tcPr>
            <w:tcW w:type="dxa" w:w="6275"/>
            <w:tcMar>
              <w:top w:w="80" w:type="dxa"/>
              <w:start w:w="120" w:type="dxa"/>
              <w:bottom w:w="80" w:type="dxa"/>
              <w:end w:w="120" w:type="dxa"/>
            </w:tcMar>
            <w:vAlign w:val="center"/>
            <w:shd w:fill="EEF5FB"/>
          </w:tcPr>
          <w:p>
            <w:pPr>
              <w:spacing w:after="0" w:line="252" w:lineRule="auto"/>
            </w:pPr>
            <w:r>
              <w:rPr>
                <w:rFonts w:ascii="Calibri" w:hAnsi="Calibri"/>
                <w:color w:val="202A35"/>
                <w:sz w:val="18"/>
              </w:rPr>
              <w:t>Chronological calibration by line, scheduled-round cohort, weight class, symmetry, missing artifacts, and real API response.</w:t>
            </w:r>
          </w:p>
        </w:tc>
      </w:tr>
      <w:tr>
        <w:trPr>
          <w:cantSplit/>
        </w:trPr>
        <w:tc>
          <w:tcPr>
            <w:tcW w:type="dxa" w:w="3085"/>
            <w:tcMar>
              <w:top w:w="80" w:type="dxa"/>
              <w:start w:w="120" w:type="dxa"/>
              <w:bottom w:w="80" w:type="dxa"/>
              <w:end w:w="120" w:type="dxa"/>
            </w:tcMar>
            <w:vAlign w:val="center"/>
            <w:shd w:fill="FFFFFF"/>
          </w:tcPr>
          <w:p>
            <w:pPr>
              <w:spacing w:after="0" w:line="252" w:lineRule="auto"/>
            </w:pPr>
            <w:r>
              <w:rPr>
                <w:rFonts w:ascii="Calibri" w:hAnsi="Calibri"/>
                <w:color w:val="202A35"/>
                <w:sz w:val="18"/>
              </w:rPr>
              <w:t>Rollback</w:t>
            </w:r>
          </w:p>
        </w:tc>
        <w:tc>
          <w:tcPr>
            <w:tcW w:type="dxa" w:w="6275"/>
            <w:tcMar>
              <w:top w:w="80" w:type="dxa"/>
              <w:start w:w="120" w:type="dxa"/>
              <w:bottom w:w="80" w:type="dxa"/>
              <w:end w:w="120" w:type="dxa"/>
            </w:tcMar>
            <w:vAlign w:val="center"/>
            <w:shd w:fill="FFFFFF"/>
          </w:tcPr>
          <w:p>
            <w:pPr>
              <w:spacing w:after="0" w:line="252" w:lineRule="auto"/>
            </w:pPr>
            <w:r>
              <w:rPr>
                <w:rFonts w:ascii="Calibri" w:hAnsi="Calibri"/>
                <w:color w:val="202A35"/>
                <w:sz w:val="18"/>
              </w:rPr>
              <w:t>Feature flag the new duration panel; keep old directional decision probability labeled as such or hide it.</w:t>
            </w:r>
          </w:p>
        </w:tc>
      </w:tr>
    </w:tbl>
    <w:p>
      <w:pPr>
        <w:spacing w:after="0"/>
      </w:pPr>
    </w:p>
    <w:p>
      <w:pPr>
        <w:pStyle w:val="Heading2"/>
      </w:pPr>
      <w:r>
        <w:rPr>
          <w:rFonts w:ascii="Calibri" w:hAnsi="Calibri"/>
        </w:rPr>
        <w:t>6.5 Dataset schema or preprocessing change</w:t>
      </w:r>
    </w:p>
    <w:p>
      <w:r>
        <w:rPr>
          <w:rFonts w:ascii="Calibri" w:hAnsi="Calibri"/>
        </w:rPr>
        <w:t>Affected: scraper/parser, SQLite schema spec or CSV header, repository normalization, snapshot builder, all enrichers, matchups, current features, model artifacts, bundle patterns, data-quality checks, tests, and docs.</w:t>
      </w:r>
    </w:p>
    <w:p>
      <w:r>
        <w:rPr>
          <w:rFonts w:ascii="Calibri" w:hAnsi="Calibri"/>
        </w:rPr>
        <w:t>Required migration:</w:t>
      </w:r>
    </w:p>
    <w:p>
      <w:pPr>
        <w:pStyle w:val="ListNumber"/>
        <w:numPr>
          <w:ilvl w:val="0"/>
          <w:numId w:val="12"/>
        </w:numPr>
      </w:pPr>
      <w:r>
        <w:rPr>
          <w:rFonts w:ascii="Calibri" w:hAnsi="Calibri"/>
        </w:rPr>
        <w:t>Define the canonical field name, type, missing semantics, identity key, and source.</w:t>
      </w:r>
    </w:p>
    <w:p>
      <w:pPr>
        <w:pStyle w:val="ListNumber"/>
        <w:numPr>
          <w:ilvl w:val="0"/>
          <w:numId w:val="12"/>
        </w:numPr>
      </w:pPr>
      <w:r>
        <w:rPr>
          <w:rFonts w:ascii="Calibri" w:hAnsi="Calibri"/>
        </w:rPr>
        <w:t>Add SQLite column spec/forward migration when transactional.</w:t>
      </w:r>
    </w:p>
    <w:p>
      <w:pPr>
        <w:pStyle w:val="ListNumber"/>
        <w:numPr>
          <w:ilvl w:val="0"/>
          <w:numId w:val="12"/>
        </w:numPr>
      </w:pPr>
      <w:r>
        <w:rPr>
          <w:rFonts w:ascii="Calibri" w:hAnsi="Calibri"/>
        </w:rPr>
        <w:t>Backfill or full rebuild if historical values are required.</w:t>
      </w:r>
    </w:p>
    <w:p>
      <w:pPr>
        <w:pStyle w:val="ListNumber"/>
        <w:numPr>
          <w:ilvl w:val="0"/>
          <w:numId w:val="12"/>
        </w:numPr>
      </w:pPr>
      <w:r>
        <w:rPr>
          <w:rFonts w:ascii="Calibri" w:hAnsi="Calibri"/>
        </w:rPr>
        <w:t>Regenerate every downstream artifact in order.</w:t>
      </w:r>
    </w:p>
    <w:p>
      <w:pPr>
        <w:pStyle w:val="ListNumber"/>
        <w:numPr>
          <w:ilvl w:val="0"/>
          <w:numId w:val="12"/>
        </w:numPr>
      </w:pPr>
      <w:r>
        <w:rPr>
          <w:rFonts w:ascii="Calibri" w:hAnsi="Calibri"/>
        </w:rPr>
        <w:t>Compare row counts, unique fight IDs, duplicates, missing rates, and a golden sample.</w:t>
      </w:r>
    </w:p>
    <w:p>
      <w:pPr>
        <w:pStyle w:val="ListNumber"/>
        <w:numPr>
          <w:ilvl w:val="0"/>
          <w:numId w:val="12"/>
        </w:numPr>
      </w:pPr>
      <w:r>
        <w:rPr>
          <w:rFonts w:ascii="Calibri" w:hAnsi="Calibri"/>
        </w:rPr>
        <w:t>Retrain only after the schema is verified.</w:t>
      </w:r>
    </w:p>
    <w:p>
      <w:r>
        <w:rPr>
          <w:rFonts w:ascii="Calibri" w:hAnsi="Calibri"/>
        </w:rPr>
        <w:t>Rollback: retain the old DB/artifact bundle and use a reversible migration or compatibility reader; never downgrade only the schema while leaving newer services deployed.</w:t>
      </w:r>
    </w:p>
    <w:p>
      <w:pPr>
        <w:pStyle w:val="Heading2"/>
      </w:pPr>
      <w:r>
        <w:rPr>
          <w:rFonts w:ascii="Calibri" w:hAnsi="Calibri"/>
        </w:rPr>
        <w:t>6.6 Fighter identity or name normalization change</w:t>
      </w:r>
    </w:p>
    <w:p>
      <w:r>
        <w:rPr>
          <w:rFonts w:ascii="Calibri" w:hAnsi="Calibri"/>
        </w:rPr>
        <w:t>Current normalization is duplicated and inconsistent: prediction/feature joins largely use trimmed lowercase exact text; odds strips punctuation with ASCII regex and fuzzy matching; image scraping removes accents and varies slugs; ingestion validation removes combining marks.</w:t>
      </w:r>
    </w:p>
    <w:p>
      <w:r>
        <w:rPr>
          <w:rFonts w:ascii="Calibri" w:hAnsi="Calibri"/>
        </w:rPr>
        <w:t>Required review: all data scrapers, physical/weight joins, prediction lookup, odds matching, image lookup, profile routing, saved picks/snapshots, and frontend name comparisons. Add a stable fighter ID/alias table before broadening fuzzy behavior. Test apostrophes, accents, suffixes, particles, identical surnames, and two similarly named fighters. Roll back by restoring the alias map and match thresholds, not by rewriting historical display names.</w:t>
      </w:r>
    </w:p>
    <w:p>
      <w:pPr>
        <w:pStyle w:val="Heading2"/>
      </w:pPr>
      <w:r>
        <w:rPr>
          <w:rFonts w:ascii="Calibri" w:hAnsi="Calibri"/>
        </w:rPr>
        <w:t>6.7 Configuration or environment-variable change</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Variable group</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Consumers</w:t>
            </w:r>
          </w:p>
        </w:tc>
        <w:tc>
          <w:tcPr>
            <w:tcW w:type="dxa" w:w="3120"/>
            <w:tcMar>
              <w:top w:w="80" w:type="dxa"/>
              <w:start w:w="120" w:type="dxa"/>
              <w:bottom w:w="80" w:type="dxa"/>
              <w:end w:w="120" w:type="dxa"/>
            </w:tcMar>
            <w:vAlign w:val="center"/>
            <w:shd w:fill="12233F"/>
          </w:tcPr>
          <w:p>
            <w:pPr>
              <w:spacing w:after="0" w:line="252" w:lineRule="auto"/>
            </w:pPr>
            <w:r>
              <w:rPr>
                <w:rFonts w:ascii="Calibri" w:hAnsi="Calibri"/>
                <w:b/>
                <w:color w:val="FFFFFF"/>
                <w:sz w:val="18"/>
              </w:rPr>
              <w:t>Validation</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FIGHTIQ_HOSTED</w:t>
            </w:r>
            <w:r>
              <w:rPr>
                <w:rFonts w:ascii="Calibri" w:hAnsi="Calibri"/>
                <w:color w:val="202A35"/>
                <w:sz w:val="18"/>
              </w:rPr>
              <w:t xml:space="preserve">, </w:t>
            </w:r>
            <w:r>
              <w:rPr>
                <w:rFonts w:ascii="Consolas" w:hAnsi="Consolas"/>
                <w:color w:val="202A35"/>
                <w:sz w:val="18"/>
              </w:rPr>
              <w:t>REQUIRE_AUTH</w:t>
            </w:r>
            <w:r>
              <w:rPr>
                <w:rFonts w:ascii="Calibri" w:hAnsi="Calibri"/>
                <w:color w:val="202A35"/>
                <w:sz w:val="18"/>
              </w:rPr>
              <w:t xml:space="preserve">, </w:t>
            </w:r>
            <w:r>
              <w:rPr>
                <w:rFonts w:ascii="Consolas" w:hAnsi="Consolas"/>
                <w:color w:val="202A35"/>
                <w:sz w:val="18"/>
              </w:rPr>
              <w:t>ALLOW_REGISTRATION</w:t>
            </w:r>
          </w:p>
        </w:tc>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runtime_config.py</w:t>
            </w:r>
            <w:r>
              <w:rPr>
                <w:rFonts w:ascii="Calibri" w:hAnsi="Calibri"/>
                <w:color w:val="202A35"/>
                <w:sz w:val="18"/>
              </w:rPr>
              <w:t>, auth middleware/settings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hosted boot, public-path and registration tests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AUTH_SECRET</w:t>
            </w:r>
            <w:r>
              <w:rPr>
                <w:rFonts w:ascii="Calibri" w:hAnsi="Calibri"/>
                <w:color w:val="202A35"/>
                <w:sz w:val="18"/>
              </w:rPr>
              <w:t xml:space="preserve">, </w:t>
            </w:r>
            <w:r>
              <w:rPr>
                <w:rFonts w:ascii="Consolas" w:hAnsi="Consolas"/>
                <w:color w:val="202A35"/>
                <w:sz w:val="18"/>
              </w:rPr>
              <w:t>ADMIN_EMAIL</w:t>
            </w:r>
            <w:r>
              <w:rPr>
                <w:rFonts w:ascii="Calibri" w:hAnsi="Calibri"/>
                <w:color w:val="202A35"/>
                <w:sz w:val="18"/>
              </w:rPr>
              <w:t xml:space="preserve">, </w:t>
            </w:r>
            <w:r>
              <w:rPr>
                <w:rFonts w:ascii="Consolas" w:hAnsi="Consolas"/>
                <w:color w:val="202A35"/>
                <w:sz w:val="18"/>
              </w:rPr>
              <w:t>ADMIN_PASSWORD</w:t>
            </w:r>
            <w:r>
              <w:rPr>
                <w:rFonts w:ascii="Calibri" w:hAnsi="Calibri"/>
                <w:color w:val="202A35"/>
                <w:sz w:val="18"/>
              </w:rPr>
              <w:t xml:space="preserve">, legacy </w:t>
            </w:r>
            <w:r>
              <w:rPr>
                <w:rFonts w:ascii="Consolas" w:hAnsi="Consolas"/>
                <w:color w:val="202A35"/>
                <w:sz w:val="18"/>
              </w:rPr>
              <w:t>ADMIN_TOKEN</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auth/token/admin seed</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no secret logging; hosted fail-fast; password rotation invalidates old tokens</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FIGHTIQ_DB_PATH</w:t>
            </w:r>
            <w:r>
              <w:rPr>
                <w:rFonts w:ascii="Calibri" w:hAnsi="Calibri"/>
                <w:color w:val="202A35"/>
                <w:sz w:val="18"/>
              </w:rPr>
              <w:t xml:space="preserve">, </w:t>
            </w:r>
            <w:r>
              <w:rPr>
                <w:rFonts w:ascii="Consolas" w:hAnsi="Consolas"/>
                <w:color w:val="202A35"/>
                <w:sz w:val="18"/>
              </w:rPr>
              <w:t>FIGHTIQ_DEMO</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DB connection/demo sanitization</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correct DB, no production-account copy to demo</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ODDS_API_KEY</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odds refresh</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missing key is an intentional best-effort skip in the pipeline</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UFCSTATS_PLAYWRIGHT_HEADLESS</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scraper fallback</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browser dependency and headless execution</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FIGHTER_IMAGE_MODE/LIMIT/DELAY_SECONDS/FORCE</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pipelines/image scraper</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allowed mode and rate behavior</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CORS_ORIGINS</w:t>
            </w:r>
            <w:r>
              <w:rPr>
                <w:rFonts w:ascii="Calibri" w:hAnsi="Calibri"/>
                <w:color w:val="202A35"/>
                <w:sz w:val="18"/>
              </w:rPr>
              <w:t xml:space="preserve">, rate limits, </w:t>
            </w:r>
            <w:r>
              <w:rPr>
                <w:rFonts w:ascii="Consolas" w:hAnsi="Consolas"/>
                <w:color w:val="202A35"/>
                <w:sz w:val="18"/>
              </w:rPr>
              <w:t>TRUST_PROXY</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API hardening</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proxy/IP and browser origin tests</w:t>
            </w:r>
          </w:p>
        </w:tc>
      </w:tr>
      <w:tr>
        <w:trPr>
          <w:cantSplit/>
        </w:trPr>
        <w:tc>
          <w:tcPr>
            <w:tcW w:type="dxa" w:w="3120"/>
            <w:tcMar>
              <w:top w:w="80" w:type="dxa"/>
              <w:start w:w="120" w:type="dxa"/>
              <w:bottom w:w="80" w:type="dxa"/>
              <w:end w:w="120" w:type="dxa"/>
            </w:tcMar>
            <w:vAlign w:val="center"/>
            <w:shd w:fill="FFFFFF"/>
          </w:tcPr>
          <w:p>
            <w:pPr>
              <w:spacing w:after="0" w:line="252" w:lineRule="auto"/>
            </w:pPr>
            <w:r>
              <w:rPr>
                <w:rFonts w:ascii="Consolas" w:hAnsi="Consolas"/>
                <w:color w:val="202A35"/>
                <w:sz w:val="18"/>
              </w:rPr>
              <w:t>FRONTEND_DIST</w:t>
            </w:r>
            <w:r>
              <w:rPr>
                <w:rFonts w:ascii="Calibri" w:hAnsi="Calibri"/>
                <w:color w:val="202A35"/>
                <w:sz w:val="18"/>
              </w:rPr>
              <w:t xml:space="preserve">, </w:t>
            </w:r>
            <w:r>
              <w:rPr>
                <w:rFonts w:ascii="Consolas" w:hAnsi="Consolas"/>
                <w:color w:val="202A35"/>
                <w:sz w:val="18"/>
              </w:rPr>
              <w:t>DATA_ROOT</w:t>
            </w:r>
            <w:r>
              <w:rPr>
                <w:rFonts w:ascii="Calibri" w:hAnsi="Calibri"/>
                <w:color w:val="202A35"/>
                <w:sz w:val="18"/>
              </w:rPr>
              <w:t xml:space="preserve">, </w:t>
            </w:r>
            <w:r>
              <w:rPr>
                <w:rFonts w:ascii="Consolas" w:hAnsi="Consolas"/>
                <w:color w:val="202A35"/>
                <w:sz w:val="18"/>
              </w:rPr>
              <w:t>PORT</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container startup/serving</w:t>
            </w:r>
          </w:p>
        </w:tc>
        <w:tc>
          <w:tcPr>
            <w:tcW w:type="dxa" w:w="3120"/>
            <w:tcMar>
              <w:top w:w="80" w:type="dxa"/>
              <w:start w:w="120" w:type="dxa"/>
              <w:bottom w:w="80" w:type="dxa"/>
              <w:end w:w="120" w:type="dxa"/>
            </w:tcMar>
            <w:vAlign w:val="center"/>
            <w:shd w:fill="FFFFFF"/>
          </w:tcPr>
          <w:p>
            <w:pPr>
              <w:spacing w:after="0" w:line="252" w:lineRule="auto"/>
            </w:pPr>
            <w:r>
              <w:rPr>
                <w:rFonts w:ascii="Calibri" w:hAnsi="Calibri"/>
                <w:color w:val="202A35"/>
                <w:sz w:val="18"/>
              </w:rPr>
              <w:t>health and static route after deploy</w:t>
            </w:r>
          </w:p>
        </w:tc>
      </w:tr>
      <w:tr>
        <w:trPr>
          <w:cantSplit/>
        </w:trPr>
        <w:tc>
          <w:tcPr>
            <w:tcW w:type="dxa" w:w="3120"/>
            <w:tcMar>
              <w:top w:w="80" w:type="dxa"/>
              <w:start w:w="120" w:type="dxa"/>
              <w:bottom w:w="80" w:type="dxa"/>
              <w:end w:w="120" w:type="dxa"/>
            </w:tcMar>
            <w:vAlign w:val="center"/>
            <w:shd w:fill="EEF5FB"/>
          </w:tcPr>
          <w:p>
            <w:pPr>
              <w:spacing w:after="0" w:line="252" w:lineRule="auto"/>
            </w:pPr>
            <w:r>
              <w:rPr>
                <w:rFonts w:ascii="Consolas" w:hAnsi="Consolas"/>
                <w:color w:val="202A35"/>
                <w:sz w:val="18"/>
              </w:rPr>
              <w:t>VITE_API_BASE_URL</w:t>
            </w:r>
            <w:r>
              <w:rPr>
                <w:rFonts w:ascii="Calibri" w:hAnsi="Calibri"/>
                <w:color w:val="202A35"/>
                <w:sz w:val="18"/>
              </w:rPr>
              <w:t xml:space="preserve">, </w:t>
            </w:r>
            <w:r>
              <w:rPr>
                <w:rFonts w:ascii="Consolas" w:hAnsi="Consolas"/>
                <w:color w:val="202A35"/>
                <w:sz w:val="18"/>
              </w:rPr>
              <w:t>VITE_USE_MOCK</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frontend build/client</w:t>
            </w:r>
          </w:p>
        </w:tc>
        <w:tc>
          <w:tcPr>
            <w:tcW w:type="dxa" w:w="3120"/>
            <w:tcMar>
              <w:top w:w="80" w:type="dxa"/>
              <w:start w:w="120" w:type="dxa"/>
              <w:bottom w:w="80" w:type="dxa"/>
              <w:end w:w="120" w:type="dxa"/>
            </w:tcMar>
            <w:vAlign w:val="center"/>
            <w:shd w:fill="EEF5FB"/>
          </w:tcPr>
          <w:p>
            <w:pPr>
              <w:spacing w:after="0" w:line="252" w:lineRule="auto"/>
            </w:pPr>
            <w:r>
              <w:rPr>
                <w:rFonts w:ascii="Calibri" w:hAnsi="Calibri"/>
                <w:color w:val="202A35"/>
                <w:sz w:val="18"/>
              </w:rPr>
              <w:t>local, mock, and production builds</w:t>
            </w:r>
          </w:p>
        </w:tc>
      </w:tr>
    </w:tbl>
    <w:p>
      <w:pPr>
        <w:spacing w:after="0"/>
      </w:pPr>
    </w:p>
    <w:p>
      <w:r>
        <w:rPr>
          <w:rFonts w:ascii="Calibri" w:hAnsi="Calibri"/>
        </w:rPr>
        <w:t xml:space="preserve">Never place real values in documentation, committed launchers, </w:t>
      </w:r>
      <w:r>
        <w:rPr>
          <w:rFonts w:ascii="Consolas" w:hAnsi="Consolas"/>
          <w:color w:val="2E74B5"/>
          <w:sz w:val="19"/>
        </w:rPr>
        <w:t>.env.example</w:t>
      </w:r>
      <w:r>
        <w:rPr>
          <w:rFonts w:ascii="Calibri" w:hAnsi="Calibri"/>
        </w:rPr>
        <w:t>, or screenshots.</w:t>
      </w:r>
    </w:p>
    <w:p>
      <w:pPr>
        <w:pStyle w:val="Heading2"/>
      </w:pPr>
      <w:r>
        <w:rPr>
          <w:rFonts w:ascii="Calibri" w:hAnsi="Calibri"/>
        </w:rPr>
        <w:t>6.8 Frontend type, view, routing, or CSS change</w:t>
      </w:r>
    </w:p>
    <w:p>
      <w:r>
        <w:rPr>
          <w:rFonts w:ascii="Calibri" w:hAnsi="Calibri"/>
        </w:rPr>
        <w:t xml:space="preserve">Update the consuming component, shared component/API client, mock, tests, responsive CSS, light/dark tokens, focus/keyboard behavior, and lazy-route boundaries. </w:t>
      </w:r>
      <w:r>
        <w:rPr>
          <w:rFonts w:ascii="Consolas" w:hAnsi="Consolas"/>
          <w:color w:val="2E74B5"/>
          <w:sz w:val="19"/>
        </w:rPr>
        <w:t>App.jsx</w:t>
      </w:r>
      <w:r>
        <w:rPr>
          <w:rFonts w:ascii="Calibri" w:hAnsi="Calibri"/>
        </w:rPr>
        <w:t xml:space="preserve"> and the CSS import order are broad coupling points. Because the codebase is plain JavaScript, add JSDoc or runtime assertions for new response shapes. Validate at 375, 768, 1440, and wide desktop widths; run mock and real-API smoke paths.</w:t>
      </w:r>
    </w:p>
    <w:p>
      <w:pPr>
        <w:pStyle w:val="Heading2"/>
      </w:pPr>
      <w:r>
        <w:rPr>
          <w:rFonts w:ascii="Calibri" w:hAnsi="Calibri"/>
        </w:rPr>
        <w:t>6.9 Video/Three.js output change</w:t>
      </w:r>
    </w:p>
    <w:p>
      <w:r>
        <w:rPr>
          <w:rFonts w:ascii="Calibri" w:hAnsi="Calibri"/>
        </w:rPr>
        <w:t xml:space="preserve">There is no video-processing pipeline in this repository. The applicable visual component is the realtime Three.js octagon scene. Changes to </w:t>
      </w:r>
      <w:r>
        <w:rPr>
          <w:rFonts w:ascii="Consolas" w:hAnsi="Consolas"/>
          <w:color w:val="2E74B5"/>
          <w:sz w:val="19"/>
        </w:rPr>
        <w:t>OctagonScene.jsx</w:t>
      </w:r>
      <w:r>
        <w:rPr>
          <w:rFonts w:ascii="Calibri" w:hAnsi="Calibri"/>
        </w:rPr>
        <w:t xml:space="preserve"> require checking lazy-loading, cleanup/disposal, reduced-motion behavior, low-end/mobile performance, initial login/Fight Lab behavior, and the built chunk size. Do not document video outputs as current functionality.</w:t>
      </w:r>
    </w:p>
    <w:p>
      <w:pPr>
        <w:pStyle w:val="Heading2"/>
      </w:pPr>
      <w:r>
        <w:rPr>
          <w:rFonts w:ascii="Calibri" w:hAnsi="Calibri"/>
        </w:rPr>
        <w:t>6.10 File path, filename, or storage-location change</w:t>
      </w:r>
    </w:p>
    <w:p>
      <w:r>
        <w:rPr>
          <w:rFonts w:ascii="Calibri" w:hAnsi="Calibri"/>
        </w:rPr>
        <w:t xml:space="preserve">Search and update Python </w:t>
      </w:r>
      <w:r>
        <w:rPr>
          <w:rFonts w:ascii="Consolas" w:hAnsi="Consolas"/>
          <w:color w:val="2E74B5"/>
          <w:sz w:val="19"/>
        </w:rPr>
        <w:t>Path</w:t>
      </w:r>
      <w:r>
        <w:rPr>
          <w:rFonts w:ascii="Calibri" w:hAnsi="Calibri"/>
        </w:rPr>
        <w:t xml:space="preserve"> constants, bundle patterns, </w:t>
      </w:r>
      <w:r>
        <w:rPr>
          <w:rFonts w:ascii="Consolas" w:hAnsi="Consolas"/>
          <w:color w:val="2E74B5"/>
          <w:sz w:val="19"/>
        </w:rPr>
        <w:t>deploy/start.sh</w:t>
      </w:r>
      <w:r>
        <w:rPr>
          <w:rFonts w:ascii="Calibri" w:hAnsi="Calibri"/>
        </w:rPr>
        <w:t xml:space="preserve"> symlinks, Docker copy paths, Fly mount destination, tests, README/DEPLOY, and file-aware cache dependencies. For DB/model moves, migrate atomically and preserve volume contents. Windows local paths and Linux container paths differ; generated registries currently contain absolute Windows paths that should not be treated as portable identifiers.</w:t>
      </w:r>
    </w:p>
    <w:p>
      <w:pPr>
        <w:pStyle w:val="Heading2"/>
      </w:pPr>
      <w:r>
        <w:rPr>
          <w:rFonts w:ascii="Calibri" w:hAnsi="Calibri"/>
        </w:rPr>
        <w:t>6.11 Build, packaging, or deployment change</w:t>
      </w:r>
    </w:p>
    <w:p>
      <w:r>
        <w:rPr>
          <w:rFonts w:ascii="Calibri" w:hAnsi="Calibri"/>
        </w:rPr>
        <w:t xml:space="preserve">Review </w:t>
      </w:r>
      <w:r>
        <w:rPr>
          <w:rFonts w:ascii="Consolas" w:hAnsi="Consolas"/>
          <w:color w:val="2E74B5"/>
          <w:sz w:val="19"/>
        </w:rPr>
        <w:t>frontend/package*.json</w:t>
      </w:r>
      <w:r>
        <w:rPr>
          <w:rFonts w:ascii="Calibri" w:hAnsi="Calibri"/>
        </w:rPr>
        <w:t xml:space="preserve">, Vite config, backend requirements, Docker stages, serving-dependency filter, </w:t>
      </w:r>
      <w:r>
        <w:rPr>
          <w:rFonts w:ascii="Consolas" w:hAnsi="Consolas"/>
          <w:color w:val="2E74B5"/>
          <w:sz w:val="19"/>
        </w:rPr>
        <w:t>fly.toml</w:t>
      </w:r>
      <w:r>
        <w:rPr>
          <w:rFonts w:ascii="Calibri" w:hAnsi="Calibri"/>
        </w:rPr>
        <w:t>, Compose, bundle collection/exclusion, upload size/timeouts, DB shared/private table policy, cache reload, and CI. Roll back using the prior image and prior complete data/model bundle. Test a restore, not only a deploy.</w:t>
      </w:r>
    </w:p>
    <w:p>
      <w:pPr>
        <w:pStyle w:val="Heading1"/>
      </w:pPr>
      <w:r>
        <w:rPr>
          <w:rFonts w:ascii="Calibri" w:hAnsi="Calibri"/>
        </w:rPr>
        <w:t>7. Generated artifact registry</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2340"/>
            <w:tcMar>
              <w:top w:w="80" w:type="dxa"/>
              <w:start w:w="120" w:type="dxa"/>
              <w:bottom w:w="80" w:type="dxa"/>
              <w:end w:w="120" w:type="dxa"/>
            </w:tcMar>
            <w:vAlign w:val="center"/>
            <w:shd w:fill="12233F"/>
          </w:tcPr>
          <w:p>
            <w:pPr>
              <w:spacing w:after="0" w:line="252" w:lineRule="auto"/>
            </w:pPr>
            <w:r>
              <w:rPr>
                <w:rFonts w:ascii="Calibri" w:hAnsi="Calibri"/>
                <w:b/>
                <w:color w:val="FFFFFF"/>
                <w:sz w:val="18"/>
              </w:rPr>
              <w:t>Artifact</w:t>
            </w:r>
          </w:p>
        </w:tc>
        <w:tc>
          <w:tcPr>
            <w:tcW w:type="dxa" w:w="2340"/>
            <w:tcMar>
              <w:top w:w="80" w:type="dxa"/>
              <w:start w:w="120" w:type="dxa"/>
              <w:bottom w:w="80" w:type="dxa"/>
              <w:end w:w="120" w:type="dxa"/>
            </w:tcMar>
            <w:vAlign w:val="center"/>
            <w:shd w:fill="12233F"/>
          </w:tcPr>
          <w:p>
            <w:pPr>
              <w:spacing w:after="0" w:line="252" w:lineRule="auto"/>
            </w:pPr>
            <w:r>
              <w:rPr>
                <w:rFonts w:ascii="Calibri" w:hAnsi="Calibri"/>
                <w:b/>
                <w:color w:val="FFFFFF"/>
                <w:sz w:val="18"/>
              </w:rPr>
              <w:t>Producer</w:t>
            </w:r>
          </w:p>
        </w:tc>
        <w:tc>
          <w:tcPr>
            <w:tcW w:type="dxa" w:w="2340"/>
            <w:tcMar>
              <w:top w:w="80" w:type="dxa"/>
              <w:start w:w="120" w:type="dxa"/>
              <w:bottom w:w="80" w:type="dxa"/>
              <w:end w:w="120" w:type="dxa"/>
            </w:tcMar>
            <w:vAlign w:val="center"/>
            <w:shd w:fill="12233F"/>
          </w:tcPr>
          <w:p>
            <w:pPr>
              <w:spacing w:after="0" w:line="252" w:lineRule="auto"/>
            </w:pPr>
            <w:r>
              <w:rPr>
                <w:rFonts w:ascii="Calibri" w:hAnsi="Calibri"/>
                <w:b/>
                <w:color w:val="FFFFFF"/>
                <w:sz w:val="18"/>
              </w:rPr>
              <w:t>Main consumers</w:t>
            </w:r>
          </w:p>
        </w:tc>
        <w:tc>
          <w:tcPr>
            <w:tcW w:type="dxa" w:w="2340"/>
            <w:tcMar>
              <w:top w:w="80" w:type="dxa"/>
              <w:start w:w="120" w:type="dxa"/>
              <w:bottom w:w="80" w:type="dxa"/>
              <w:end w:w="120" w:type="dxa"/>
            </w:tcMar>
            <w:vAlign w:val="center"/>
            <w:shd w:fill="12233F"/>
          </w:tcPr>
          <w:p>
            <w:pPr>
              <w:spacing w:after="0" w:line="252" w:lineRule="auto"/>
            </w:pPr>
            <w:r>
              <w:rPr>
                <w:rFonts w:ascii="Calibri" w:hAnsi="Calibri"/>
                <w:b/>
                <w:color w:val="FFFFFF"/>
                <w:sz w:val="18"/>
              </w:rPr>
              <w:t>Regeneration command/path</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data/app.db</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repositories/pipelines/migration</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all transactional services</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initialized on app connection; populated by pipelines or restored bundle</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data/raw/completed_events.csv</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scrape_ufcstats.py</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incremental event discovery</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python -m app.data.scrape_ufcstats</w:t>
            </w:r>
            <w:r>
              <w:rPr>
                <w:rFonts w:ascii="Calibri" w:hAnsi="Calibri"/>
                <w:color w:val="202A35"/>
                <w:sz w:val="18"/>
              </w:rPr>
              <w:t xml:space="preserve"> or pipeline</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data/raw/event_fights.csv</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repository compatibility/export path</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historical feature pipeline</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pipeline; SQLite is current transactional source</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data/raw/fight_stats.csv</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scrape_fight_details.py</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snapshots, current features</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full/incremental pipeline</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data/raw/fight_round_stats.csv</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scrape_fight_round_stats.py</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cardio/round experiments</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python -m app.data.scrape_fight_round_stats</w:t>
            </w:r>
            <w:r>
              <w:rPr>
                <w:rFonts w:ascii="Calibri" w:hAnsi="Calibri"/>
                <w:color w:val="202A35"/>
                <w:sz w:val="18"/>
              </w:rPr>
              <w:t xml:space="preserve"> or pipeline</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data/raw/fighter_profiles.csv</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scrape_fighter_profiles.py</w:t>
            </w:r>
            <w:r>
              <w:rPr>
                <w:rFonts w:ascii="Calibri" w:hAnsi="Calibri"/>
                <w:color w:val="202A35"/>
                <w:sz w:val="18"/>
              </w:rPr>
              <w:t>, DOB enrichment</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physical/age/weight features</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pipeline/profile commands</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data/raw/fighter_images.csv</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scrape_fighter_images.py</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fighter image service/UI</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python -m app.data.scrape_fighter_images --mode future</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data/processed/fighter_snapshots.csv</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snapshot builder plus in-place enrichers</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matchups/current features/method data</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ordered pipeline stages</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data/processed/training_matchups.csv</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build_matchups.py</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and method training</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python -m app.features.build_matchups</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data/processed/method_training_data.csv</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label/data builders</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method trainer</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python -m app.features.build_method_training_data</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data/processed/current_fighter_features.csv</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build_current_fighter_features.py</w:t>
            </w:r>
            <w:r>
              <w:rPr>
                <w:rFonts w:ascii="Calibri" w:hAnsi="Calibri"/>
                <w:color w:val="202A35"/>
                <w:sz w:val="18"/>
              </w:rPr>
              <w:t>, age enrichment</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serving prediction/profile</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pipeline or module commands</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data/processed/future_fight_odds.csv</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odds_service.py</w:t>
            </w:r>
            <w:r>
              <w:rPr>
                <w:rFonts w:ascii="Calibri" w:hAnsi="Calibri"/>
                <w:color w:val="202A35"/>
                <w:sz w:val="18"/>
              </w:rPr>
              <w:t xml:space="preserve"> compatibility export</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older/offline consumers</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python -m app.services.odds_service</w:t>
            </w:r>
            <w:r>
              <w:rPr>
                <w:rFonts w:ascii="Calibri" w:hAnsi="Calibri"/>
                <w:color w:val="202A35"/>
                <w:sz w:val="18"/>
              </w:rPr>
              <w:t xml:space="preserve"> with key</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models/best_winner_model.joblib</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trainer</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prediction/evaluation</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python -m app.models.train_calibrated_models</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models/model_features.json</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trainer</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prediction/evaluation</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training command</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models/model_registry.json</w:t>
            </w:r>
            <w:r>
              <w:rPr>
                <w:rFonts w:ascii="Calibri" w:hAnsi="Calibri"/>
                <w:color w:val="202A35"/>
                <w:sz w:val="18"/>
              </w:rPr>
              <w:t xml:space="preserve">, </w:t>
            </w:r>
            <w:r>
              <w:rPr>
                <w:rFonts w:ascii="Consolas" w:hAnsi="Consolas"/>
                <w:color w:val="202A35"/>
                <w:sz w:val="18"/>
              </w:rPr>
              <w:t>winner_models/*</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trainer</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all-model snapshots/evaluation</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winner training; include </w:t>
            </w:r>
            <w:r>
              <w:rPr>
                <w:rFonts w:ascii="Consolas" w:hAnsi="Consolas"/>
                <w:color w:val="202A35"/>
                <w:sz w:val="18"/>
              </w:rPr>
              <w:t>--full</w:t>
            </w:r>
            <w:r>
              <w:rPr>
                <w:rFonts w:ascii="Calibri" w:hAnsi="Calibri"/>
                <w:color w:val="202A35"/>
                <w:sz w:val="18"/>
              </w:rPr>
              <w:t xml:space="preserve"> deployment bundle if needed</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models/calibrated_model_metrics.json</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trainer</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evaluation/provenance</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training command</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models/method_*</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method trainer</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method prediction/Model distance</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python -m app.models.train_method_models</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models/market_shadow_*</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shadow trainer</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evaluation only</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python -m app.models.train_market_shadow_models</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data/reports/latest_incremental_update_report.json</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incremental pipeline</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Data Ops and automation logs</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python -m app.pipeline.update_incremental_data</w:t>
            </w:r>
          </w:p>
        </w:tc>
      </w:tr>
      <w:tr>
        <w:trPr>
          <w:cantSplit/>
        </w:trPr>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deploy/deploy_bundle.tar.gz</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deploy/make_bundle.py</w:t>
            </w:r>
          </w:p>
        </w:tc>
        <w:tc>
          <w:tcPr>
            <w:tcW w:type="dxa" w:w="2340"/>
            <w:tcMar>
              <w:top w:w="80" w:type="dxa"/>
              <w:start w:w="120" w:type="dxa"/>
              <w:bottom w:w="80" w:type="dxa"/>
              <w:end w:w="120" w:type="dxa"/>
            </w:tcMar>
            <w:vAlign w:val="center"/>
            <w:shd w:fill="FFFFFF"/>
          </w:tcPr>
          <w:p>
            <w:pPr>
              <w:spacing w:after="0" w:line="252" w:lineRule="auto"/>
            </w:pPr>
            <w:r>
              <w:rPr>
                <w:rFonts w:ascii="Calibri" w:hAnsi="Calibri"/>
                <w:color w:val="202A35"/>
                <w:sz w:val="18"/>
              </w:rPr>
              <w:t>upload/deployment</w:t>
            </w:r>
          </w:p>
        </w:tc>
        <w:tc>
          <w:tcPr>
            <w:tcW w:type="dxa" w:w="2340"/>
            <w:tcMar>
              <w:top w:w="80" w:type="dxa"/>
              <w:start w:w="120" w:type="dxa"/>
              <w:bottom w:w="80" w:type="dxa"/>
              <w:end w:w="120" w:type="dxa"/>
            </w:tcMar>
            <w:vAlign w:val="center"/>
            <w:shd w:fill="FFFFFF"/>
          </w:tcPr>
          <w:p>
            <w:pPr>
              <w:spacing w:after="0" w:line="252" w:lineRule="auto"/>
            </w:pPr>
            <w:r>
              <w:rPr>
                <w:rFonts w:ascii="Consolas" w:hAnsi="Consolas"/>
                <w:color w:val="202A35"/>
                <w:sz w:val="18"/>
              </w:rPr>
              <w:t>python deploy/make_bundle.py</w:t>
            </w:r>
            <w:r>
              <w:rPr>
                <w:rFonts w:ascii="Calibri" w:hAnsi="Calibri"/>
                <w:color w:val="202A35"/>
                <w:sz w:val="18"/>
              </w:rPr>
              <w:t xml:space="preserve"> or </w:t>
            </w:r>
            <w:r>
              <w:rPr>
                <w:rFonts w:ascii="Consolas" w:hAnsi="Consolas"/>
                <w:color w:val="202A35"/>
                <w:sz w:val="18"/>
              </w:rPr>
              <w:t>--full</w:t>
            </w:r>
          </w:p>
        </w:tc>
      </w:tr>
      <w:tr>
        <w:trPr>
          <w:cantSplit/>
        </w:trPr>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frontend/dist/</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Vite</w:t>
            </w:r>
          </w:p>
        </w:tc>
        <w:tc>
          <w:tcPr>
            <w:tcW w:type="dxa" w:w="2340"/>
            <w:tcMar>
              <w:top w:w="80" w:type="dxa"/>
              <w:start w:w="120" w:type="dxa"/>
              <w:bottom w:w="80" w:type="dxa"/>
              <w:end w:w="120" w:type="dxa"/>
            </w:tcMar>
            <w:vAlign w:val="center"/>
            <w:shd w:fill="EEF5FB"/>
          </w:tcPr>
          <w:p>
            <w:pPr>
              <w:spacing w:after="0" w:line="252" w:lineRule="auto"/>
            </w:pPr>
            <w:r>
              <w:rPr>
                <w:rFonts w:ascii="Calibri" w:hAnsi="Calibri"/>
                <w:color w:val="202A35"/>
                <w:sz w:val="18"/>
              </w:rPr>
              <w:t>FastAPI/Docker serving</w:t>
            </w:r>
          </w:p>
        </w:tc>
        <w:tc>
          <w:tcPr>
            <w:tcW w:type="dxa" w:w="2340"/>
            <w:tcMar>
              <w:top w:w="80" w:type="dxa"/>
              <w:start w:w="120" w:type="dxa"/>
              <w:bottom w:w="80" w:type="dxa"/>
              <w:end w:w="120" w:type="dxa"/>
            </w:tcMar>
            <w:vAlign w:val="center"/>
            <w:shd w:fill="EEF5FB"/>
          </w:tcPr>
          <w:p>
            <w:pPr>
              <w:spacing w:after="0" w:line="252" w:lineRule="auto"/>
            </w:pPr>
            <w:r>
              <w:rPr>
                <w:rFonts w:ascii="Consolas" w:hAnsi="Consolas"/>
                <w:color w:val="202A35"/>
                <w:sz w:val="18"/>
              </w:rPr>
              <w:t>npm run build</w:t>
            </w:r>
          </w:p>
        </w:tc>
      </w:tr>
    </w:tbl>
    <w:p>
      <w:pPr>
        <w:spacing w:after="0"/>
      </w:pPr>
    </w:p>
    <w:p>
      <w:pPr>
        <w:pStyle w:val="Heading1"/>
      </w:pPr>
      <w:r>
        <w:rPr>
          <w:rFonts w:ascii="Calibri" w:hAnsi="Calibri"/>
        </w:rPr>
        <w:t>8. Versioning and compatibility</w:t>
      </w:r>
    </w:p>
    <w:p>
      <w:pPr>
        <w:pStyle w:val="Heading2"/>
      </w:pPr>
      <w:r>
        <w:rPr>
          <w:rFonts w:ascii="Calibri" w:hAnsi="Calibri"/>
        </w:rPr>
        <w:t>8.1 Current version mechanisms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1895"/>
            <w:tcMar>
              <w:top w:w="80" w:type="dxa"/>
              <w:start w:w="120" w:type="dxa"/>
              <w:bottom w:w="80" w:type="dxa"/>
              <w:end w:w="120" w:type="dxa"/>
            </w:tcMar>
            <w:vAlign w:val="center"/>
            <w:shd w:fill="12233F"/>
          </w:tcPr>
          <w:p>
            <w:pPr>
              <w:spacing w:after="0" w:line="252" w:lineRule="auto"/>
            </w:pPr>
            <w:r>
              <w:rPr>
                <w:rFonts w:ascii="Calibri" w:hAnsi="Calibri"/>
                <w:b/>
                <w:color w:val="FFFFFF"/>
                <w:sz w:val="18"/>
              </w:rPr>
              <w:t>Version domain</w:t>
            </w:r>
          </w:p>
        </w:tc>
        <w:tc>
          <w:tcPr>
            <w:tcW w:type="dxa" w:w="2488"/>
            <w:tcMar>
              <w:top w:w="80" w:type="dxa"/>
              <w:start w:w="120" w:type="dxa"/>
              <w:bottom w:w="80" w:type="dxa"/>
              <w:end w:w="120" w:type="dxa"/>
            </w:tcMar>
            <w:vAlign w:val="center"/>
            <w:shd w:fill="12233F"/>
          </w:tcPr>
          <w:p>
            <w:pPr>
              <w:spacing w:after="0" w:line="252" w:lineRule="auto"/>
            </w:pPr>
            <w:r>
              <w:rPr>
                <w:rFonts w:ascii="Calibri" w:hAnsi="Calibri"/>
                <w:b/>
                <w:color w:val="FFFFFF"/>
                <w:sz w:val="18"/>
              </w:rPr>
              <w:t>Current storage</w:t>
            </w:r>
          </w:p>
        </w:tc>
        <w:tc>
          <w:tcPr>
            <w:tcW w:type="dxa" w:w="2488"/>
            <w:tcMar>
              <w:top w:w="80" w:type="dxa"/>
              <w:start w:w="120" w:type="dxa"/>
              <w:bottom w:w="80" w:type="dxa"/>
              <w:end w:w="120" w:type="dxa"/>
            </w:tcMar>
            <w:vAlign w:val="center"/>
            <w:shd w:fill="12233F"/>
          </w:tcPr>
          <w:p>
            <w:pPr>
              <w:spacing w:after="0" w:line="252" w:lineRule="auto"/>
            </w:pPr>
            <w:r>
              <w:rPr>
                <w:rFonts w:ascii="Calibri" w:hAnsi="Calibri"/>
                <w:b/>
                <w:color w:val="FFFFFF"/>
                <w:sz w:val="18"/>
              </w:rPr>
              <w:t>Current behavior</w:t>
            </w:r>
          </w:p>
        </w:tc>
        <w:tc>
          <w:tcPr>
            <w:tcW w:type="dxa" w:w="2489"/>
            <w:tcMar>
              <w:top w:w="80" w:type="dxa"/>
              <w:start w:w="120" w:type="dxa"/>
              <w:bottom w:w="80" w:type="dxa"/>
              <w:end w:w="120" w:type="dxa"/>
            </w:tcMar>
            <w:vAlign w:val="center"/>
            <w:shd w:fill="12233F"/>
          </w:tcPr>
          <w:p>
            <w:pPr>
              <w:spacing w:after="0" w:line="252" w:lineRule="auto"/>
            </w:pPr>
            <w:r>
              <w:rPr>
                <w:rFonts w:ascii="Calibri" w:hAnsi="Calibri"/>
                <w:b/>
                <w:color w:val="FFFFFF"/>
                <w:sz w:val="18"/>
              </w:rPr>
              <w:t>Gap</w:t>
            </w:r>
          </w:p>
        </w:tc>
      </w:tr>
      <w:tr>
        <w:trPr>
          <w:cantSplit/>
        </w:trPr>
        <w:tc>
          <w:tcPr>
            <w:tcW w:type="dxa" w:w="1895"/>
            <w:tcMar>
              <w:top w:w="80" w:type="dxa"/>
              <w:start w:w="120" w:type="dxa"/>
              <w:bottom w:w="80" w:type="dxa"/>
              <w:end w:w="120" w:type="dxa"/>
            </w:tcMar>
            <w:vAlign w:val="center"/>
            <w:shd w:fill="EEF5FB"/>
          </w:tcPr>
          <w:p>
            <w:pPr>
              <w:spacing w:after="0" w:line="252" w:lineRule="auto"/>
            </w:pPr>
            <w:r>
              <w:rPr>
                <w:rFonts w:ascii="Calibri" w:hAnsi="Calibri"/>
                <w:color w:val="202A35"/>
                <w:sz w:val="18"/>
              </w:rPr>
              <w:t>Frontend package</w:t>
            </w:r>
          </w:p>
        </w:tc>
        <w:tc>
          <w:tcPr>
            <w:tcW w:type="dxa" w:w="2488"/>
            <w:tcMar>
              <w:top w:w="80" w:type="dxa"/>
              <w:start w:w="120" w:type="dxa"/>
              <w:bottom w:w="80" w:type="dxa"/>
              <w:end w:w="120" w:type="dxa"/>
            </w:tcMar>
            <w:vAlign w:val="center"/>
            <w:shd w:fill="EEF5FB"/>
          </w:tcPr>
          <w:p>
            <w:pPr>
              <w:spacing w:after="0" w:line="252" w:lineRule="auto"/>
            </w:pPr>
            <w:r>
              <w:rPr>
                <w:rFonts w:ascii="Consolas" w:hAnsi="Consolas"/>
                <w:color w:val="202A35"/>
                <w:sz w:val="18"/>
              </w:rPr>
              <w:t>frontend/package.json</w:t>
            </w:r>
            <w:r>
              <w:rPr>
                <w:rFonts w:ascii="Calibri" w:hAnsi="Calibri"/>
                <w:color w:val="202A35"/>
                <w:sz w:val="18"/>
              </w:rPr>
              <w:t xml:space="preserve"> = </w:t>
            </w:r>
            <w:r>
              <w:rPr>
                <w:rFonts w:ascii="Consolas" w:hAnsi="Consolas"/>
                <w:color w:val="202A35"/>
                <w:sz w:val="18"/>
              </w:rPr>
              <w:t>1.0.0</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Build metadata only; private package.</w:t>
            </w:r>
          </w:p>
        </w:tc>
        <w:tc>
          <w:tcPr>
            <w:tcW w:type="dxa" w:w="2489"/>
            <w:tcMar>
              <w:top w:w="80" w:type="dxa"/>
              <w:start w:w="120" w:type="dxa"/>
              <w:bottom w:w="80" w:type="dxa"/>
              <w:end w:w="120" w:type="dxa"/>
            </w:tcMar>
            <w:vAlign w:val="center"/>
            <w:shd w:fill="EEF5FB"/>
          </w:tcPr>
          <w:p>
            <w:pPr>
              <w:spacing w:after="0" w:line="252" w:lineRule="auto"/>
            </w:pPr>
            <w:r>
              <w:rPr>
                <w:rFonts w:ascii="Calibri" w:hAnsi="Calibri"/>
                <w:color w:val="202A35"/>
                <w:sz w:val="18"/>
              </w:rPr>
              <w:t>Not synchronized to an app release.</w:t>
            </w:r>
          </w:p>
        </w:tc>
      </w:tr>
      <w:tr>
        <w:trPr>
          <w:cantSplit/>
        </w:trPr>
        <w:tc>
          <w:tcPr>
            <w:tcW w:type="dxa" w:w="1895"/>
            <w:tcMar>
              <w:top w:w="80" w:type="dxa"/>
              <w:start w:w="120" w:type="dxa"/>
              <w:bottom w:w="80" w:type="dxa"/>
              <w:end w:w="120" w:type="dxa"/>
            </w:tcMar>
            <w:vAlign w:val="center"/>
            <w:shd w:fill="FFFFFF"/>
          </w:tcPr>
          <w:p>
            <w:pPr>
              <w:spacing w:after="0" w:line="252" w:lineRule="auto"/>
            </w:pPr>
            <w:r>
              <w:rPr>
                <w:rFonts w:ascii="Calibri" w:hAnsi="Calibri"/>
                <w:color w:val="202A35"/>
                <w:sz w:val="18"/>
              </w:rPr>
              <w:t>API</w:t>
            </w:r>
          </w:p>
        </w:tc>
        <w:tc>
          <w:tcPr>
            <w:tcW w:type="dxa" w:w="2488"/>
            <w:tcMar>
              <w:top w:w="80" w:type="dxa"/>
              <w:start w:w="120" w:type="dxa"/>
              <w:bottom w:w="80" w:type="dxa"/>
              <w:end w:w="120" w:type="dxa"/>
            </w:tcMar>
            <w:vAlign w:val="center"/>
            <w:shd w:fill="FFFFFF"/>
          </w:tcPr>
          <w:p>
            <w:pPr>
              <w:spacing w:after="0" w:line="252" w:lineRule="auto"/>
            </w:pPr>
            <w:r>
              <w:rPr>
                <w:rFonts w:ascii="Consolas" w:hAnsi="Consolas"/>
                <w:color w:val="202A35"/>
                <w:sz w:val="18"/>
              </w:rPr>
              <w:t>FastAPI(version="0.1.0")</w:t>
            </w:r>
            <w:r>
              <w:rPr>
                <w:rFonts w:ascii="Calibri" w:hAnsi="Calibri"/>
                <w:color w:val="202A35"/>
                <w:sz w:val="18"/>
              </w:rPr>
              <w:t xml:space="preserve"> in </w:t>
            </w:r>
            <w:r>
              <w:rPr>
                <w:rFonts w:ascii="Consolas" w:hAnsi="Consolas"/>
                <w:color w:val="202A35"/>
                <w:sz w:val="18"/>
              </w:rPr>
              <w:t>main.py</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OpenAPI metadata.</w:t>
            </w:r>
          </w:p>
        </w:tc>
        <w:tc>
          <w:tcPr>
            <w:tcW w:type="dxa" w:w="2489"/>
            <w:tcMar>
              <w:top w:w="80" w:type="dxa"/>
              <w:start w:w="120" w:type="dxa"/>
              <w:bottom w:w="80" w:type="dxa"/>
              <w:end w:w="120" w:type="dxa"/>
            </w:tcMar>
            <w:vAlign w:val="center"/>
            <w:shd w:fill="FFFFFF"/>
          </w:tcPr>
          <w:p>
            <w:pPr>
              <w:spacing w:after="0" w:line="252" w:lineRule="auto"/>
            </w:pPr>
            <w:r>
              <w:rPr>
                <w:rFonts w:ascii="Calibri" w:hAnsi="Calibri"/>
                <w:color w:val="202A35"/>
                <w:sz w:val="18"/>
              </w:rPr>
              <w:t>No route versioning or compatibility policy.</w:t>
            </w:r>
          </w:p>
        </w:tc>
      </w:tr>
      <w:tr>
        <w:trPr>
          <w:cantSplit/>
        </w:trPr>
        <w:tc>
          <w:tcPr>
            <w:tcW w:type="dxa" w:w="1895"/>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model recipe</w:t>
            </w:r>
          </w:p>
        </w:tc>
        <w:tc>
          <w:tcPr>
            <w:tcW w:type="dxa" w:w="2488"/>
            <w:tcMar>
              <w:top w:w="80" w:type="dxa"/>
              <w:start w:w="120" w:type="dxa"/>
              <w:bottom w:w="80" w:type="dxa"/>
              <w:end w:w="120" w:type="dxa"/>
            </w:tcMar>
            <w:vAlign w:val="center"/>
            <w:shd w:fill="EEF5FB"/>
          </w:tcPr>
          <w:p>
            <w:pPr>
              <w:spacing w:after="0" w:line="252" w:lineRule="auto"/>
            </w:pPr>
            <w:r>
              <w:rPr>
                <w:rFonts w:ascii="Consolas" w:hAnsi="Consolas"/>
                <w:color w:val="202A35"/>
                <w:sz w:val="18"/>
              </w:rPr>
              <w:t>model_version.py</w:t>
            </w:r>
            <w:r>
              <w:rPr>
                <w:rFonts w:ascii="Calibri" w:hAnsi="Calibri"/>
                <w:color w:val="202A35"/>
                <w:sz w:val="18"/>
              </w:rPr>
              <w:t xml:space="preserve"> = </w:t>
            </w:r>
            <w:r>
              <w:rPr>
                <w:rFonts w:ascii="Consolas" w:hAnsi="Consolas"/>
                <w:color w:val="202A35"/>
                <w:sz w:val="18"/>
              </w:rPr>
              <w:t>1.2</w:t>
            </w:r>
            <w:r>
              <w:rPr>
                <w:rFonts w:ascii="Calibri" w:hAnsi="Calibri"/>
                <w:color w:val="202A35"/>
                <w:sz w:val="18"/>
              </w:rPr>
              <w:t xml:space="preserve">; </w:t>
            </w:r>
            <w:r>
              <w:rPr>
                <w:rFonts w:ascii="Consolas" w:hAnsi="Consolas"/>
                <w:color w:val="202A35"/>
                <w:sz w:val="18"/>
              </w:rPr>
              <w:t>CHANGELOG.md</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Manual major/minor recipe generations; routine retrain does not bump.</w:t>
            </w:r>
          </w:p>
        </w:tc>
        <w:tc>
          <w:tcPr>
            <w:tcW w:type="dxa" w:w="2489"/>
            <w:tcMar>
              <w:top w:w="80" w:type="dxa"/>
              <w:start w:w="120" w:type="dxa"/>
              <w:bottom w:w="80" w:type="dxa"/>
              <w:end w:w="120" w:type="dxa"/>
            </w:tcMar>
            <w:vAlign w:val="center"/>
            <w:shd w:fill="EEF5FB"/>
          </w:tcPr>
          <w:p>
            <w:pPr>
              <w:spacing w:after="0" w:line="252" w:lineRule="auto"/>
            </w:pPr>
            <w:r>
              <w:rPr>
                <w:rFonts w:ascii="Calibri" w:hAnsi="Calibri"/>
                <w:color w:val="202A35"/>
                <w:sz w:val="18"/>
              </w:rPr>
              <w:t>Method/duration models lack equivalent first-class versions.</w:t>
            </w:r>
          </w:p>
        </w:tc>
      </w:tr>
      <w:tr>
        <w:trPr>
          <w:cantSplit/>
        </w:trPr>
        <w:tc>
          <w:tcPr>
            <w:tcW w:type="dxa" w:w="1895"/>
            <w:tcMar>
              <w:top w:w="80" w:type="dxa"/>
              <w:start w:w="120" w:type="dxa"/>
              <w:bottom w:w="80" w:type="dxa"/>
              <w:end w:w="120" w:type="dxa"/>
            </w:tcMar>
            <w:vAlign w:val="center"/>
            <w:shd w:fill="FFFFFF"/>
          </w:tcPr>
          <w:p>
            <w:pPr>
              <w:spacing w:after="0" w:line="252" w:lineRule="auto"/>
            </w:pPr>
            <w:r>
              <w:rPr>
                <w:rFonts w:ascii="Calibri" w:hAnsi="Calibri"/>
                <w:color w:val="202A35"/>
                <w:sz w:val="18"/>
              </w:rPr>
              <w:t>Winner exact lineage</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recipe hash, training-data hash, Git commit/dirty flag, trained timestamp</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Written to metrics, </w:t>
            </w:r>
            <w:r>
              <w:rPr>
                <w:rFonts w:ascii="Consolas" w:hAnsi="Consolas"/>
                <w:color w:val="202A35"/>
                <w:sz w:val="18"/>
              </w:rPr>
              <w:t>model_runs</w:t>
            </w:r>
            <w:r>
              <w:rPr>
                <w:rFonts w:ascii="Calibri" w:hAnsi="Calibri"/>
                <w:color w:val="202A35"/>
                <w:sz w:val="18"/>
              </w:rPr>
              <w:t>, saved snapshots.</w:t>
            </w:r>
          </w:p>
        </w:tc>
        <w:tc>
          <w:tcPr>
            <w:tcW w:type="dxa" w:w="2489"/>
            <w:tcMar>
              <w:top w:w="80" w:type="dxa"/>
              <w:start w:w="120" w:type="dxa"/>
              <w:bottom w:w="80" w:type="dxa"/>
              <w:end w:w="120" w:type="dxa"/>
            </w:tcMar>
            <w:vAlign w:val="center"/>
            <w:shd w:fill="FFFFFF"/>
          </w:tcPr>
          <w:p>
            <w:pPr>
              <w:spacing w:after="0" w:line="252" w:lineRule="auto"/>
            </w:pPr>
            <w:r>
              <w:rPr>
                <w:rFonts w:ascii="Calibri" w:hAnsi="Calibri"/>
                <w:color w:val="202A35"/>
                <w:sz w:val="18"/>
              </w:rPr>
              <w:t>Recipe hash sorts feature names and is not an explicit schema version; dirty retrains are allowed.</w:t>
            </w:r>
          </w:p>
        </w:tc>
      </w:tr>
      <w:tr>
        <w:trPr>
          <w:cantSplit/>
        </w:trPr>
        <w:tc>
          <w:tcPr>
            <w:tcW w:type="dxa" w:w="1895"/>
            <w:tcMar>
              <w:top w:w="80" w:type="dxa"/>
              <w:start w:w="120" w:type="dxa"/>
              <w:bottom w:w="80" w:type="dxa"/>
              <w:end w:w="120" w:type="dxa"/>
            </w:tcMar>
            <w:vAlign w:val="center"/>
            <w:shd w:fill="EEF5FB"/>
          </w:tcPr>
          <w:p>
            <w:pPr>
              <w:spacing w:after="0" w:line="252" w:lineRule="auto"/>
            </w:pPr>
            <w:r>
              <w:rPr>
                <w:rFonts w:ascii="Calibri" w:hAnsi="Calibri"/>
                <w:color w:val="202A35"/>
                <w:sz w:val="18"/>
              </w:rPr>
              <w:t>SQLite schema</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column specs plus </w:t>
            </w:r>
            <w:r>
              <w:rPr>
                <w:rFonts w:ascii="Consolas" w:hAnsi="Consolas"/>
                <w:color w:val="202A35"/>
                <w:sz w:val="18"/>
              </w:rPr>
              <w:t>PRAGMA user_version=1</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Missing columns added on connect; one migration version used.</w:t>
            </w:r>
          </w:p>
        </w:tc>
        <w:tc>
          <w:tcPr>
            <w:tcW w:type="dxa" w:w="2489"/>
            <w:tcMar>
              <w:top w:w="80" w:type="dxa"/>
              <w:start w:w="120" w:type="dxa"/>
              <w:bottom w:w="80" w:type="dxa"/>
              <w:end w:w="120" w:type="dxa"/>
            </w:tcMar>
            <w:vAlign w:val="center"/>
            <w:shd w:fill="EEF5FB"/>
          </w:tcPr>
          <w:p>
            <w:pPr>
              <w:spacing w:after="0" w:line="252" w:lineRule="auto"/>
            </w:pPr>
            <w:r>
              <w:rPr>
                <w:rFonts w:ascii="Calibri" w:hAnsi="Calibri"/>
                <w:color w:val="202A35"/>
                <w:sz w:val="18"/>
              </w:rPr>
              <w:t>No full migration history, downgrade, or release compatibility table.</w:t>
            </w:r>
          </w:p>
        </w:tc>
      </w:tr>
      <w:tr>
        <w:trPr>
          <w:cantSplit/>
        </w:trPr>
        <w:tc>
          <w:tcPr>
            <w:tcW w:type="dxa" w:w="1895"/>
            <w:tcMar>
              <w:top w:w="80" w:type="dxa"/>
              <w:start w:w="120" w:type="dxa"/>
              <w:bottom w:w="80" w:type="dxa"/>
              <w:end w:w="120" w:type="dxa"/>
            </w:tcMar>
            <w:vAlign w:val="center"/>
            <w:shd w:fill="FFFFFF"/>
          </w:tcPr>
          <w:p>
            <w:pPr>
              <w:spacing w:after="0" w:line="252" w:lineRule="auto"/>
            </w:pPr>
            <w:r>
              <w:rPr>
                <w:rFonts w:ascii="Calibri" w:hAnsi="Calibri"/>
                <w:color w:val="202A35"/>
                <w:sz w:val="18"/>
              </w:rPr>
              <w:t>Dataset schema</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CSV headers and code expectations</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Implicit.</w:t>
            </w:r>
          </w:p>
        </w:tc>
        <w:tc>
          <w:tcPr>
            <w:tcW w:type="dxa" w:w="2489"/>
            <w:tcMar>
              <w:top w:w="80" w:type="dxa"/>
              <w:start w:w="120" w:type="dxa"/>
              <w:bottom w:w="80" w:type="dxa"/>
              <w:end w:w="120" w:type="dxa"/>
            </w:tcMar>
            <w:vAlign w:val="center"/>
            <w:shd w:fill="FFFFFF"/>
          </w:tcPr>
          <w:p>
            <w:pPr>
              <w:spacing w:after="0" w:line="252" w:lineRule="auto"/>
            </w:pPr>
            <w:r>
              <w:rPr>
                <w:rFonts w:ascii="Calibri" w:hAnsi="Calibri"/>
                <w:color w:val="202A35"/>
                <w:sz w:val="18"/>
              </w:rPr>
              <w:t>No dataset version or manifest.</w:t>
            </w:r>
          </w:p>
        </w:tc>
      </w:tr>
      <w:tr>
        <w:trPr>
          <w:cantSplit/>
        </w:trPr>
        <w:tc>
          <w:tcPr>
            <w:tcW w:type="dxa" w:w="1895"/>
            <w:tcMar>
              <w:top w:w="80" w:type="dxa"/>
              <w:start w:w="120" w:type="dxa"/>
              <w:bottom w:w="80" w:type="dxa"/>
              <w:end w:w="120" w:type="dxa"/>
            </w:tcMar>
            <w:vAlign w:val="center"/>
            <w:shd w:fill="EEF5FB"/>
          </w:tcPr>
          <w:p>
            <w:pPr>
              <w:spacing w:after="0" w:line="252" w:lineRule="auto"/>
            </w:pPr>
            <w:r>
              <w:rPr>
                <w:rFonts w:ascii="Calibri" w:hAnsi="Calibri"/>
                <w:color w:val="202A35"/>
                <w:sz w:val="18"/>
              </w:rPr>
              <w:t>Feature schema</w:t>
            </w:r>
          </w:p>
        </w:tc>
        <w:tc>
          <w:tcPr>
            <w:tcW w:type="dxa" w:w="2488"/>
            <w:tcMar>
              <w:top w:w="80" w:type="dxa"/>
              <w:start w:w="120" w:type="dxa"/>
              <w:bottom w:w="80" w:type="dxa"/>
              <w:end w:w="120" w:type="dxa"/>
            </w:tcMar>
            <w:vAlign w:val="center"/>
            <w:shd w:fill="EEF5FB"/>
          </w:tcPr>
          <w:p>
            <w:pPr>
              <w:spacing w:after="0" w:line="252" w:lineRule="auto"/>
            </w:pPr>
            <w:r>
              <w:rPr>
                <w:rFonts w:ascii="Consolas" w:hAnsi="Consolas"/>
                <w:color w:val="202A35"/>
                <w:sz w:val="18"/>
              </w:rPr>
              <w:t>model_features.json</w:t>
            </w:r>
            <w:r>
              <w:rPr>
                <w:rFonts w:ascii="Calibri" w:hAnsi="Calibri"/>
                <w:color w:val="202A35"/>
                <w:sz w:val="18"/>
              </w:rPr>
              <w:t xml:space="preserve">, </w:t>
            </w:r>
            <w:r>
              <w:rPr>
                <w:rFonts w:ascii="Consolas" w:hAnsi="Consolas"/>
                <w:color w:val="202A35"/>
                <w:sz w:val="18"/>
              </w:rPr>
              <w:t>method_model_features.json</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Exact feature lists consumed with artifacts.</w:t>
            </w:r>
          </w:p>
        </w:tc>
        <w:tc>
          <w:tcPr>
            <w:tcW w:type="dxa" w:w="2489"/>
            <w:tcMar>
              <w:top w:w="80" w:type="dxa"/>
              <w:start w:w="120" w:type="dxa"/>
              <w:bottom w:w="80" w:type="dxa"/>
              <w:end w:w="120" w:type="dxa"/>
            </w:tcMar>
            <w:vAlign w:val="center"/>
            <w:shd w:fill="EEF5FB"/>
          </w:tcPr>
          <w:p>
            <w:pPr>
              <w:spacing w:after="0" w:line="252" w:lineRule="auto"/>
            </w:pPr>
            <w:r>
              <w:rPr>
                <w:rFonts w:ascii="Calibri" w:hAnsi="Calibri"/>
                <w:color w:val="202A35"/>
                <w:sz w:val="18"/>
              </w:rPr>
              <w:t>No semantic schema version/checksum shared across all artifacts.</w:t>
            </w:r>
          </w:p>
        </w:tc>
      </w:tr>
      <w:tr>
        <w:trPr>
          <w:cantSplit/>
        </w:trPr>
        <w:tc>
          <w:tcPr>
            <w:tcW w:type="dxa" w:w="1895"/>
            <w:tcMar>
              <w:top w:w="80" w:type="dxa"/>
              <w:start w:w="120" w:type="dxa"/>
              <w:bottom w:w="80" w:type="dxa"/>
              <w:end w:w="120" w:type="dxa"/>
            </w:tcMar>
            <w:vAlign w:val="center"/>
            <w:shd w:fill="FFFFFF"/>
          </w:tcPr>
          <w:p>
            <w:pPr>
              <w:spacing w:after="0" w:line="252" w:lineRule="auto"/>
            </w:pPr>
            <w:r>
              <w:rPr>
                <w:rFonts w:ascii="Calibri" w:hAnsi="Calibri"/>
                <w:color w:val="202A35"/>
                <w:sz w:val="18"/>
              </w:rPr>
              <w:t>Deployment bundle</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tar contents/patterns</w:t>
            </w:r>
          </w:p>
        </w:tc>
        <w:tc>
          <w:tcPr>
            <w:tcW w:type="dxa" w:w="2488"/>
            <w:tcMar>
              <w:top w:w="80" w:type="dxa"/>
              <w:start w:w="120" w:type="dxa"/>
              <w:bottom w:w="80" w:type="dxa"/>
              <w:end w:w="120" w:type="dxa"/>
            </w:tcMar>
            <w:vAlign w:val="center"/>
            <w:shd w:fill="FFFFFF"/>
          </w:tcPr>
          <w:p>
            <w:pPr>
              <w:spacing w:after="0" w:line="252" w:lineRule="auto"/>
            </w:pPr>
            <w:r>
              <w:rPr>
                <w:rFonts w:ascii="Calibri" w:hAnsi="Calibri"/>
                <w:color w:val="202A35"/>
                <w:sz w:val="18"/>
              </w:rPr>
              <w:t>Point-in-time file collection.</w:t>
            </w:r>
          </w:p>
        </w:tc>
        <w:tc>
          <w:tcPr>
            <w:tcW w:type="dxa" w:w="2489"/>
            <w:tcMar>
              <w:top w:w="80" w:type="dxa"/>
              <w:start w:w="120" w:type="dxa"/>
              <w:bottom w:w="80" w:type="dxa"/>
              <w:end w:w="120" w:type="dxa"/>
            </w:tcMar>
            <w:vAlign w:val="center"/>
            <w:shd w:fill="FFFFFF"/>
          </w:tcPr>
          <w:p>
            <w:pPr>
              <w:spacing w:after="0" w:line="252" w:lineRule="auto"/>
            </w:pPr>
            <w:r>
              <w:rPr>
                <w:rFonts w:ascii="Calibri" w:hAnsi="Calibri"/>
                <w:color w:val="202A35"/>
                <w:sz w:val="18"/>
              </w:rPr>
              <w:t>No bundle manifest, checksums, compatibility ID, or atomic set switch.</w:t>
            </w:r>
          </w:p>
        </w:tc>
      </w:tr>
      <w:tr>
        <w:trPr>
          <w:cantSplit/>
        </w:trPr>
        <w:tc>
          <w:tcPr>
            <w:tcW w:type="dxa" w:w="1895"/>
            <w:tcMar>
              <w:top w:w="80" w:type="dxa"/>
              <w:start w:w="120" w:type="dxa"/>
              <w:bottom w:w="80" w:type="dxa"/>
              <w:end w:w="120" w:type="dxa"/>
            </w:tcMar>
            <w:vAlign w:val="center"/>
            <w:shd w:fill="EEF5FB"/>
          </w:tcPr>
          <w:p>
            <w:pPr>
              <w:spacing w:after="0" w:line="252" w:lineRule="auto"/>
            </w:pPr>
            <w:r>
              <w:rPr>
                <w:rFonts w:ascii="Calibri" w:hAnsi="Calibri"/>
                <w:color w:val="202A35"/>
                <w:sz w:val="18"/>
              </w:rPr>
              <w:t>Documentation</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dates and prose</w:t>
            </w:r>
          </w:p>
        </w:tc>
        <w:tc>
          <w:tcPr>
            <w:tcW w:type="dxa" w:w="2488"/>
            <w:tcMar>
              <w:top w:w="80" w:type="dxa"/>
              <w:start w:w="120" w:type="dxa"/>
              <w:bottom w:w="80" w:type="dxa"/>
              <w:end w:w="120" w:type="dxa"/>
            </w:tcMar>
            <w:vAlign w:val="center"/>
            <w:shd w:fill="EEF5FB"/>
          </w:tcPr>
          <w:p>
            <w:pPr>
              <w:spacing w:after="0" w:line="252" w:lineRule="auto"/>
            </w:pPr>
            <w:r>
              <w:rPr>
                <w:rFonts w:ascii="Calibri" w:hAnsi="Calibri"/>
                <w:color w:val="202A35"/>
                <w:sz w:val="18"/>
              </w:rPr>
              <w:t>Manual updates.</w:t>
            </w:r>
          </w:p>
        </w:tc>
        <w:tc>
          <w:tcPr>
            <w:tcW w:type="dxa" w:w="2489"/>
            <w:tcMar>
              <w:top w:w="80" w:type="dxa"/>
              <w:start w:w="120" w:type="dxa"/>
              <w:bottom w:w="80" w:type="dxa"/>
              <w:end w:w="120" w:type="dxa"/>
            </w:tcMar>
            <w:vAlign w:val="center"/>
            <w:shd w:fill="EEF5FB"/>
          </w:tcPr>
          <w:p>
            <w:pPr>
              <w:spacing w:after="0" w:line="252" w:lineRule="auto"/>
            </w:pPr>
            <w:r>
              <w:rPr>
                <w:rFonts w:ascii="Calibri" w:hAnsi="Calibri"/>
                <w:color w:val="202A35"/>
                <w:sz w:val="18"/>
              </w:rPr>
              <w:t>No CI freshness check; conflicting research/roadmap statements already exist.</w:t>
            </w:r>
          </w:p>
        </w:tc>
      </w:tr>
    </w:tbl>
    <w:p>
      <w:pPr>
        <w:spacing w:after="0"/>
      </w:pPr>
    </w:p>
    <w:p>
      <w:pPr>
        <w:pStyle w:val="Heading2"/>
      </w:pPr>
      <w:r>
        <w:rPr>
          <w:rFonts w:ascii="Calibri" w:hAnsi="Calibri"/>
        </w:rPr>
        <w:t>8.2 Practical versioning policy to adopt</w:t>
      </w:r>
    </w:p>
    <w:p>
      <w:r>
        <w:rPr>
          <w:rFonts w:ascii="Calibri" w:hAnsi="Calibri"/>
        </w:rPr>
        <w:t>Use one application release identifier and independent schema/model identifiers:</w:t>
      </w:r>
    </w:p>
    <w:p>
      <w:pPr>
        <w:pStyle w:val="ListBullet"/>
      </w:pPr>
      <w:r>
        <w:rPr>
          <w:rFonts w:ascii="Consolas" w:hAnsi="Consolas"/>
          <w:color w:val="2E74B5"/>
          <w:sz w:val="19"/>
        </w:rPr>
        <w:t>APP_VERSION</w:t>
      </w:r>
      <w:r>
        <w:rPr>
          <w:rFonts w:ascii="Calibri" w:hAnsi="Calibri"/>
        </w:rPr>
        <w:t xml:space="preserve"> using SemVer for deployable frontend/API behavior.</w:t>
      </w:r>
    </w:p>
    <w:p>
      <w:pPr>
        <w:pStyle w:val="ListBullet"/>
      </w:pPr>
      <w:r>
        <w:rPr>
          <w:rFonts w:ascii="Calibri" w:hAnsi="Calibri"/>
        </w:rPr>
        <w:t xml:space="preserve">API compatibility version in </w:t>
      </w:r>
      <w:r>
        <w:rPr>
          <w:rFonts w:ascii="Consolas" w:hAnsi="Consolas"/>
          <w:color w:val="2E74B5"/>
          <w:sz w:val="19"/>
        </w:rPr>
        <w:t>/api/v1</w:t>
      </w:r>
      <w:r>
        <w:rPr>
          <w:rFonts w:ascii="Calibri" w:hAnsi="Calibri"/>
        </w:rPr>
        <w:t xml:space="preserve"> or an explicit response header before a public client exists.</w:t>
      </w:r>
    </w:p>
    <w:p>
      <w:pPr>
        <w:pStyle w:val="ListBullet"/>
      </w:pPr>
      <w:r>
        <w:rPr>
          <w:rFonts w:ascii="Consolas" w:hAnsi="Consolas"/>
          <w:color w:val="2E74B5"/>
          <w:sz w:val="19"/>
        </w:rPr>
        <w:t>DB_SCHEMA_VERSION</w:t>
      </w:r>
      <w:r>
        <w:rPr>
          <w:rFonts w:ascii="Calibri" w:hAnsi="Calibri"/>
        </w:rPr>
        <w:t xml:space="preserve"> with ordered migrations and tested upgrade paths.</w:t>
      </w:r>
    </w:p>
    <w:p>
      <w:pPr>
        <w:pStyle w:val="ListBullet"/>
      </w:pPr>
      <w:r>
        <w:rPr>
          <w:rFonts w:ascii="Consolas" w:hAnsi="Consolas"/>
          <w:color w:val="2E74B5"/>
          <w:sz w:val="19"/>
        </w:rPr>
        <w:t>DATASET_SCHEMA_VERSION</w:t>
      </w:r>
      <w:r>
        <w:rPr>
          <w:rFonts w:ascii="Calibri" w:hAnsi="Calibri"/>
        </w:rPr>
        <w:t xml:space="preserve"> for raw/processed field contracts.</w:t>
      </w:r>
    </w:p>
    <w:p>
      <w:pPr>
        <w:pStyle w:val="ListBullet"/>
      </w:pPr>
      <w:r>
        <w:rPr>
          <w:rFonts w:ascii="Consolas" w:hAnsi="Consolas"/>
          <w:color w:val="2E74B5"/>
          <w:sz w:val="19"/>
        </w:rPr>
        <w:t>WINNER_FEATURE_SCHEMA_VERSION</w:t>
      </w:r>
      <w:r>
        <w:rPr>
          <w:rFonts w:ascii="Calibri" w:hAnsi="Calibri"/>
        </w:rPr>
        <w:t xml:space="preserve">, </w:t>
      </w:r>
      <w:r>
        <w:rPr>
          <w:rFonts w:ascii="Consolas" w:hAnsi="Consolas"/>
          <w:color w:val="2E74B5"/>
          <w:sz w:val="19"/>
        </w:rPr>
        <w:t>METHOD_FEATURE_SCHEMA_VERSION</w:t>
      </w:r>
      <w:r>
        <w:rPr>
          <w:rFonts w:ascii="Calibri" w:hAnsi="Calibri"/>
        </w:rPr>
        <w:t xml:space="preserve">, and </w:t>
      </w:r>
      <w:r>
        <w:rPr>
          <w:rFonts w:ascii="Consolas" w:hAnsi="Consolas"/>
          <w:color w:val="2E74B5"/>
          <w:sz w:val="19"/>
        </w:rPr>
        <w:t>DURATION_FEATURE_SCHEMA_VERSION</w:t>
      </w:r>
      <w:r>
        <w:rPr>
          <w:rFonts w:ascii="Calibri" w:hAnsi="Calibri"/>
        </w:rPr>
        <w:t>.</w:t>
      </w:r>
    </w:p>
    <w:p>
      <w:pPr>
        <w:pStyle w:val="ListBullet"/>
      </w:pPr>
      <w:r>
        <w:rPr>
          <w:rFonts w:ascii="Calibri" w:hAnsi="Calibri"/>
        </w:rPr>
        <w:t>Separate model recipe versions plus exact recipe/training hashes.</w:t>
      </w:r>
    </w:p>
    <w:p>
      <w:pPr>
        <w:pStyle w:val="ListBullet"/>
      </w:pPr>
      <w:r>
        <w:rPr>
          <w:rFonts w:ascii="Calibri" w:hAnsi="Calibri"/>
        </w:rPr>
        <w:t xml:space="preserve">One generated </w:t>
      </w:r>
      <w:r>
        <w:rPr>
          <w:rFonts w:ascii="Consolas" w:hAnsi="Consolas"/>
          <w:color w:val="2E74B5"/>
          <w:sz w:val="19"/>
        </w:rPr>
        <w:t>artifact_manifest.json</w:t>
      </w:r>
      <w:r>
        <w:rPr>
          <w:rFonts w:ascii="Calibri" w:hAnsi="Calibri"/>
        </w:rPr>
        <w:t xml:space="preserve"> containing all artifact paths, SHA-256 hashes, row counts, schema versions, model versions, Git commit, dirty flag, and generated timestamp.</w:t>
      </w:r>
    </w:p>
    <w:p>
      <w:pPr>
        <w:pStyle w:val="ListBullet"/>
      </w:pPr>
      <w:r>
        <w:rPr>
          <w:rFonts w:ascii="Calibri" w:hAnsi="Calibri"/>
        </w:rPr>
        <w:t>Bundle compatibility rule: the server stages and validates the manifest, then switches the complete set atomically.</w:t>
      </w:r>
    </w:p>
    <w:p>
      <w:pPr>
        <w:pStyle w:val="ListBullet"/>
      </w:pPr>
      <w:r>
        <w:rPr>
          <w:rFonts w:ascii="Calibri" w:hAnsi="Calibri"/>
        </w:rPr>
        <w:t>Document front matter containing repository, commit, audit date, and document version; update when mapped paths/contracts change.</w:t>
      </w:r>
    </w:p>
    <w:p>
      <w:r>
        <w:rPr>
          <w:rFonts w:ascii="Calibri" w:hAnsi="Calibri"/>
        </w:rPr>
        <w:t>Breaking changes require a migration, compatibility reader/field, release note, regenerated artifacts, and rollback bundle. Never reuse a version number for different content.</w:t>
      </w:r>
    </w:p>
    <w:p>
      <w:pPr>
        <w:pStyle w:val="Heading1"/>
      </w:pPr>
      <w:r>
        <w:rPr>
          <w:rFonts w:ascii="Calibri" w:hAnsi="Calibri"/>
        </w:rPr>
        <w:t>9. Development, training, and deployment workflows</w:t>
      </w:r>
    </w:p>
    <w:p>
      <w:pPr>
        <w:pStyle w:val="Heading2"/>
      </w:pPr>
      <w:r>
        <w:rPr>
          <w:rFonts w:ascii="Calibri" w:hAnsi="Calibri"/>
        </w:rPr>
        <w:t>9.1 Local setup</w:t>
      </w:r>
    </w:p>
    <w:p>
      <w:r>
        <w:rPr>
          <w:rFonts w:ascii="Calibri" w:hAnsi="Calibri"/>
        </w:rPr>
        <w:t>Prerequisites: Git; Python compatible with the pinned requirements; Node 22; npm; Playwright Chromium for scraping; sufficient disk/RAM for ~70 MB matchup CSV and ~340 MB candidate model artifacts; optional Odds API key.</w:t>
      </w:r>
    </w:p>
    <w:p>
      <w:r>
        <w:rPr>
          <w:rFonts w:ascii="Calibri" w:hAnsi="Calibri"/>
        </w:rPr>
        <w:t>Backend:</w:t>
      </w:r>
    </w:p>
    <w:tbl>
      <w:tblPr>
        <w:tblW w:type="auto" w:w="0"/>
        <w:jc w:val="center"/>
        <w:tblLayout w:type="fixed"/>
        <w:tblLook w:firstColumn="1" w:firstRow="1" w:lastColumn="0" w:lastRow="0" w:noHBand="0" w:noVBand="1" w:val="04A0"/>
        <w:tblBorders>
          <w:top w:val="single" w:sz="3" w:space="0" w:color="CCD6E2"/>
          <w:left w:val="single" w:sz="3" w:space="0" w:color="CCD6E2"/>
          <w:bottom w:val="single" w:sz="3" w:space="0" w:color="CCD6E2"/>
          <w:right w:val="single" w:sz="3" w:space="0" w:color="CCD6E2"/>
          <w:insideH w:val="single" w:sz="3" w:space="0" w:color="CCD6E2"/>
          <w:insideV w:val="single" w:sz="3" w:space="0" w:color="CCD6E2"/>
        </w:tblBorders>
      </w:tblPr>
      <w:tblGrid>
        <w:gridCol w:w="9360"/>
      </w:tblGrid>
      <w:tr>
        <w:tc>
          <w:tcPr>
            <w:tcW w:type="dxa" w:w="9360"/>
            <w:shd w:fill="F4F6F8"/>
            <w:tcMar>
              <w:top w:w="120" w:type="dxa"/>
              <w:start w:w="160" w:type="dxa"/>
              <w:bottom w:w="120" w:type="dxa"/>
              <w:end w:w="160" w:type="dxa"/>
            </w:tcMar>
          </w:tcPr>
          <w:p>
            <w:pPr>
              <w:spacing w:after="0" w:line="240" w:lineRule="auto"/>
            </w:pPr>
            <w:r>
              <w:rPr>
                <w:rFonts w:ascii="Consolas" w:hAnsi="Consolas"/>
                <w:color w:val="202A35"/>
                <w:sz w:val="17"/>
              </w:rPr>
              <w:t>cd backend</w:t>
              <w:br/>
              <w:t>python -m venv .venv</w:t>
              <w:br/>
              <w:t>.venv\Scripts\activate</w:t>
              <w:br/>
              <w:t>pip install -r requirements.txt -r requirements-dev.txt</w:t>
              <w:br/>
              <w:t>python -m playwright install chromium</w:t>
              <w:br/>
              <w:t>uvicorn app.main:app --reload</w:t>
            </w:r>
          </w:p>
        </w:tc>
      </w:tr>
    </w:tbl>
    <w:p>
      <w:r>
        <w:rPr>
          <w:rFonts w:ascii="Calibri" w:hAnsi="Calibri"/>
        </w:rPr>
        <w:t>Frontend:</w:t>
      </w:r>
    </w:p>
    <w:tbl>
      <w:tblPr>
        <w:tblW w:type="auto" w:w="0"/>
        <w:jc w:val="center"/>
        <w:tblLayout w:type="fixed"/>
        <w:tblLook w:firstColumn="1" w:firstRow="1" w:lastColumn="0" w:lastRow="0" w:noHBand="0" w:noVBand="1" w:val="04A0"/>
        <w:tblBorders>
          <w:top w:val="single" w:sz="3" w:space="0" w:color="CCD6E2"/>
          <w:left w:val="single" w:sz="3" w:space="0" w:color="CCD6E2"/>
          <w:bottom w:val="single" w:sz="3" w:space="0" w:color="CCD6E2"/>
          <w:right w:val="single" w:sz="3" w:space="0" w:color="CCD6E2"/>
          <w:insideH w:val="single" w:sz="3" w:space="0" w:color="CCD6E2"/>
          <w:insideV w:val="single" w:sz="3" w:space="0" w:color="CCD6E2"/>
        </w:tblBorders>
      </w:tblPr>
      <w:tblGrid>
        <w:gridCol w:w="9360"/>
      </w:tblGrid>
      <w:tr>
        <w:tc>
          <w:tcPr>
            <w:tcW w:type="dxa" w:w="9360"/>
            <w:shd w:fill="F4F6F8"/>
            <w:tcMar>
              <w:top w:w="120" w:type="dxa"/>
              <w:start w:w="160" w:type="dxa"/>
              <w:bottom w:w="120" w:type="dxa"/>
              <w:end w:w="160" w:type="dxa"/>
            </w:tcMar>
          </w:tcPr>
          <w:p>
            <w:pPr>
              <w:spacing w:after="0" w:line="240" w:lineRule="auto"/>
            </w:pPr>
            <w:r>
              <w:rPr>
                <w:rFonts w:ascii="Consolas" w:hAnsi="Consolas"/>
                <w:color w:val="202A35"/>
                <w:sz w:val="17"/>
              </w:rPr>
              <w:t>cd frontend</w:t>
              <w:br/>
              <w:t>npm ci</w:t>
              <w:br/>
              <w:t>npm run dev</w:t>
            </w:r>
          </w:p>
        </w:tc>
      </w:tr>
    </w:tbl>
    <w:p>
      <w:r>
        <w:rPr>
          <w:rFonts w:ascii="Calibri" w:hAnsi="Calibri"/>
        </w:rPr>
        <w:t xml:space="preserve">Mock frontend: </w:t>
      </w:r>
      <w:r>
        <w:rPr>
          <w:rFonts w:ascii="Consolas" w:hAnsi="Consolas"/>
          <w:color w:val="2E74B5"/>
          <w:sz w:val="19"/>
        </w:rPr>
        <w:t>npm run dev:mock</w:t>
      </w:r>
      <w:r>
        <w:rPr>
          <w:rFonts w:ascii="Calibri" w:hAnsi="Calibri"/>
        </w:rPr>
        <w:t xml:space="preserve">. Backend docs: </w:t>
      </w:r>
      <w:r>
        <w:rPr>
          <w:rFonts w:ascii="Consolas" w:hAnsi="Consolas"/>
          <w:color w:val="2E74B5"/>
          <w:sz w:val="19"/>
        </w:rPr>
        <w:t>http://127.0.0.1:8000/docs</w:t>
      </w:r>
      <w:r>
        <w:rPr>
          <w:rFonts w:ascii="Calibri" w:hAnsi="Calibri"/>
        </w:rPr>
        <w:t xml:space="preserve">. Health: </w:t>
      </w:r>
      <w:r>
        <w:rPr>
          <w:rFonts w:ascii="Consolas" w:hAnsi="Consolas"/>
          <w:color w:val="2E74B5"/>
          <w:sz w:val="19"/>
        </w:rPr>
        <w:t>/health</w:t>
      </w:r>
      <w:r>
        <w:rPr>
          <w:rFonts w:ascii="Calibri" w:hAnsi="Calibri"/>
        </w:rPr>
        <w:t>.</w:t>
      </w:r>
    </w:p>
    <w:p>
      <w:pPr>
        <w:pStyle w:val="Heading2"/>
      </w:pPr>
      <w:r>
        <w:rPr>
          <w:rFonts w:ascii="Calibri" w:hAnsi="Calibri"/>
        </w:rPr>
        <w:t>9.2 Routine data/model refresh</w:t>
      </w:r>
    </w:p>
    <w:p>
      <w:r>
        <w:rPr>
          <w:rFonts w:ascii="Calibri" w:hAnsi="Calibri"/>
        </w:rPr>
        <w:t xml:space="preserve">Preferred command from </w:t>
      </w:r>
      <w:r>
        <w:rPr>
          <w:rFonts w:ascii="Consolas" w:hAnsi="Consolas"/>
          <w:color w:val="2E74B5"/>
          <w:sz w:val="19"/>
        </w:rPr>
        <w:t>backend/</w:t>
      </w:r>
      <w:r>
        <w:rPr>
          <w:rFonts w:ascii="Calibri" w:hAnsi="Calibri"/>
        </w:rPr>
        <w:t>:</w:t>
      </w:r>
    </w:p>
    <w:tbl>
      <w:tblPr>
        <w:tblW w:type="auto" w:w="0"/>
        <w:jc w:val="center"/>
        <w:tblLayout w:type="fixed"/>
        <w:tblLook w:firstColumn="1" w:firstRow="1" w:lastColumn="0" w:lastRow="0" w:noHBand="0" w:noVBand="1" w:val="04A0"/>
        <w:tblBorders>
          <w:top w:val="single" w:sz="3" w:space="0" w:color="CCD6E2"/>
          <w:left w:val="single" w:sz="3" w:space="0" w:color="CCD6E2"/>
          <w:bottom w:val="single" w:sz="3" w:space="0" w:color="CCD6E2"/>
          <w:right w:val="single" w:sz="3" w:space="0" w:color="CCD6E2"/>
          <w:insideH w:val="single" w:sz="3" w:space="0" w:color="CCD6E2"/>
          <w:insideV w:val="single" w:sz="3" w:space="0" w:color="CCD6E2"/>
        </w:tblBorders>
      </w:tblPr>
      <w:tblGrid>
        <w:gridCol w:w="9360"/>
      </w:tblGrid>
      <w:tr>
        <w:tc>
          <w:tcPr>
            <w:tcW w:type="dxa" w:w="9360"/>
            <w:shd w:fill="F4F6F8"/>
            <w:tcMar>
              <w:top w:w="120" w:type="dxa"/>
              <w:start w:w="160" w:type="dxa"/>
              <w:bottom w:w="120" w:type="dxa"/>
              <w:end w:w="160" w:type="dxa"/>
            </w:tcMar>
          </w:tcPr>
          <w:p>
            <w:pPr>
              <w:spacing w:after="0" w:line="240" w:lineRule="auto"/>
            </w:pPr>
            <w:r>
              <w:rPr>
                <w:rFonts w:ascii="Consolas" w:hAnsi="Consolas"/>
                <w:color w:val="202A35"/>
                <w:sz w:val="17"/>
              </w:rPr>
              <w:t>python -m app.pipeline.update_incremental_data</w:t>
            </w:r>
          </w:p>
        </w:tc>
      </w:tr>
    </w:tbl>
    <w:p>
      <w:r>
        <w:rPr>
          <w:rFonts w:ascii="Calibri" w:hAnsi="Calibri"/>
        </w:rPr>
        <w:t>The audited pipeline has 25 ordered stages: refresh events; incremental result list; score user picks; incremental fight totals; incremental rounds; profiles; DOB restore; snapshots; Elo; physical; weight/size; age; cardio; matchups; method labels/data/models; winner models; current features; current age; future cards; images; odds; shadow models; saved card predictions.</w:t>
      </w:r>
    </w:p>
    <w:p>
      <w:r>
        <w:rPr>
          <w:rFonts w:ascii="Calibri" w:hAnsi="Calibri"/>
        </w:rPr>
        <w:t xml:space="preserve">The odds stage is best-effort when </w:t>
      </w:r>
      <w:r>
        <w:rPr>
          <w:rFonts w:ascii="Consolas" w:hAnsi="Consolas"/>
          <w:color w:val="2E74B5"/>
          <w:sz w:val="19"/>
        </w:rPr>
        <w:t>ODDS_API_KEY</w:t>
      </w:r>
      <w:r>
        <w:rPr>
          <w:rFonts w:ascii="Calibri" w:hAnsi="Calibri"/>
        </w:rPr>
        <w:t xml:space="preserve"> is absent. That skip returns a successful stage payload with </w:t>
      </w:r>
      <w:r>
        <w:rPr>
          <w:rFonts w:ascii="Consolas" w:hAnsi="Consolas"/>
          <w:color w:val="2E74B5"/>
          <w:sz w:val="19"/>
        </w:rPr>
        <w:t>available: false</w:t>
      </w:r>
      <w:r>
        <w:rPr>
          <w:rFonts w:ascii="Calibri" w:hAnsi="Calibri"/>
        </w:rPr>
        <w:t>; monitor the report, not only process exit status, if odds coverage matters.</w:t>
      </w:r>
    </w:p>
    <w:p>
      <w:pPr>
        <w:pStyle w:val="Heading2"/>
      </w:pPr>
      <w:r>
        <w:rPr>
          <w:rFonts w:ascii="Calibri" w:hAnsi="Calibri"/>
        </w:rPr>
        <w:t>9.3 Full rebuild</w:t>
      </w:r>
    </w:p>
    <w:p>
      <w:r>
        <w:rPr>
          <w:rFonts w:ascii="Calibri" w:hAnsi="Calibri"/>
        </w:rPr>
        <w:t>Use only for a missing/corrupt artifact set or a historical scraper/feature definition change:</w:t>
      </w:r>
    </w:p>
    <w:tbl>
      <w:tblPr>
        <w:tblW w:type="auto" w:w="0"/>
        <w:jc w:val="center"/>
        <w:tblLayout w:type="fixed"/>
        <w:tblLook w:firstColumn="1" w:firstRow="1" w:lastColumn="0" w:lastRow="0" w:noHBand="0" w:noVBand="1" w:val="04A0"/>
        <w:tblBorders>
          <w:top w:val="single" w:sz="3" w:space="0" w:color="CCD6E2"/>
          <w:left w:val="single" w:sz="3" w:space="0" w:color="CCD6E2"/>
          <w:bottom w:val="single" w:sz="3" w:space="0" w:color="CCD6E2"/>
          <w:right w:val="single" w:sz="3" w:space="0" w:color="CCD6E2"/>
          <w:insideH w:val="single" w:sz="3" w:space="0" w:color="CCD6E2"/>
          <w:insideV w:val="single" w:sz="3" w:space="0" w:color="CCD6E2"/>
        </w:tblBorders>
      </w:tblPr>
      <w:tblGrid>
        <w:gridCol w:w="9360"/>
      </w:tblGrid>
      <w:tr>
        <w:tc>
          <w:tcPr>
            <w:tcW w:type="dxa" w:w="9360"/>
            <w:shd w:fill="F4F6F8"/>
            <w:tcMar>
              <w:top w:w="120" w:type="dxa"/>
              <w:start w:w="160" w:type="dxa"/>
              <w:bottom w:w="120" w:type="dxa"/>
              <w:end w:w="160" w:type="dxa"/>
            </w:tcMar>
          </w:tcPr>
          <w:p>
            <w:pPr>
              <w:spacing w:after="0" w:line="240" w:lineRule="auto"/>
            </w:pPr>
            <w:r>
              <w:rPr>
                <w:rFonts w:ascii="Consolas" w:hAnsi="Consolas"/>
                <w:color w:val="202A35"/>
                <w:sz w:val="17"/>
              </w:rPr>
              <w:t>python -m app.pipeline.update_all_data</w:t>
            </w:r>
          </w:p>
        </w:tc>
      </w:tr>
    </w:tbl>
    <w:p>
      <w:r>
        <w:rPr>
          <w:rFonts w:ascii="Calibri" w:hAnsi="Calibri"/>
        </w:rPr>
        <w:t xml:space="preserve">The full and incremental stage lists are separate. Compare their order before relying on equivalence. Preserve a copy of </w:t>
      </w:r>
      <w:r>
        <w:rPr>
          <w:rFonts w:ascii="Consolas" w:hAnsi="Consolas"/>
          <w:color w:val="2E74B5"/>
          <w:sz w:val="19"/>
        </w:rPr>
        <w:t>backend/data/</w:t>
      </w:r>
      <w:r>
        <w:rPr>
          <w:rFonts w:ascii="Calibri" w:hAnsi="Calibri"/>
        </w:rPr>
        <w:t xml:space="preserve">, </w:t>
      </w:r>
      <w:r>
        <w:rPr>
          <w:rFonts w:ascii="Consolas" w:hAnsi="Consolas"/>
          <w:color w:val="2E74B5"/>
          <w:sz w:val="19"/>
        </w:rPr>
        <w:t>backend/models/</w:t>
      </w:r>
      <w:r>
        <w:rPr>
          <w:rFonts w:ascii="Calibri" w:hAnsi="Calibri"/>
        </w:rPr>
        <w:t>, and the DB before a full rebuild.</w:t>
      </w:r>
    </w:p>
    <w:p>
      <w:pPr>
        <w:pStyle w:val="Heading2"/>
      </w:pPr>
      <w:r>
        <w:rPr>
          <w:rFonts w:ascii="Calibri" w:hAnsi="Calibri"/>
        </w:rPr>
        <w:t>9.4 Model experiment gate</w:t>
      </w:r>
    </w:p>
    <w:p>
      <w:pPr>
        <w:pStyle w:val="ListNumber"/>
        <w:numPr>
          <w:ilvl w:val="0"/>
          <w:numId w:val="13"/>
        </w:numPr>
      </w:pPr>
      <w:r>
        <w:rPr>
          <w:rFonts w:ascii="Calibri" w:hAnsi="Calibri"/>
        </w:rPr>
        <w:t>Define hypothesis and target metric before editing production training.</w:t>
      </w:r>
    </w:p>
    <w:p>
      <w:pPr>
        <w:pStyle w:val="ListNumber"/>
        <w:numPr>
          <w:ilvl w:val="0"/>
          <w:numId w:val="13"/>
        </w:numPr>
      </w:pPr>
      <w:r>
        <w:rPr>
          <w:rFonts w:ascii="Calibri" w:hAnsi="Calibri"/>
        </w:rPr>
        <w:t>Add leakage/mirror/unit tests.</w:t>
      </w:r>
    </w:p>
    <w:p>
      <w:pPr>
        <w:pStyle w:val="ListNumber"/>
        <w:numPr>
          <w:ilvl w:val="0"/>
          <w:numId w:val="13"/>
        </w:numPr>
      </w:pPr>
      <w:r>
        <w:rPr>
          <w:rFonts w:ascii="Calibri" w:hAnsi="Calibri"/>
        </w:rPr>
        <w:t>Rebuild only the necessary upstream artifacts.</w:t>
      </w:r>
    </w:p>
    <w:p>
      <w:pPr>
        <w:pStyle w:val="ListNumber"/>
        <w:numPr>
          <w:ilvl w:val="0"/>
          <w:numId w:val="13"/>
        </w:numPr>
      </w:pPr>
      <w:r>
        <w:rPr>
          <w:rFonts w:ascii="Calibri" w:hAnsi="Calibri"/>
        </w:rPr>
        <w:t>Run identical-fold walk-forward A/B.</w:t>
      </w:r>
    </w:p>
    <w:p>
      <w:pPr>
        <w:pStyle w:val="ListNumber"/>
        <w:numPr>
          <w:ilvl w:val="0"/>
          <w:numId w:val="13"/>
        </w:numPr>
      </w:pPr>
      <w:r>
        <w:rPr>
          <w:rFonts w:ascii="Calibri" w:hAnsi="Calibri"/>
        </w:rPr>
        <w:t>Compare Brier, log loss, accuracy, AUC, calibration, cohorts, and failure coverage.</w:t>
      </w:r>
    </w:p>
    <w:p>
      <w:pPr>
        <w:pStyle w:val="ListNumber"/>
        <w:numPr>
          <w:ilvl w:val="0"/>
          <w:numId w:val="13"/>
        </w:numPr>
      </w:pPr>
      <w:r>
        <w:rPr>
          <w:rFonts w:ascii="Calibri" w:hAnsi="Calibri"/>
        </w:rPr>
        <w:t>Reject neutral/negative changes; keep experimental code explicitly labeled.</w:t>
      </w:r>
    </w:p>
    <w:p>
      <w:pPr>
        <w:pStyle w:val="ListNumber"/>
        <w:numPr>
          <w:ilvl w:val="0"/>
          <w:numId w:val="13"/>
        </w:numPr>
      </w:pPr>
      <w:r>
        <w:rPr>
          <w:rFonts w:ascii="Calibri" w:hAnsi="Calibri"/>
        </w:rPr>
        <w:t>If accepted, bump recipe/schema versions, retrain the complete set, smoke the API, and update docs.</w:t>
      </w:r>
    </w:p>
    <w:p>
      <w:pPr>
        <w:pStyle w:val="Heading2"/>
      </w:pPr>
      <w:r>
        <w:rPr>
          <w:rFonts w:ascii="Calibri" w:hAnsi="Calibri"/>
        </w:rPr>
        <w:t>9.5 Test/build commands</w:t>
      </w:r>
    </w:p>
    <w:tbl>
      <w:tblPr>
        <w:tblW w:type="auto" w:w="0"/>
        <w:jc w:val="center"/>
        <w:tblLayout w:type="fixed"/>
        <w:tblLook w:firstColumn="1" w:firstRow="1" w:lastColumn="0" w:lastRow="0" w:noHBand="0" w:noVBand="1" w:val="04A0"/>
        <w:tblBorders>
          <w:top w:val="single" w:sz="3" w:space="0" w:color="CCD6E2"/>
          <w:left w:val="single" w:sz="3" w:space="0" w:color="CCD6E2"/>
          <w:bottom w:val="single" w:sz="3" w:space="0" w:color="CCD6E2"/>
          <w:right w:val="single" w:sz="3" w:space="0" w:color="CCD6E2"/>
          <w:insideH w:val="single" w:sz="3" w:space="0" w:color="CCD6E2"/>
          <w:insideV w:val="single" w:sz="3" w:space="0" w:color="CCD6E2"/>
        </w:tblBorders>
      </w:tblPr>
      <w:tblGrid>
        <w:gridCol w:w="9360"/>
      </w:tblGrid>
      <w:tr>
        <w:tc>
          <w:tcPr>
            <w:tcW w:type="dxa" w:w="9360"/>
            <w:shd w:fill="F4F6F8"/>
            <w:tcMar>
              <w:top w:w="120" w:type="dxa"/>
              <w:start w:w="160" w:type="dxa"/>
              <w:bottom w:w="120" w:type="dxa"/>
              <w:end w:w="160" w:type="dxa"/>
            </w:tcMar>
          </w:tcPr>
          <w:p>
            <w:pPr>
              <w:spacing w:after="0" w:line="240" w:lineRule="auto"/>
            </w:pPr>
            <w:r>
              <w:rPr>
                <w:rFonts w:ascii="Consolas" w:hAnsi="Consolas"/>
                <w:color w:val="202A35"/>
                <w:sz w:val="17"/>
              </w:rPr>
              <w:t>cd backend</w:t>
              <w:br/>
              <w:t>pytest -q -p no:warnings</w:t>
              <w:br/>
              <w:br/>
              <w:t>cd ../frontend</w:t>
              <w:br/>
              <w:t>npm run lint</w:t>
              <w:br/>
              <w:t>npm test</w:t>
              <w:br/>
              <w:t>npm run build</w:t>
            </w:r>
          </w:p>
        </w:tc>
      </w:tr>
    </w:tbl>
    <w:p>
      <w:r>
        <w:rPr>
          <w:rFonts w:ascii="Calibri" w:hAnsi="Calibri"/>
        </w:rPr>
        <w:t>Audit result: 177 backend tests passed with warnings for deprecated FastAPI startup events and a fragmented pandas DataFrame; 32 frontend tests passed, lint passed, and build passed with a &gt;500 KB Three.js chunk warning.</w:t>
      </w:r>
    </w:p>
    <w:p>
      <w:pPr>
        <w:pStyle w:val="Heading2"/>
      </w:pPr>
      <w:r>
        <w:rPr>
          <w:rFonts w:ascii="Calibri" w:hAnsi="Calibri"/>
        </w:rPr>
        <w:t>9.6 Deployment</w:t>
      </w:r>
    </w:p>
    <w:p>
      <w:pPr>
        <w:pStyle w:val="ListNumber"/>
        <w:numPr>
          <w:ilvl w:val="0"/>
          <w:numId w:val="14"/>
        </w:numPr>
      </w:pPr>
      <w:r>
        <w:rPr>
          <w:rFonts w:ascii="Calibri" w:hAnsi="Calibri"/>
        </w:rPr>
        <w:t>Run/verify the local incremental pipeline.</w:t>
      </w:r>
    </w:p>
    <w:p>
      <w:pPr>
        <w:pStyle w:val="ListNumber"/>
        <w:numPr>
          <w:ilvl w:val="0"/>
          <w:numId w:val="14"/>
        </w:numPr>
      </w:pPr>
      <w:r>
        <w:rPr>
          <w:rFonts w:ascii="Calibri" w:hAnsi="Calibri"/>
        </w:rPr>
        <w:t xml:space="preserve">Build a core bundle: </w:t>
      </w:r>
      <w:r>
        <w:rPr>
          <w:rFonts w:ascii="Consolas" w:hAnsi="Consolas"/>
          <w:color w:val="2E74B5"/>
          <w:sz w:val="19"/>
        </w:rPr>
        <w:t>python deploy/make_bundle.py</w:t>
      </w:r>
      <w:r>
        <w:rPr>
          <w:rFonts w:ascii="Calibri" w:hAnsi="Calibri"/>
        </w:rPr>
        <w:t xml:space="preserve"> from the repository root. Use </w:t>
      </w:r>
      <w:r>
        <w:rPr>
          <w:rFonts w:ascii="Consolas" w:hAnsi="Consolas"/>
          <w:color w:val="2E74B5"/>
          <w:sz w:val="19"/>
        </w:rPr>
        <w:t>--full</w:t>
      </w:r>
      <w:r>
        <w:rPr>
          <w:rFonts w:ascii="Calibri" w:hAnsi="Calibri"/>
        </w:rPr>
        <w:t xml:space="preserve"> when candidate winner models and training matchups are required on the server.</w:t>
      </w:r>
    </w:p>
    <w:p>
      <w:pPr>
        <w:pStyle w:val="ListNumber"/>
        <w:numPr>
          <w:ilvl w:val="0"/>
          <w:numId w:val="14"/>
        </w:numPr>
      </w:pPr>
      <w:r>
        <w:rPr>
          <w:rFonts w:ascii="Calibri" w:hAnsi="Calibri"/>
        </w:rPr>
        <w:t xml:space="preserve">Upload through </w:t>
      </w:r>
      <w:r>
        <w:rPr>
          <w:rFonts w:ascii="Consolas" w:hAnsi="Consolas"/>
          <w:color w:val="2E74B5"/>
          <w:sz w:val="19"/>
        </w:rPr>
        <w:t>python deploy/push_update.py https://host --email &lt;admin&gt;</w:t>
      </w:r>
      <w:r>
        <w:rPr>
          <w:rFonts w:ascii="Calibri" w:hAnsi="Calibri"/>
        </w:rPr>
        <w:t xml:space="preserve"> or the automated wrapper.</w:t>
      </w:r>
    </w:p>
    <w:p>
      <w:pPr>
        <w:pStyle w:val="ListNumber"/>
        <w:numPr>
          <w:ilvl w:val="0"/>
          <w:numId w:val="14"/>
        </w:numPr>
      </w:pPr>
      <w:r>
        <w:rPr>
          <w:rFonts w:ascii="Calibri" w:hAnsi="Calibri"/>
        </w:rPr>
        <w:t>Server validates bundle paths, merges shared DB tables, and overwrites global artifacts.</w:t>
      </w:r>
    </w:p>
    <w:p>
      <w:pPr>
        <w:pStyle w:val="ListNumber"/>
        <w:numPr>
          <w:ilvl w:val="0"/>
          <w:numId w:val="14"/>
        </w:numPr>
      </w:pPr>
      <w:r>
        <w:rPr>
          <w:rFonts w:ascii="Calibri" w:hAnsi="Calibri"/>
        </w:rPr>
        <w:t xml:space="preserve">Verify </w:t>
      </w:r>
      <w:r>
        <w:rPr>
          <w:rFonts w:ascii="Consolas" w:hAnsi="Consolas"/>
          <w:color w:val="2E74B5"/>
          <w:sz w:val="19"/>
        </w:rPr>
        <w:t>/health</w:t>
      </w:r>
      <w:r>
        <w:rPr>
          <w:rFonts w:ascii="Calibri" w:hAnsi="Calibri"/>
        </w:rPr>
        <w:t>, authentication, Future Cards, prediction smoke, data freshness, model provenance, and user/social preservation.</w:t>
      </w:r>
    </w:p>
    <w:p>
      <w:r>
        <w:rPr>
          <w:rFonts w:ascii="Calibri" w:hAnsi="Calibri"/>
        </w:rPr>
        <w:t>Code deployment uses the Dockerfile/Fly workflow; data/model deployment uses the persistent-volume bundle. Treat them as coordinated but separate releases.</w:t>
      </w:r>
    </w:p>
    <w:p>
      <w:pPr>
        <w:pStyle w:val="Heading1"/>
      </w:pPr>
      <w:r>
        <w:rPr>
          <w:rFonts w:ascii="Calibri" w:hAnsi="Calibri"/>
        </w:rPr>
        <w:t>10. Validation and safeguards</w:t>
      </w:r>
    </w:p>
    <w:p>
      <w:pPr>
        <w:pStyle w:val="Heading2"/>
      </w:pPr>
      <w:r>
        <w:rPr>
          <w:rFonts w:ascii="Calibri" w:hAnsi="Calibri"/>
        </w:rPr>
        <w:t>10.1 Existing safeguards</w:t>
      </w:r>
    </w:p>
    <w:p>
      <w:pPr>
        <w:pStyle w:val="ListBullet"/>
      </w:pPr>
      <w:r>
        <w:rPr>
          <w:rFonts w:ascii="Calibri" w:hAnsi="Calibri"/>
        </w:rPr>
        <w:t>Chronological split by unique fight, keeping mirrored rows together.</w:t>
      </w:r>
    </w:p>
    <w:p>
      <w:pPr>
        <w:pStyle w:val="ListBullet"/>
      </w:pPr>
      <w:r>
        <w:rPr>
          <w:rFonts w:ascii="Calibri" w:hAnsi="Calibri"/>
        </w:rPr>
        <w:t>Snapshot leakage test and prior-only cardio test.</w:t>
      </w:r>
    </w:p>
    <w:p>
      <w:pPr>
        <w:pStyle w:val="ListBullet"/>
      </w:pPr>
      <w:r>
        <w:rPr>
          <w:rFonts w:ascii="Calibri" w:hAnsi="Calibri"/>
        </w:rPr>
        <w:t>Model version, training hash, model run, and prospective snapshot provenance tests.</w:t>
      </w:r>
    </w:p>
    <w:p>
      <w:pPr>
        <w:pStyle w:val="ListBullet"/>
      </w:pPr>
      <w:r>
        <w:rPr>
          <w:rFonts w:ascii="Calibri" w:hAnsi="Calibri"/>
        </w:rPr>
        <w:t>Ingestion structural validation for empty fights, missing identities/URLs, duplicates, and winner mismatch.</w:t>
      </w:r>
    </w:p>
    <w:p>
      <w:pPr>
        <w:pStyle w:val="ListBullet"/>
      </w:pPr>
      <w:r>
        <w:rPr>
          <w:rFonts w:ascii="Calibri" w:hAnsi="Calibri"/>
        </w:rPr>
        <w:t>Repository frame missing-value contract and boolean parsing tests.</w:t>
      </w:r>
    </w:p>
    <w:p>
      <w:pPr>
        <w:pStyle w:val="ListBullet"/>
      </w:pPr>
      <w:r>
        <w:rPr>
          <w:rFonts w:ascii="Calibri" w:hAnsi="Calibri"/>
        </w:rPr>
        <w:t>SQLite forward-column migration and visibility migration tests.</w:t>
      </w:r>
    </w:p>
    <w:p>
      <w:pPr>
        <w:pStyle w:val="ListBullet"/>
      </w:pPr>
      <w:r>
        <w:rPr>
          <w:rFonts w:ascii="Calibri" w:hAnsi="Calibri"/>
        </w:rPr>
        <w:t>Odds match-safety, totals extraction/de-vig/consensus, and CLV tests.</w:t>
      </w:r>
    </w:p>
    <w:p>
      <w:pPr>
        <w:pStyle w:val="ListBullet"/>
      </w:pPr>
      <w:r>
        <w:rPr>
          <w:rFonts w:ascii="Calibri" w:hAnsi="Calibri"/>
        </w:rPr>
        <w:t>Auth, hosted-mode secret, registration, rate-limit, CORS, security-header, admin, and bundle traversal tests.</w:t>
      </w:r>
    </w:p>
    <w:p>
      <w:pPr>
        <w:pStyle w:val="ListBullet"/>
      </w:pPr>
      <w:r>
        <w:rPr>
          <w:rFonts w:ascii="Calibri" w:hAnsi="Calibri"/>
        </w:rPr>
        <w:t>Future-card/event-lock/round override tests.</w:t>
      </w:r>
    </w:p>
    <w:p>
      <w:pPr>
        <w:pStyle w:val="ListBullet"/>
      </w:pPr>
      <w:r>
        <w:rPr>
          <w:rFonts w:ascii="Calibri" w:hAnsi="Calibri"/>
        </w:rPr>
        <w:t>Social/pick scoring, cancellation/void, friends comparison, and leaderboard tests.</w:t>
      </w:r>
    </w:p>
    <w:p>
      <w:pPr>
        <w:pStyle w:val="ListBullet"/>
      </w:pPr>
      <w:r>
        <w:rPr>
          <w:rFonts w:ascii="Calibri" w:hAnsi="Calibri"/>
        </w:rPr>
        <w:t>Frontend routing, API hook, slow-state, error boundary, dialog, leaderboard, My Picks, market outlier, and partial mock-contract tests.</w:t>
      </w:r>
    </w:p>
    <w:p>
      <w:pPr>
        <w:pStyle w:val="ListBullet"/>
      </w:pPr>
      <w:r>
        <w:rPr>
          <w:rFonts w:ascii="Calibri" w:hAnsi="Calibri"/>
        </w:rPr>
        <w:t>CI runs backend tests and frontend lint/test/build on pushes and pull requests.</w:t>
      </w:r>
    </w:p>
    <w:p>
      <w:pPr>
        <w:pStyle w:val="Heading2"/>
      </w:pPr>
      <w:r>
        <w:rPr>
          <w:rFonts w:ascii="Calibri" w:hAnsi="Calibri"/>
        </w:rPr>
        <w:t>10.2 Missing or recommended automated checks</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3120"/>
        <w:gridCol w:w="3120"/>
        <w:gridCol w:w="3120"/>
      </w:tblGrid>
      <w:tr>
        <w:trPr>
          <w:cantSplit/>
          <w:tblHeader w:val="true"/>
        </w:trPr>
        <w:tc>
          <w:tcPr>
            <w:tcW w:type="dxa" w:w="3345"/>
            <w:tcMar>
              <w:top w:w="80" w:type="dxa"/>
              <w:start w:w="120" w:type="dxa"/>
              <w:bottom w:w="80" w:type="dxa"/>
              <w:end w:w="120" w:type="dxa"/>
            </w:tcMar>
            <w:vAlign w:val="center"/>
            <w:shd w:fill="12233F"/>
          </w:tcPr>
          <w:p>
            <w:pPr>
              <w:spacing w:after="0" w:line="252" w:lineRule="auto"/>
            </w:pPr>
            <w:r>
              <w:rPr>
                <w:rFonts w:ascii="Calibri" w:hAnsi="Calibri"/>
                <w:b/>
                <w:color w:val="FFFFFF"/>
                <w:sz w:val="18"/>
              </w:rPr>
              <w:t>Check</w:t>
            </w:r>
          </w:p>
        </w:tc>
        <w:tc>
          <w:tcPr>
            <w:tcW w:type="dxa" w:w="3345"/>
            <w:tcMar>
              <w:top w:w="80" w:type="dxa"/>
              <w:start w:w="120" w:type="dxa"/>
              <w:bottom w:w="80" w:type="dxa"/>
              <w:end w:w="120" w:type="dxa"/>
            </w:tcMar>
            <w:vAlign w:val="center"/>
            <w:shd w:fill="12233F"/>
          </w:tcPr>
          <w:p>
            <w:pPr>
              <w:spacing w:after="0" w:line="252" w:lineRule="auto"/>
            </w:pPr>
            <w:r>
              <w:rPr>
                <w:rFonts w:ascii="Calibri" w:hAnsi="Calibri"/>
                <w:b/>
                <w:color w:val="FFFFFF"/>
                <w:sz w:val="18"/>
              </w:rPr>
              <w:t>Why it matters</w:t>
            </w:r>
          </w:p>
        </w:tc>
        <w:tc>
          <w:tcPr>
            <w:tcW w:type="dxa" w:w="2670"/>
            <w:tcMar>
              <w:top w:w="80" w:type="dxa"/>
              <w:start w:w="120" w:type="dxa"/>
              <w:bottom w:w="80" w:type="dxa"/>
              <w:end w:w="120" w:type="dxa"/>
            </w:tcMar>
            <w:vAlign w:val="center"/>
            <w:shd w:fill="12233F"/>
          </w:tcPr>
          <w:p>
            <w:pPr>
              <w:spacing w:after="0" w:line="252" w:lineRule="auto"/>
            </w:pPr>
            <w:r>
              <w:rPr>
                <w:rFonts w:ascii="Calibri" w:hAnsi="Calibri"/>
                <w:b/>
                <w:color w:val="FFFFFF"/>
                <w:sz w:val="18"/>
              </w:rPr>
              <w:t>Priority</w:t>
            </w:r>
          </w:p>
        </w:tc>
      </w:tr>
      <w:tr>
        <w:trPr>
          <w:cantSplit/>
        </w:trPr>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Artifact manifest/schema compatibility test</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Prevent mixed joblib/feature/data generations.</w:t>
            </w:r>
          </w:p>
        </w:tc>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P0</w:t>
            </w:r>
          </w:p>
        </w:tc>
      </w:tr>
      <w:tr>
        <w:trPr>
          <w:cantSplit/>
        </w:trPr>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Full and incremental pipeline parity test</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Prevent stage-order drift.</w:t>
            </w:r>
          </w:p>
        </w:tc>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P0</w:t>
            </w:r>
          </w:p>
        </w:tc>
      </w:tr>
      <w:tr>
        <w:trPr>
          <w:cantSplit/>
        </w:trPr>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Dedicated duration-label settlement tests</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Prevent incorrect Over/Under targets.</w:t>
            </w:r>
          </w:p>
        </w:tc>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P0 before duration model</w:t>
            </w:r>
          </w:p>
        </w:tc>
      </w:tr>
      <w:tr>
        <w:trPr>
          <w:cantSplit/>
        </w:trPr>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OpenAPI response schema + frontend contract generation/check</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Replace implicit dict/property coupling.</w:t>
            </w:r>
          </w:p>
        </w:tc>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P1</w:t>
            </w:r>
          </w:p>
        </w:tc>
      </w:tr>
      <w:tr>
        <w:trPr>
          <w:cantSplit/>
        </w:trPr>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End-to-end browser smoke against mock and real API</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Catch auth/pick/card flows across layers.</w:t>
            </w:r>
          </w:p>
        </w:tc>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P1</w:t>
            </w:r>
          </w:p>
        </w:tc>
      </w:tr>
      <w:tr>
        <w:trPr>
          <w:cantSplit/>
        </w:trPr>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Scheduled-task dry-run/last-result monitor</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Detect DPAPI/user/path/task failures.</w:t>
            </w:r>
          </w:p>
        </w:tc>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P1</w:t>
            </w:r>
          </w:p>
        </w:tc>
      </w:tr>
      <w:tr>
        <w:trPr>
          <w:cantSplit/>
        </w:trPr>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Atomic bundle staging/rollback integration test</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Prevent half-updated live artifacts.</w:t>
            </w:r>
          </w:p>
        </w:tc>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P1</w:t>
            </w:r>
          </w:p>
        </w:tc>
      </w:tr>
      <w:tr>
        <w:trPr>
          <w:cantSplit/>
        </w:trPr>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Dataset schema/missing-rate drift gate</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Catch scraper/site changes before training.</w:t>
            </w:r>
          </w:p>
        </w:tc>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P1</w:t>
            </w:r>
          </w:p>
        </w:tc>
      </w:tr>
      <w:tr>
        <w:trPr>
          <w:cantSplit/>
        </w:trPr>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Model acceptance test versus current baseline</w:t>
            </w:r>
          </w:p>
        </w:tc>
        <w:tc>
          <w:tcPr>
            <w:tcW w:type="dxa" w:w="3345"/>
            <w:tcMar>
              <w:top w:w="80" w:type="dxa"/>
              <w:start w:w="120" w:type="dxa"/>
              <w:bottom w:w="80" w:type="dxa"/>
              <w:end w:w="120" w:type="dxa"/>
            </w:tcMar>
            <w:vAlign w:val="center"/>
            <w:shd w:fill="EEF5FB"/>
          </w:tcPr>
          <w:p>
            <w:pPr>
              <w:spacing w:after="0" w:line="252" w:lineRule="auto"/>
            </w:pPr>
            <w:r>
              <w:rPr>
                <w:rFonts w:ascii="Calibri" w:hAnsi="Calibri"/>
                <w:color w:val="202A35"/>
                <w:sz w:val="18"/>
              </w:rPr>
              <w:t>Stop accidental metric regression.</w:t>
            </w:r>
          </w:p>
        </w:tc>
        <w:tc>
          <w:tcPr>
            <w:tcW w:type="dxa" w:w="2670"/>
            <w:tcMar>
              <w:top w:w="80" w:type="dxa"/>
              <w:start w:w="120" w:type="dxa"/>
              <w:bottom w:w="80" w:type="dxa"/>
              <w:end w:w="120" w:type="dxa"/>
            </w:tcMar>
            <w:vAlign w:val="center"/>
            <w:shd w:fill="EEF5FB"/>
          </w:tcPr>
          <w:p>
            <w:pPr>
              <w:spacing w:after="0" w:line="252" w:lineRule="auto"/>
            </w:pPr>
            <w:r>
              <w:rPr>
                <w:rFonts w:ascii="Calibri" w:hAnsi="Calibri"/>
                <w:color w:val="202A35"/>
                <w:sz w:val="18"/>
              </w:rPr>
              <w:t>P1</w:t>
            </w:r>
          </w:p>
        </w:tc>
      </w:tr>
      <w:tr>
        <w:trPr>
          <w:cantSplit/>
        </w:trPr>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Documentation link/freshness ownership check</w:t>
            </w:r>
          </w:p>
        </w:tc>
        <w:tc>
          <w:tcPr>
            <w:tcW w:type="dxa" w:w="3345"/>
            <w:tcMar>
              <w:top w:w="80" w:type="dxa"/>
              <w:start w:w="120" w:type="dxa"/>
              <w:bottom w:w="80" w:type="dxa"/>
              <w:end w:w="120" w:type="dxa"/>
            </w:tcMar>
            <w:vAlign w:val="center"/>
            <w:shd w:fill="FFFFFF"/>
          </w:tcPr>
          <w:p>
            <w:pPr>
              <w:spacing w:after="0" w:line="252" w:lineRule="auto"/>
            </w:pPr>
            <w:r>
              <w:rPr>
                <w:rFonts w:ascii="Calibri" w:hAnsi="Calibri"/>
                <w:color w:val="202A35"/>
                <w:sz w:val="18"/>
              </w:rPr>
              <w:t>Reduce stale/conflicting guides.</w:t>
            </w:r>
          </w:p>
        </w:tc>
        <w:tc>
          <w:tcPr>
            <w:tcW w:type="dxa" w:w="2670"/>
            <w:tcMar>
              <w:top w:w="80" w:type="dxa"/>
              <w:start w:w="120" w:type="dxa"/>
              <w:bottom w:w="80" w:type="dxa"/>
              <w:end w:w="120" w:type="dxa"/>
            </w:tcMar>
            <w:vAlign w:val="center"/>
            <w:shd w:fill="FFFFFF"/>
          </w:tcPr>
          <w:p>
            <w:pPr>
              <w:spacing w:after="0" w:line="252" w:lineRule="auto"/>
            </w:pPr>
            <w:r>
              <w:rPr>
                <w:rFonts w:ascii="Calibri" w:hAnsi="Calibri"/>
                <w:color w:val="202A35"/>
                <w:sz w:val="18"/>
              </w:rPr>
              <w:t>P2</w:t>
            </w:r>
          </w:p>
        </w:tc>
      </w:tr>
    </w:tbl>
    <w:p>
      <w:pPr>
        <w:spacing w:after="0"/>
      </w:pPr>
    </w:p>
    <w:p>
      <w:pPr>
        <w:pStyle w:val="Heading2"/>
      </w:pPr>
      <w:r>
        <w:rPr>
          <w:rFonts w:ascii="Calibri" w:hAnsi="Calibri"/>
        </w:rPr>
        <w:t>10.3 Pre-merge checklist</w:t>
      </w:r>
    </w:p>
    <w:p>
      <w:pPr>
        <w:pStyle w:val="ListBullet"/>
      </w:pPr>
      <w:r>
        <w:rPr>
          <w:rFonts w:ascii="Calibri" w:hAnsi="Calibri"/>
        </w:rPr>
        <w:t>Scope is limited and unrelated working-tree changes are preserved.</w:t>
      </w:r>
    </w:p>
    <w:p>
      <w:pPr>
        <w:pStyle w:val="ListBullet"/>
      </w:pPr>
      <w:r>
        <w:rPr>
          <w:rFonts w:ascii="Calibri" w:hAnsi="Calibri"/>
        </w:rPr>
        <w:t>Upstream producers and downstream consumers were identified.</w:t>
      </w:r>
    </w:p>
    <w:p>
      <w:pPr>
        <w:pStyle w:val="ListBullet"/>
      </w:pPr>
      <w:r>
        <w:rPr>
          <w:rFonts w:ascii="Calibri" w:hAnsi="Calibri"/>
        </w:rPr>
        <w:t>API/mock/UI contracts are synchronized.</w:t>
      </w:r>
    </w:p>
    <w:p>
      <w:pPr>
        <w:pStyle w:val="ListBullet"/>
      </w:pPr>
      <w:r>
        <w:rPr>
          <w:rFonts w:ascii="Calibri" w:hAnsi="Calibri"/>
        </w:rPr>
        <w:t>SQLite migration and bundle-sync ownership are reviewed.</w:t>
      </w:r>
    </w:p>
    <w:p>
      <w:pPr>
        <w:pStyle w:val="ListBullet"/>
      </w:pPr>
      <w:r>
        <w:rPr>
          <w:rFonts w:ascii="Calibri" w:hAnsi="Calibri"/>
        </w:rPr>
        <w:t>Historical and current feature math remain identical where required.</w:t>
      </w:r>
    </w:p>
    <w:p>
      <w:pPr>
        <w:pStyle w:val="ListBullet"/>
      </w:pPr>
      <w:r>
        <w:rPr>
          <w:rFonts w:ascii="Calibri" w:hAnsi="Calibri"/>
        </w:rPr>
        <w:t>No post-fight information enters pre-fight features.</w:t>
      </w:r>
    </w:p>
    <w:p>
      <w:pPr>
        <w:pStyle w:val="ListBullet"/>
      </w:pPr>
      <w:r>
        <w:rPr>
          <w:rFonts w:ascii="Calibri" w:hAnsi="Calibri"/>
        </w:rPr>
        <w:t>Generated artifacts are either intentionally regenerated as a complete set or explicitly unchanged.</w:t>
      </w:r>
    </w:p>
    <w:p>
      <w:pPr>
        <w:pStyle w:val="ListBullet"/>
      </w:pPr>
      <w:r>
        <w:rPr>
          <w:rFonts w:ascii="Calibri" w:hAnsi="Calibri"/>
        </w:rPr>
        <w:t>Tests, lint, and build pass; warnings are reviewed.</w:t>
      </w:r>
    </w:p>
    <w:p>
      <w:pPr>
        <w:pStyle w:val="ListBullet"/>
      </w:pPr>
      <w:r>
        <w:rPr>
          <w:rFonts w:ascii="Calibri" w:hAnsi="Calibri"/>
        </w:rPr>
        <w:t>Documentation and model changelog/version are updated when applicable.</w:t>
      </w:r>
    </w:p>
    <w:p>
      <w:pPr>
        <w:pStyle w:val="ListBullet"/>
      </w:pPr>
      <w:r>
        <w:rPr>
          <w:rFonts w:ascii="Calibri" w:hAnsi="Calibri"/>
        </w:rPr>
        <w:t>Rollback commit, migration, image, and artifact bundle are known.</w:t>
      </w:r>
    </w:p>
    <w:p>
      <w:pPr>
        <w:pStyle w:val="Heading2"/>
      </w:pPr>
      <w:r>
        <w:rPr>
          <w:rFonts w:ascii="Calibri" w:hAnsi="Calibri"/>
        </w:rPr>
        <w:t>10.4 Release checklist</w:t>
      </w:r>
    </w:p>
    <w:p>
      <w:pPr>
        <w:pStyle w:val="ListBullet"/>
      </w:pPr>
      <w:r>
        <w:rPr>
          <w:rFonts w:ascii="Calibri" w:hAnsi="Calibri"/>
        </w:rPr>
        <w:t>Working tree and model provenance are clean or the dirty exception is documented.</w:t>
      </w:r>
    </w:p>
    <w:p>
      <w:pPr>
        <w:pStyle w:val="ListBullet"/>
      </w:pPr>
      <w:r>
        <w:rPr>
          <w:rFonts w:ascii="Calibri" w:hAnsi="Calibri"/>
        </w:rPr>
        <w:t>App/API/DB/dataset/feature/model versions and artifact manifest agree.</w:t>
      </w:r>
    </w:p>
    <w:p>
      <w:pPr>
        <w:pStyle w:val="ListBullet"/>
      </w:pPr>
      <w:r>
        <w:rPr>
          <w:rFonts w:ascii="Calibri" w:hAnsi="Calibri"/>
        </w:rPr>
        <w:t>Backup and restore were verified.</w:t>
      </w:r>
    </w:p>
    <w:p>
      <w:pPr>
        <w:pStyle w:val="ListBullet"/>
      </w:pPr>
      <w:r>
        <w:rPr>
          <w:rFonts w:ascii="Calibri" w:hAnsi="Calibri"/>
        </w:rPr>
        <w:t>Local refresh report is successful and row/missing/coverage deltas are plausible.</w:t>
      </w:r>
    </w:p>
    <w:p>
      <w:pPr>
        <w:pStyle w:val="ListBullet"/>
      </w:pPr>
      <w:r>
        <w:rPr>
          <w:rFonts w:ascii="Calibri" w:hAnsi="Calibri"/>
        </w:rPr>
        <w:t>Core/full bundle choice is correct and checksums pass.</w:t>
      </w:r>
    </w:p>
    <w:p>
      <w:pPr>
        <w:pStyle w:val="ListBullet"/>
      </w:pPr>
      <w:r>
        <w:rPr>
          <w:rFonts w:ascii="Calibri" w:hAnsi="Calibri"/>
        </w:rPr>
        <w:t>Staging or local hosted-mode smoke passes.</w:t>
      </w:r>
    </w:p>
    <w:p>
      <w:pPr>
        <w:pStyle w:val="ListBullet"/>
      </w:pPr>
      <w:r>
        <w:rPr>
          <w:rFonts w:ascii="Calibri" w:hAnsi="Calibri"/>
        </w:rPr>
        <w:t>Deploy completes; health/auth/static assets/predict/cards/picks/admin paths pass.</w:t>
      </w:r>
    </w:p>
    <w:p>
      <w:pPr>
        <w:pStyle w:val="ListBullet"/>
      </w:pPr>
      <w:r>
        <w:rPr>
          <w:rFonts w:ascii="Calibri" w:hAnsi="Calibri"/>
        </w:rPr>
        <w:t>Hosted user/social tables are preserved.</w:t>
      </w:r>
    </w:p>
    <w:p>
      <w:pPr>
        <w:pStyle w:val="ListBullet"/>
      </w:pPr>
      <w:r>
        <w:rPr>
          <w:rFonts w:ascii="Calibri" w:hAnsi="Calibri"/>
        </w:rPr>
        <w:t>Data freshness, model version, odds coverage, and error logs are checked.</w:t>
      </w:r>
    </w:p>
    <w:p>
      <w:pPr>
        <w:pStyle w:val="ListBullet"/>
      </w:pPr>
      <w:r>
        <w:rPr>
          <w:rFonts w:ascii="Calibri" w:hAnsi="Calibri"/>
        </w:rPr>
        <w:t>Previous image and compatible artifact bundle remain available for rollback.</w:t>
      </w:r>
    </w:p>
    <w:p>
      <w:pPr>
        <w:pStyle w:val="Heading1"/>
      </w:pPr>
      <w:r>
        <w:rPr>
          <w:rFonts w:ascii="Calibri" w:hAnsi="Calibri"/>
        </w:rPr>
        <w:t>11. Risks, inconsistencies, and technical debt</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2340"/>
        <w:gridCol w:w="2340"/>
        <w:gridCol w:w="2340"/>
        <w:gridCol w:w="2340"/>
      </w:tblGrid>
      <w:tr>
        <w:trPr>
          <w:cantSplit/>
          <w:tblHeader w:val="true"/>
        </w:trPr>
        <w:tc>
          <w:tcPr>
            <w:tcW w:type="dxa" w:w="1425"/>
            <w:tcMar>
              <w:top w:w="80" w:type="dxa"/>
              <w:start w:w="120" w:type="dxa"/>
              <w:bottom w:w="80" w:type="dxa"/>
              <w:end w:w="120" w:type="dxa"/>
            </w:tcMar>
            <w:vAlign w:val="center"/>
            <w:shd w:fill="12233F"/>
          </w:tcPr>
          <w:p>
            <w:pPr>
              <w:spacing w:after="0" w:line="252" w:lineRule="auto"/>
            </w:pPr>
            <w:r>
              <w:rPr>
                <w:rFonts w:ascii="Calibri" w:hAnsi="Calibri"/>
                <w:b/>
                <w:color w:val="FFFFFF"/>
                <w:sz w:val="18"/>
              </w:rPr>
              <w:t>Severity</w:t>
            </w:r>
          </w:p>
        </w:tc>
        <w:tc>
          <w:tcPr>
            <w:tcW w:type="dxa" w:w="2644"/>
            <w:tcMar>
              <w:top w:w="80" w:type="dxa"/>
              <w:start w:w="120" w:type="dxa"/>
              <w:bottom w:w="80" w:type="dxa"/>
              <w:end w:w="120" w:type="dxa"/>
            </w:tcMar>
            <w:vAlign w:val="center"/>
            <w:shd w:fill="12233F"/>
          </w:tcPr>
          <w:p>
            <w:pPr>
              <w:spacing w:after="0" w:line="252" w:lineRule="auto"/>
            </w:pPr>
            <w:r>
              <w:rPr>
                <w:rFonts w:ascii="Calibri" w:hAnsi="Calibri"/>
                <w:b/>
                <w:color w:val="FFFFFF"/>
                <w:sz w:val="18"/>
              </w:rPr>
              <w:t>Issue</w:t>
            </w:r>
          </w:p>
        </w:tc>
        <w:tc>
          <w:tcPr>
            <w:tcW w:type="dxa" w:w="2644"/>
            <w:tcMar>
              <w:top w:w="80" w:type="dxa"/>
              <w:start w:w="120" w:type="dxa"/>
              <w:bottom w:w="80" w:type="dxa"/>
              <w:end w:w="120" w:type="dxa"/>
            </w:tcMar>
            <w:vAlign w:val="center"/>
            <w:shd w:fill="12233F"/>
          </w:tcPr>
          <w:p>
            <w:pPr>
              <w:spacing w:after="0" w:line="252" w:lineRule="auto"/>
            </w:pPr>
            <w:r>
              <w:rPr>
                <w:rFonts w:ascii="Calibri" w:hAnsi="Calibri"/>
                <w:b/>
                <w:color w:val="FFFFFF"/>
                <w:sz w:val="18"/>
              </w:rPr>
              <w:t>Likely impact</w:t>
            </w:r>
          </w:p>
        </w:tc>
        <w:tc>
          <w:tcPr>
            <w:tcW w:type="dxa" w:w="2647"/>
            <w:tcMar>
              <w:top w:w="80" w:type="dxa"/>
              <w:start w:w="120" w:type="dxa"/>
              <w:bottom w:w="80" w:type="dxa"/>
              <w:end w:w="120" w:type="dxa"/>
            </w:tcMar>
            <w:vAlign w:val="center"/>
            <w:shd w:fill="12233F"/>
          </w:tcPr>
          <w:p>
            <w:pPr>
              <w:spacing w:after="0" w:line="252" w:lineRule="auto"/>
            </w:pPr>
            <w:r>
              <w:rPr>
                <w:rFonts w:ascii="Calibri" w:hAnsi="Calibri"/>
                <w:b/>
                <w:color w:val="FFFFFF"/>
                <w:sz w:val="18"/>
              </w:rPr>
              <w:t>Recommended resolution</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Critical</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Research recommends wiring </w:t>
            </w:r>
            <w:r>
              <w:rPr>
                <w:rFonts w:ascii="Consolas" w:hAnsi="Consolas"/>
                <w:color w:val="202A35"/>
                <w:sz w:val="18"/>
              </w:rPr>
              <w:t>matchup_interactions</w:t>
            </w:r>
            <w:r>
              <w:rPr>
                <w:rFonts w:ascii="Calibri" w:hAnsi="Calibri"/>
                <w:color w:val="202A35"/>
                <w:sz w:val="18"/>
              </w:rPr>
              <w:t>, while repository A/B records show the same six terms were neutral-to-negative across three model families.</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Repeating a rejected experiment and possibly degrading the model.</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Mark the module as negative experiment; remove “free alpha” priority. Revisit only with genuinely new style data/hypothesis.</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Model/feature/data artifacts are ignored and lack a single compatibility manifest; current model was trained from a dirty tree.</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Non-reproducible or mixed production state.</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Generate signed/checksummed artifact manifest; block release on dirty provenance unless explicitly overridden.</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Bundle application overwrites global files sequentially rather than atomically switching a validated set.</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Partial failure can leave incompatible model/data files live.</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Stage on-volume, validate, then atomic directory/version pointer switch.</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Full and incremental pipelines duplicate orchestration and already differ in ordering.</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Silent rebuild/refresh divergence.</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Share one stage registry with modes/conditions.</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Current Model distance is P(Decision), not line-specific P(Over).</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Misleading comparison to market totals.</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Relabel immediately; build a dedicated calibrated duration/survival model before showing model-vs-total edge.</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Totals schema/UI are present but audited DB coverage is 0/58 rows; compatibility CSV lacks totals columns.</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Feature appears implemented but has no current data.</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Diagnose odds source/key/market availability; add coverage alert and schema migration/export parity.</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Fighter normalization is duplicated and inconsistent; no canonical fighter ID/alias registry.</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Missing predictions, wrong odds/image joins, risky fuzzy matches.</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Introduce canonical IDs, normalized-name library, aliases, and ambiguity tests.</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API responses are mostly untyped dicts; frontend is plain JS; mock contract is partial.</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Backend changes can silently break views.</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Add response models and generated/JSDoc client types; validate OpenAPI against mocks.</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High</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Unattended refresh depends on a specific Windows user, DPAPI secret, local venv, awake PC, and long local pipeline.</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Daily refresh can fail without server-side visibility.</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Add scheduler health sentinel/notification and consider server/CI runner with secure artifact upload.</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FFFFFF"/>
          </w:tcPr>
          <w:p>
            <w:pPr>
              <w:spacing w:after="0" w:line="252" w:lineRule="auto"/>
            </w:pPr>
            <w:r>
              <w:rPr>
                <w:rFonts w:ascii="Consolas" w:hAnsi="Consolas"/>
                <w:color w:val="202A35"/>
                <w:sz w:val="18"/>
              </w:rPr>
              <w:t>ROADMAP.md</w:t>
            </w:r>
            <w:r>
              <w:rPr>
                <w:rFonts w:ascii="Calibri" w:hAnsi="Calibri"/>
                <w:color w:val="202A35"/>
                <w:sz w:val="18"/>
              </w:rPr>
              <w:t xml:space="preserve"> contains both completed negative interaction results and stale high-ROI interaction shortlist rows.</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Confusing future prioritization.</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Add status supersession and remove/strike stale shortlist entries.</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EEF5FB"/>
          </w:tcPr>
          <w:p>
            <w:pPr>
              <w:spacing w:after="0" w:line="252" w:lineRule="auto"/>
            </w:pPr>
            <w:r>
              <w:rPr>
                <w:rFonts w:ascii="Consolas" w:hAnsi="Consolas"/>
                <w:color w:val="202A35"/>
                <w:sz w:val="18"/>
              </w:rPr>
              <w:t>README.md</w:t>
            </w:r>
            <w:r>
              <w:rPr>
                <w:rFonts w:ascii="Calibri" w:hAnsi="Calibri"/>
                <w:color w:val="202A35"/>
                <w:sz w:val="18"/>
              </w:rPr>
              <w:t xml:space="preserve"> says method predictions are not shown on Future Cards, but a method-derived distance value is shown.</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Developer/user misunderstanding.</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Update README and interpretation guide.</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FFFFFF"/>
          </w:tcPr>
          <w:p>
            <w:pPr>
              <w:spacing w:after="0" w:line="252" w:lineRule="auto"/>
            </w:pPr>
            <w:r>
              <w:rPr>
                <w:rFonts w:ascii="Consolas" w:hAnsi="Consolas"/>
                <w:color w:val="202A35"/>
                <w:sz w:val="18"/>
              </w:rPr>
              <w:t>UI_PLAN.md</w:t>
            </w:r>
            <w:r>
              <w:rPr>
                <w:rFonts w:ascii="Calibri" w:hAnsi="Calibri"/>
                <w:color w:val="202A35"/>
                <w:sz w:val="18"/>
              </w:rPr>
              <w:t xml:space="preserve"> reports zero frontend tests and old bundle architecture before appending completion notes.</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Historical metrics mistaken for current facts.</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Label snapshot sections as historical or archive them.</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1,536 tracked </w:t>
            </w:r>
            <w:r>
              <w:rPr>
                <w:rFonts w:ascii="Consolas" w:hAnsi="Consolas"/>
                <w:color w:val="202A35"/>
                <w:sz w:val="18"/>
              </w:rPr>
              <w:t>.ui-review*</w:t>
            </w:r>
            <w:r>
              <w:rPr>
                <w:rFonts w:ascii="Calibri" w:hAnsi="Calibri"/>
                <w:color w:val="202A35"/>
                <w:sz w:val="18"/>
              </w:rPr>
              <w:t xml:space="preserve"> files consume about 127 MB.</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Clone/review noise and repository growth.</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Move selected final evidence to an external archive or Git LFS; delete intermediate variants through a reviewed migration.</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Generated </w:t>
            </w:r>
            <w:r>
              <w:rPr>
                <w:rFonts w:ascii="Consolas" w:hAnsi="Consolas"/>
                <w:color w:val="202A35"/>
                <w:sz w:val="18"/>
              </w:rPr>
              <w:t>current_mma_odds.json</w:t>
            </w:r>
            <w:r>
              <w:rPr>
                <w:rFonts w:ascii="Calibri" w:hAnsi="Calibri"/>
                <w:color w:val="202A35"/>
                <w:sz w:val="18"/>
              </w:rPr>
              <w:t xml:space="preserve"> is tracked while most generated data is ignored.</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Persistent dirty tree and stale odds in Git.</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Untrack or replace with a small fixture under a clear test path.</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Generated registry JSON includes absolute Windows paths.</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Nonportable metadata and noisy diffs.</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Store repository-relative paths only.</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FFFFFF"/>
          </w:tcPr>
          <w:p>
            <w:pPr>
              <w:spacing w:after="0" w:line="252" w:lineRule="auto"/>
            </w:pPr>
            <w:r>
              <w:rPr>
                <w:rFonts w:ascii="Consolas" w:hAnsi="Consolas"/>
                <w:color w:val="202A35"/>
                <w:sz w:val="18"/>
              </w:rPr>
              <w:t>prediction_service.py</w:t>
            </w:r>
            <w:r>
              <w:rPr>
                <w:rFonts w:ascii="Calibri" w:hAnsi="Calibri"/>
                <w:color w:val="202A35"/>
                <w:sz w:val="18"/>
              </w:rPr>
              <w:t>, snapshot builder, and major views remain very large.</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High change radius and difficult review/testing.</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Split by domain contract while preserving one feature implementation.</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DB migrations are schema-on-connect with one </w:t>
            </w:r>
            <w:r>
              <w:rPr>
                <w:rFonts w:ascii="Consolas" w:hAnsi="Consolas"/>
                <w:color w:val="202A35"/>
                <w:sz w:val="18"/>
              </w:rPr>
              <w:t>user_version</w:t>
            </w:r>
            <w:r>
              <w:rPr>
                <w:rFonts w:ascii="Calibri" w:hAnsi="Calibri"/>
                <w:color w:val="202A35"/>
                <w:sz w:val="18"/>
              </w:rPr>
              <w:t xml:space="preserve"> step and no downgrade.</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Harder recovery and ambiguous compatibility.</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Adopt ordered migration files and upgrade/rollback tests.</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Medium</w:t>
            </w:r>
          </w:p>
        </w:tc>
        <w:tc>
          <w:tcPr>
            <w:tcW w:type="dxa" w:w="2644"/>
            <w:tcMar>
              <w:top w:w="80" w:type="dxa"/>
              <w:start w:w="120" w:type="dxa"/>
              <w:bottom w:w="80" w:type="dxa"/>
              <w:end w:w="120" w:type="dxa"/>
            </w:tcMar>
            <w:vAlign w:val="center"/>
            <w:shd w:fill="FFFFFF"/>
          </w:tcPr>
          <w:p>
            <w:pPr>
              <w:spacing w:after="0" w:line="252" w:lineRule="auto"/>
            </w:pPr>
            <w:r>
              <w:rPr>
                <w:rFonts w:ascii="Consolas" w:hAnsi="Consolas"/>
                <w:color w:val="202A35"/>
                <w:sz w:val="18"/>
              </w:rPr>
              <w:t>requirements.txt</w:t>
            </w:r>
            <w:r>
              <w:rPr>
                <w:rFonts w:ascii="Calibri" w:hAnsi="Calibri"/>
                <w:color w:val="202A35"/>
                <w:sz w:val="18"/>
              </w:rPr>
              <w:t xml:space="preserve"> includes </w:t>
            </w:r>
            <w:r>
              <w:rPr>
                <w:rFonts w:ascii="Consolas" w:hAnsi="Consolas"/>
                <w:color w:val="202A35"/>
                <w:sz w:val="18"/>
              </w:rPr>
              <w:t>playwright</w:t>
            </w:r>
            <w:r>
              <w:rPr>
                <w:rFonts w:ascii="Calibri" w:hAnsi="Calibri"/>
                <w:color w:val="202A35"/>
                <w:sz w:val="18"/>
              </w:rPr>
              <w:t xml:space="preserve"> twice and mixes serving/scraping packages; Docker filters by text.</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Fragile image dependency selection.</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Separate serving, training, scraping, and development requirement lock files.</w:t>
            </w:r>
          </w:p>
        </w:tc>
      </w:tr>
      <w:tr>
        <w:trPr>
          <w:cantSplit/>
        </w:trPr>
        <w:tc>
          <w:tcPr>
            <w:tcW w:type="dxa" w:w="1425"/>
            <w:tcMar>
              <w:top w:w="80" w:type="dxa"/>
              <w:start w:w="120" w:type="dxa"/>
              <w:bottom w:w="80" w:type="dxa"/>
              <w:end w:w="120" w:type="dxa"/>
            </w:tcMar>
            <w:vAlign w:val="center"/>
            <w:shd w:fill="EEF5FB"/>
          </w:tcPr>
          <w:p>
            <w:pPr>
              <w:spacing w:after="0" w:line="252" w:lineRule="auto"/>
            </w:pPr>
            <w:r>
              <w:rPr>
                <w:rFonts w:ascii="Calibri" w:hAnsi="Calibri"/>
                <w:color w:val="202A35"/>
                <w:sz w:val="18"/>
              </w:rPr>
              <w:t>Low</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 xml:space="preserve">FastAPI </w:t>
            </w:r>
            <w:r>
              <w:rPr>
                <w:rFonts w:ascii="Consolas" w:hAnsi="Consolas"/>
                <w:color w:val="202A35"/>
                <w:sz w:val="18"/>
              </w:rPr>
              <w:t>@app.on_event("startup")</w:t>
            </w:r>
            <w:r>
              <w:rPr>
                <w:rFonts w:ascii="Calibri" w:hAnsi="Calibri"/>
                <w:color w:val="202A35"/>
                <w:sz w:val="18"/>
              </w:rPr>
              <w:t xml:space="preserve"> is deprecated.</w:t>
            </w:r>
          </w:p>
        </w:tc>
        <w:tc>
          <w:tcPr>
            <w:tcW w:type="dxa" w:w="2644"/>
            <w:tcMar>
              <w:top w:w="80" w:type="dxa"/>
              <w:start w:w="120" w:type="dxa"/>
              <w:bottom w:w="80" w:type="dxa"/>
              <w:end w:w="120" w:type="dxa"/>
            </w:tcMar>
            <w:vAlign w:val="center"/>
            <w:shd w:fill="EEF5FB"/>
          </w:tcPr>
          <w:p>
            <w:pPr>
              <w:spacing w:after="0" w:line="252" w:lineRule="auto"/>
            </w:pPr>
            <w:r>
              <w:rPr>
                <w:rFonts w:ascii="Calibri" w:hAnsi="Calibri"/>
                <w:color w:val="202A35"/>
                <w:sz w:val="18"/>
              </w:rPr>
              <w:t>Future framework upgrade warning/failure.</w:t>
            </w:r>
          </w:p>
        </w:tc>
        <w:tc>
          <w:tcPr>
            <w:tcW w:type="dxa" w:w="2647"/>
            <w:tcMar>
              <w:top w:w="80" w:type="dxa"/>
              <w:start w:w="120" w:type="dxa"/>
              <w:bottom w:w="80" w:type="dxa"/>
              <w:end w:w="120" w:type="dxa"/>
            </w:tcMar>
            <w:vAlign w:val="center"/>
            <w:shd w:fill="EEF5FB"/>
          </w:tcPr>
          <w:p>
            <w:pPr>
              <w:spacing w:after="0" w:line="252" w:lineRule="auto"/>
            </w:pPr>
            <w:r>
              <w:rPr>
                <w:rFonts w:ascii="Calibri" w:hAnsi="Calibri"/>
                <w:color w:val="202A35"/>
                <w:sz w:val="18"/>
              </w:rPr>
              <w:t>Migrate to lifespan handler.</w:t>
            </w:r>
          </w:p>
        </w:tc>
      </w:tr>
      <w:tr>
        <w:trPr>
          <w:cantSplit/>
        </w:trPr>
        <w:tc>
          <w:tcPr>
            <w:tcW w:type="dxa" w:w="1425"/>
            <w:tcMar>
              <w:top w:w="80" w:type="dxa"/>
              <w:start w:w="120" w:type="dxa"/>
              <w:bottom w:w="80" w:type="dxa"/>
              <w:end w:w="120" w:type="dxa"/>
            </w:tcMar>
            <w:vAlign w:val="center"/>
            <w:shd w:fill="FFFFFF"/>
          </w:tcPr>
          <w:p>
            <w:pPr>
              <w:spacing w:after="0" w:line="252" w:lineRule="auto"/>
            </w:pPr>
            <w:r>
              <w:rPr>
                <w:rFonts w:ascii="Calibri" w:hAnsi="Calibri"/>
                <w:color w:val="202A35"/>
                <w:sz w:val="18"/>
              </w:rPr>
              <w:t>Low</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Prediction feature DataFrame triggers fragmentation warning in a test.</w:t>
            </w:r>
          </w:p>
        </w:tc>
        <w:tc>
          <w:tcPr>
            <w:tcW w:type="dxa" w:w="2644"/>
            <w:tcMar>
              <w:top w:w="80" w:type="dxa"/>
              <w:start w:w="120" w:type="dxa"/>
              <w:bottom w:w="80" w:type="dxa"/>
              <w:end w:w="120" w:type="dxa"/>
            </w:tcMar>
            <w:vAlign w:val="center"/>
            <w:shd w:fill="FFFFFF"/>
          </w:tcPr>
          <w:p>
            <w:pPr>
              <w:spacing w:after="0" w:line="252" w:lineRule="auto"/>
            </w:pPr>
            <w:r>
              <w:rPr>
                <w:rFonts w:ascii="Calibri" w:hAnsi="Calibri"/>
                <w:color w:val="202A35"/>
                <w:sz w:val="18"/>
              </w:rPr>
              <w:t>Avoidable inference overhead.</w:t>
            </w:r>
          </w:p>
        </w:tc>
        <w:tc>
          <w:tcPr>
            <w:tcW w:type="dxa" w:w="2647"/>
            <w:tcMar>
              <w:top w:w="80" w:type="dxa"/>
              <w:start w:w="120" w:type="dxa"/>
              <w:bottom w:w="80" w:type="dxa"/>
              <w:end w:w="120" w:type="dxa"/>
            </w:tcMar>
            <w:vAlign w:val="center"/>
            <w:shd w:fill="FFFFFF"/>
          </w:tcPr>
          <w:p>
            <w:pPr>
              <w:spacing w:after="0" w:line="252" w:lineRule="auto"/>
            </w:pPr>
            <w:r>
              <w:rPr>
                <w:rFonts w:ascii="Calibri" w:hAnsi="Calibri"/>
                <w:color w:val="202A35"/>
                <w:sz w:val="18"/>
              </w:rPr>
              <w:t>Build columns in one DataFrame/concat operation.</w:t>
            </w:r>
          </w:p>
        </w:tc>
      </w:tr>
    </w:tbl>
    <w:p>
      <w:pPr>
        <w:spacing w:after="0"/>
      </w:pPr>
    </w:p>
    <w:p>
      <w:pPr>
        <w:pStyle w:val="Heading1"/>
      </w:pPr>
      <w:r>
        <w:rPr>
          <w:rFonts w:ascii="Calibri" w:hAnsi="Calibri"/>
        </w:rPr>
        <w:t>12. Recommended improvement roadmap</w:t>
      </w:r>
    </w:p>
    <w:p>
      <w:pPr>
        <w:pStyle w:val="Heading2"/>
      </w:pPr>
      <w:r>
        <w:rPr>
          <w:rFonts w:ascii="Calibri" w:hAnsi="Calibri"/>
        </w:rPr>
        <w:t>Quick wins</w:t>
      </w:r>
    </w:p>
    <w:p>
      <w:pPr>
        <w:pStyle w:val="ListNumber"/>
        <w:numPr>
          <w:ilvl w:val="0"/>
          <w:numId w:val="15"/>
        </w:numPr>
      </w:pPr>
      <w:r>
        <w:rPr>
          <w:rFonts w:ascii="Calibri" w:hAnsi="Calibri"/>
        </w:rPr>
        <w:t>Adopt this guide as the maintained architecture/change-impact source for the audited checkout and assign an owner for freshness reviews.</w:t>
      </w:r>
    </w:p>
    <w:p>
      <w:pPr>
        <w:pStyle w:val="ListNumber"/>
        <w:numPr>
          <w:ilvl w:val="0"/>
          <w:numId w:val="15"/>
        </w:numPr>
      </w:pPr>
      <w:r>
        <w:rPr>
          <w:rFonts w:ascii="Calibri" w:hAnsi="Calibri"/>
        </w:rPr>
        <w:t xml:space="preserve">Correct </w:t>
      </w:r>
      <w:r>
        <w:rPr>
          <w:rFonts w:ascii="Consolas" w:hAnsi="Consolas"/>
          <w:color w:val="2E74B5"/>
          <w:sz w:val="19"/>
        </w:rPr>
        <w:t>MODEL_RESEARCH.md</w:t>
      </w:r>
      <w:r>
        <w:rPr>
          <w:rFonts w:ascii="Calibri" w:hAnsi="Calibri"/>
        </w:rPr>
        <w:t xml:space="preserve">, </w:t>
      </w:r>
      <w:r>
        <w:rPr>
          <w:rFonts w:ascii="Consolas" w:hAnsi="Consolas"/>
          <w:color w:val="2E74B5"/>
          <w:sz w:val="19"/>
        </w:rPr>
        <w:t>ROADMAP.md</w:t>
      </w:r>
      <w:r>
        <w:rPr>
          <w:rFonts w:ascii="Calibri" w:hAnsi="Calibri"/>
        </w:rPr>
        <w:t xml:space="preserve">, and </w:t>
      </w:r>
      <w:r>
        <w:rPr>
          <w:rFonts w:ascii="Consolas" w:hAnsi="Consolas"/>
          <w:color w:val="2E74B5"/>
          <w:sz w:val="19"/>
        </w:rPr>
        <w:t>README.md</w:t>
      </w:r>
      <w:r>
        <w:rPr>
          <w:rFonts w:ascii="Calibri" w:hAnsi="Calibri"/>
        </w:rPr>
        <w:t xml:space="preserve"> conflicts about interactions and Model distance.</w:t>
      </w:r>
    </w:p>
    <w:p>
      <w:pPr>
        <w:pStyle w:val="ListNumber"/>
        <w:numPr>
          <w:ilvl w:val="0"/>
          <w:numId w:val="15"/>
        </w:numPr>
      </w:pPr>
      <w:r>
        <w:rPr>
          <w:rFonts w:ascii="Calibri" w:hAnsi="Calibri"/>
        </w:rPr>
        <w:t>Rename the current UI value to “Model decision probability” with an explanation that it is not line-specific.</w:t>
      </w:r>
    </w:p>
    <w:p>
      <w:pPr>
        <w:pStyle w:val="ListNumber"/>
        <w:numPr>
          <w:ilvl w:val="0"/>
          <w:numId w:val="15"/>
        </w:numPr>
      </w:pPr>
      <w:r>
        <w:rPr>
          <w:rFonts w:ascii="Calibri" w:hAnsi="Calibri"/>
        </w:rPr>
        <w:t>Add totals coverage and automation-last-success indicators to Data Ops.</w:t>
      </w:r>
    </w:p>
    <w:p>
      <w:pPr>
        <w:pStyle w:val="ListNumber"/>
        <w:numPr>
          <w:ilvl w:val="0"/>
          <w:numId w:val="15"/>
        </w:numPr>
      </w:pPr>
      <w:r>
        <w:rPr>
          <w:rFonts w:ascii="Calibri" w:hAnsi="Calibri"/>
        </w:rPr>
        <w:t>Add an artifact manifest with hashes, versions, row counts, and Git lineage.</w:t>
      </w:r>
    </w:p>
    <w:p>
      <w:pPr>
        <w:pStyle w:val="ListNumber"/>
        <w:numPr>
          <w:ilvl w:val="0"/>
          <w:numId w:val="15"/>
        </w:numPr>
      </w:pPr>
      <w:r>
        <w:rPr>
          <w:rFonts w:ascii="Calibri" w:hAnsi="Calibri"/>
        </w:rPr>
        <w:t>Move shared pipeline ordering into one canonical stage registry.</w:t>
      </w:r>
    </w:p>
    <w:p>
      <w:pPr>
        <w:pStyle w:val="ListNumber"/>
        <w:numPr>
          <w:ilvl w:val="0"/>
          <w:numId w:val="15"/>
        </w:numPr>
      </w:pPr>
      <w:r>
        <w:rPr>
          <w:rFonts w:ascii="Calibri" w:hAnsi="Calibri"/>
        </w:rPr>
        <w:t>Centralize fighter normalization and begin an explicit alias table.</w:t>
      </w:r>
    </w:p>
    <w:p>
      <w:pPr>
        <w:pStyle w:val="ListNumber"/>
        <w:numPr>
          <w:ilvl w:val="0"/>
          <w:numId w:val="15"/>
        </w:numPr>
      </w:pPr>
      <w:r>
        <w:rPr>
          <w:rFonts w:ascii="Calibri" w:hAnsi="Calibri"/>
        </w:rPr>
        <w:t>Remove absolute paths from generated registries.</w:t>
      </w:r>
    </w:p>
    <w:p>
      <w:pPr>
        <w:pStyle w:val="Heading2"/>
      </w:pPr>
      <w:r>
        <w:rPr>
          <w:rFonts w:ascii="Calibri" w:hAnsi="Calibri"/>
        </w:rPr>
        <w:t>Medium-term</w:t>
      </w:r>
    </w:p>
    <w:p>
      <w:pPr>
        <w:pStyle w:val="ListNumber"/>
        <w:numPr>
          <w:ilvl w:val="0"/>
          <w:numId w:val="16"/>
        </w:numPr>
      </w:pPr>
      <w:r>
        <w:rPr>
          <w:rFonts w:ascii="Calibri" w:hAnsi="Calibri"/>
        </w:rPr>
        <w:t>Build a dedicated, leakage-safe duration/survival model and prospective line-matched totals tracker behind a feature flag.</w:t>
      </w:r>
    </w:p>
    <w:p>
      <w:pPr>
        <w:pStyle w:val="ListNumber"/>
        <w:numPr>
          <w:ilvl w:val="0"/>
          <w:numId w:val="16"/>
        </w:numPr>
      </w:pPr>
      <w:r>
        <w:rPr>
          <w:rFonts w:ascii="Calibri" w:hAnsi="Calibri"/>
        </w:rPr>
        <w:t>Add Pydantic response models and generate or check frontend contract types.</w:t>
      </w:r>
    </w:p>
    <w:p>
      <w:pPr>
        <w:pStyle w:val="ListNumber"/>
        <w:numPr>
          <w:ilvl w:val="0"/>
          <w:numId w:val="16"/>
        </w:numPr>
      </w:pPr>
      <w:r>
        <w:rPr>
          <w:rFonts w:ascii="Calibri" w:hAnsi="Calibri"/>
        </w:rPr>
        <w:t>Stage and atomically switch deployment artifact sets.</w:t>
      </w:r>
    </w:p>
    <w:p>
      <w:pPr>
        <w:pStyle w:val="ListNumber"/>
        <w:numPr>
          <w:ilvl w:val="0"/>
          <w:numId w:val="16"/>
        </w:numPr>
      </w:pPr>
      <w:r>
        <w:rPr>
          <w:rFonts w:ascii="Calibri" w:hAnsi="Calibri"/>
        </w:rPr>
        <w:t>Implement ordered DB/dataset/feature schema versions and migration tests.</w:t>
      </w:r>
    </w:p>
    <w:p>
      <w:pPr>
        <w:pStyle w:val="ListNumber"/>
        <w:numPr>
          <w:ilvl w:val="0"/>
          <w:numId w:val="16"/>
        </w:numPr>
      </w:pPr>
      <w:r>
        <w:rPr>
          <w:rFonts w:ascii="Calibri" w:hAnsi="Calibri"/>
        </w:rPr>
        <w:t>Add browser E2E coverage and scheduled-task health monitoring.</w:t>
      </w:r>
    </w:p>
    <w:p>
      <w:pPr>
        <w:pStyle w:val="ListNumber"/>
        <w:numPr>
          <w:ilvl w:val="0"/>
          <w:numId w:val="16"/>
        </w:numPr>
      </w:pPr>
      <w:r>
        <w:rPr>
          <w:rFonts w:ascii="Calibri" w:hAnsi="Calibri"/>
        </w:rPr>
        <w:t>Decompose the largest service/view modules around stable contracts.</w:t>
      </w:r>
    </w:p>
    <w:p>
      <w:pPr>
        <w:pStyle w:val="Heading2"/>
      </w:pPr>
      <w:r>
        <w:rPr>
          <w:rFonts w:ascii="Calibri" w:hAnsi="Calibri"/>
        </w:rPr>
        <w:t>Long-term</w:t>
      </w:r>
    </w:p>
    <w:p>
      <w:pPr>
        <w:pStyle w:val="ListNumber"/>
        <w:numPr>
          <w:ilvl w:val="0"/>
          <w:numId w:val="17"/>
        </w:numPr>
      </w:pPr>
      <w:r>
        <w:rPr>
          <w:rFonts w:ascii="Calibri" w:hAnsi="Calibri"/>
        </w:rPr>
        <w:t>Introduce stable fighter identities across all sources.</w:t>
      </w:r>
    </w:p>
    <w:p>
      <w:pPr>
        <w:pStyle w:val="ListNumber"/>
        <w:numPr>
          <w:ilvl w:val="0"/>
          <w:numId w:val="17"/>
        </w:numPr>
      </w:pPr>
      <w:r>
        <w:rPr>
          <w:rFonts w:ascii="Calibri" w:hAnsi="Calibri"/>
        </w:rPr>
        <w:t>Acquire legally/operationally supportable historical odds and scorecard data with explicit lineage.</w:t>
      </w:r>
    </w:p>
    <w:p>
      <w:pPr>
        <w:pStyle w:val="ListNumber"/>
        <w:numPr>
          <w:ilvl w:val="0"/>
          <w:numId w:val="17"/>
        </w:numPr>
      </w:pPr>
      <w:r>
        <w:rPr>
          <w:rFonts w:ascii="Calibri" w:hAnsi="Calibri"/>
        </w:rPr>
        <w:t>Evaluate Glicko-2/WHR, round-derived duration features, and calibration methods as shadow experiments under fixed chronological gates.</w:t>
      </w:r>
    </w:p>
    <w:p>
      <w:pPr>
        <w:pStyle w:val="ListNumber"/>
        <w:numPr>
          <w:ilvl w:val="0"/>
          <w:numId w:val="17"/>
        </w:numPr>
      </w:pPr>
      <w:r>
        <w:rPr>
          <w:rFonts w:ascii="Calibri" w:hAnsi="Calibri"/>
        </w:rPr>
        <w:t>Move unattended refresh to a controlled always-available runner if daily freshness becomes operationally important.</w:t>
      </w:r>
    </w:p>
    <w:p>
      <w:pPr>
        <w:pStyle w:val="ListNumber"/>
        <w:numPr>
          <w:ilvl w:val="0"/>
          <w:numId w:val="17"/>
        </w:numPr>
      </w:pPr>
      <w:r>
        <w:rPr>
          <w:rFonts w:ascii="Calibri" w:hAnsi="Calibri"/>
        </w:rPr>
        <w:t>Establish repeatable application releases with versioned code image plus immutable artifact bundle.</w:t>
      </w:r>
    </w:p>
    <w:p>
      <w:pPr>
        <w:pStyle w:val="Heading1"/>
      </w:pPr>
      <w:r>
        <w:rPr>
          <w:rFonts w:ascii="Calibri" w:hAnsi="Calibri"/>
        </w:rPr>
        <w:t>13. Glossary</w:t>
      </w:r>
    </w:p>
    <w:tbl>
      <w:tblPr>
        <w:tblW w:type="auto" w:w="0"/>
        <w:jc w:val="center"/>
        <w:tblLayout w:type="fixed"/>
        <w:tblLook w:firstColumn="1" w:firstRow="1" w:lastColumn="0" w:lastRow="0" w:noHBand="0" w:noVBand="1" w:val="04A0"/>
        <w:tblBorders>
          <w:top w:val="single" w:sz="4" w:space="0" w:color="CCD6E2"/>
          <w:left w:val="single" w:sz="4" w:space="0" w:color="CCD6E2"/>
          <w:bottom w:val="single" w:sz="4" w:space="0" w:color="CCD6E2"/>
          <w:right w:val="single" w:sz="4" w:space="0" w:color="CCD6E2"/>
          <w:insideH w:val="single" w:sz="4" w:space="0" w:color="CCD6E2"/>
          <w:insideV w:val="single" w:sz="4" w:space="0" w:color="CCD6E2"/>
        </w:tblBorders>
      </w:tblPr>
      <w:tblGrid>
        <w:gridCol w:w="4680"/>
        <w:gridCol w:w="4680"/>
      </w:tblGrid>
      <w:tr>
        <w:trPr>
          <w:cantSplit/>
          <w:tblHeader w:val="true"/>
        </w:trPr>
        <w:tc>
          <w:tcPr>
            <w:tcW w:type="dxa" w:w="3871"/>
            <w:tcMar>
              <w:top w:w="80" w:type="dxa"/>
              <w:start w:w="120" w:type="dxa"/>
              <w:bottom w:w="80" w:type="dxa"/>
              <w:end w:w="120" w:type="dxa"/>
            </w:tcMar>
            <w:vAlign w:val="center"/>
            <w:shd w:fill="12233F"/>
          </w:tcPr>
          <w:p>
            <w:pPr>
              <w:spacing w:after="0" w:line="252" w:lineRule="auto"/>
            </w:pPr>
            <w:r>
              <w:rPr>
                <w:rFonts w:ascii="Calibri" w:hAnsi="Calibri"/>
                <w:b/>
                <w:color w:val="FFFFFF"/>
                <w:sz w:val="18"/>
              </w:rPr>
              <w:t>Term</w:t>
            </w:r>
          </w:p>
        </w:tc>
        <w:tc>
          <w:tcPr>
            <w:tcW w:type="dxa" w:w="5489"/>
            <w:tcMar>
              <w:top w:w="80" w:type="dxa"/>
              <w:start w:w="120" w:type="dxa"/>
              <w:bottom w:w="80" w:type="dxa"/>
              <w:end w:w="120" w:type="dxa"/>
            </w:tcMar>
            <w:vAlign w:val="center"/>
            <w:shd w:fill="12233F"/>
          </w:tcPr>
          <w:p>
            <w:pPr>
              <w:spacing w:after="0" w:line="252" w:lineRule="auto"/>
            </w:pPr>
            <w:r>
              <w:rPr>
                <w:rFonts w:ascii="Calibri" w:hAnsi="Calibri"/>
                <w:b/>
                <w:color w:val="FFFFFF"/>
                <w:sz w:val="18"/>
              </w:rPr>
              <w:t>Meaning in this project</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Artifact set</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Mutually compatible model, feature-schema, metrics, data, and registry files produced together.</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Brier score</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Mean squared error of binary probabilities; lower is better.</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Calibration</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Agreement between predicted probability and observed frequency.</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CLV</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Closing-line value; comparison of an earlier price/probability with the closing market. Current sample is provisional.</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Decision probability</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Broad method model probability of a decision; current source of Model distance.</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Difference feature</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 xml:space="preserve">Fighter A value minus Fighter B value, generally prefixed </w:t>
            </w:r>
            <w:r>
              <w:rPr>
                <w:rFonts w:ascii="Consolas" w:hAnsi="Consolas"/>
                <w:color w:val="202A35"/>
                <w:sz w:val="18"/>
              </w:rPr>
              <w:t>diff_</w:t>
            </w:r>
            <w:r>
              <w:rPr>
                <w:rFonts w:ascii="Calibri" w:hAnsi="Calibri"/>
                <w:color w:val="202A35"/>
                <w:sz w:val="18"/>
              </w:rPr>
              <w:t>.</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Fight context</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Scheduled rounds, main-event flag, card position, and card size.</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Frame contract</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Repository guarantee for text/numeric missing values in pandas DataFrames.</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Market-blind model</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Winner model that does not use betting odds as features.</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Market shadow</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Experimental model using market data for measurement, not public prediction.</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Mirrored rows</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Each fight represented in A-vs-B and B-vs-A orientation.</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Model distance</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Current UI label for P(Decision); not a dedicated totals model.</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Prospective snapshot</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Prediction persisted before an event and later graded without recomputing it.</w:t>
            </w:r>
          </w:p>
        </w:tc>
      </w:tr>
      <w:tr>
        <w:trPr>
          <w:cantSplit/>
        </w:trPr>
        <w:tc>
          <w:tcPr>
            <w:tcW w:type="dxa" w:w="3871"/>
            <w:tcMar>
              <w:top w:w="80" w:type="dxa"/>
              <w:start w:w="120" w:type="dxa"/>
              <w:bottom w:w="80" w:type="dxa"/>
              <w:end w:w="120" w:type="dxa"/>
            </w:tcMar>
            <w:vAlign w:val="center"/>
            <w:shd w:fill="FFFFFF"/>
          </w:tcPr>
          <w:p>
            <w:pPr>
              <w:spacing w:after="0" w:line="252" w:lineRule="auto"/>
            </w:pPr>
            <w:r>
              <w:rPr>
                <w:rFonts w:ascii="Calibri" w:hAnsi="Calibri"/>
                <w:color w:val="202A35"/>
                <w:sz w:val="18"/>
              </w:rPr>
              <w:t>Recipe hash</w:t>
            </w:r>
          </w:p>
        </w:tc>
        <w:tc>
          <w:tcPr>
            <w:tcW w:type="dxa" w:w="5489"/>
            <w:tcMar>
              <w:top w:w="80" w:type="dxa"/>
              <w:start w:w="120" w:type="dxa"/>
              <w:bottom w:w="80" w:type="dxa"/>
              <w:end w:w="120" w:type="dxa"/>
            </w:tcMar>
            <w:vAlign w:val="center"/>
            <w:shd w:fill="FFFFFF"/>
          </w:tcPr>
          <w:p>
            <w:pPr>
              <w:spacing w:after="0" w:line="252" w:lineRule="auto"/>
            </w:pPr>
            <w:r>
              <w:rPr>
                <w:rFonts w:ascii="Calibri" w:hAnsi="Calibri"/>
                <w:color w:val="202A35"/>
                <w:sz w:val="18"/>
              </w:rPr>
              <w:t>Short hash of winner feature names, model type, and calibration method.</w:t>
            </w:r>
          </w:p>
        </w:tc>
      </w:tr>
      <w:tr>
        <w:trPr>
          <w:cantSplit/>
        </w:trPr>
        <w:tc>
          <w:tcPr>
            <w:tcW w:type="dxa" w:w="3871"/>
            <w:tcMar>
              <w:top w:w="80" w:type="dxa"/>
              <w:start w:w="120" w:type="dxa"/>
              <w:bottom w:w="80" w:type="dxa"/>
              <w:end w:w="120" w:type="dxa"/>
            </w:tcMar>
            <w:vAlign w:val="center"/>
            <w:shd w:fill="EEF5FB"/>
          </w:tcPr>
          <w:p>
            <w:pPr>
              <w:spacing w:after="0" w:line="252" w:lineRule="auto"/>
            </w:pPr>
            <w:r>
              <w:rPr>
                <w:rFonts w:ascii="Calibri" w:hAnsi="Calibri"/>
                <w:color w:val="202A35"/>
                <w:sz w:val="18"/>
              </w:rPr>
              <w:t>Walk-forward</w:t>
            </w:r>
          </w:p>
        </w:tc>
        <w:tc>
          <w:tcPr>
            <w:tcW w:type="dxa" w:w="5489"/>
            <w:tcMar>
              <w:top w:w="80" w:type="dxa"/>
              <w:start w:w="120" w:type="dxa"/>
              <w:bottom w:w="80" w:type="dxa"/>
              <w:end w:w="120" w:type="dxa"/>
            </w:tcMar>
            <w:vAlign w:val="center"/>
            <w:shd w:fill="EEF5FB"/>
          </w:tcPr>
          <w:p>
            <w:pPr>
              <w:spacing w:after="0" w:line="252" w:lineRule="auto"/>
            </w:pPr>
            <w:r>
              <w:rPr>
                <w:rFonts w:ascii="Calibri" w:hAnsi="Calibri"/>
                <w:color w:val="202A35"/>
                <w:sz w:val="18"/>
              </w:rPr>
              <w:t>Expanding-window chronological evaluation with future periods held out.</w:t>
            </w:r>
          </w:p>
        </w:tc>
      </w:tr>
    </w:tbl>
    <w:p>
      <w:pPr>
        <w:spacing w:after="0"/>
      </w:pPr>
    </w:p>
    <w:p>
      <w:pPr>
        <w:pStyle w:val="Heading1"/>
      </w:pPr>
      <w:r>
        <w:rPr>
          <w:rFonts w:ascii="Calibri" w:hAnsi="Calibri"/>
        </w:rPr>
        <w:t>14. Before You Change Anything checklist</w:t>
      </w:r>
    </w:p>
    <w:p>
      <w:pPr>
        <w:pStyle w:val="ListBullet"/>
      </w:pPr>
      <w:r>
        <w:rPr>
          <w:rFonts w:ascii="Calibri" w:hAnsi="Calibri"/>
        </w:rPr>
        <w:t>Identify the repository, branch, commit, and whether the working tree is clean.</w:t>
      </w:r>
    </w:p>
    <w:p>
      <w:pPr>
        <w:pStyle w:val="ListBullet"/>
      </w:pPr>
      <w:r>
        <w:rPr>
          <w:rFonts w:ascii="Calibri" w:hAnsi="Calibri"/>
        </w:rPr>
        <w:t>State whether the target is current, experimental, legacy, or planned.</w:t>
      </w:r>
    </w:p>
    <w:p>
      <w:pPr>
        <w:pStyle w:val="ListBullet"/>
      </w:pPr>
      <w:r>
        <w:rPr>
          <w:rFonts w:ascii="Calibri" w:hAnsi="Calibri"/>
        </w:rPr>
        <w:t>Find the upstream producer and every downstream consumer.</w:t>
      </w:r>
    </w:p>
    <w:p>
      <w:pPr>
        <w:pStyle w:val="ListBullet"/>
      </w:pPr>
      <w:r>
        <w:rPr>
          <w:rFonts w:ascii="Calibri" w:hAnsi="Calibri"/>
        </w:rPr>
        <w:t>Trace affected source fields through snapshots, enrichment, matchups, feature JSON, joblib, API, client/mock, and UI.</w:t>
      </w:r>
    </w:p>
    <w:p>
      <w:pPr>
        <w:pStyle w:val="ListBullet"/>
      </w:pPr>
      <w:r>
        <w:rPr>
          <w:rFonts w:ascii="Calibri" w:hAnsi="Calibri"/>
        </w:rPr>
        <w:t>Check whether the same logic exists separately in training and serving.</w:t>
      </w:r>
    </w:p>
    <w:p>
      <w:pPr>
        <w:pStyle w:val="ListBullet"/>
      </w:pPr>
      <w:r>
        <w:rPr>
          <w:rFonts w:ascii="Calibri" w:hAnsi="Calibri"/>
        </w:rPr>
        <w:t>Check SQLite schema, repositories, frame contract, bundle-sync ownership, and migrations.</w:t>
      </w:r>
    </w:p>
    <w:p>
      <w:pPr>
        <w:pStyle w:val="ListBullet"/>
      </w:pPr>
      <w:r>
        <w:rPr>
          <w:rFonts w:ascii="Calibri" w:hAnsi="Calibri"/>
        </w:rPr>
        <w:t>Check full and incremental pipeline ordering.</w:t>
      </w:r>
    </w:p>
    <w:p>
      <w:pPr>
        <w:pStyle w:val="ListBullet"/>
      </w:pPr>
      <w:r>
        <w:rPr>
          <w:rFonts w:ascii="Calibri" w:hAnsi="Calibri"/>
        </w:rPr>
        <w:t>Decide whether datasets/models must be regenerated, and list the exact order.</w:t>
      </w:r>
    </w:p>
    <w:p>
      <w:pPr>
        <w:pStyle w:val="ListBullet"/>
      </w:pPr>
      <w:r>
        <w:rPr>
          <w:rFonts w:ascii="Calibri" w:hAnsi="Calibri"/>
        </w:rPr>
        <w:t>Treat joblib, feature JSON, metrics, registry, and current features as a compatibility set.</w:t>
      </w:r>
    </w:p>
    <w:p>
      <w:pPr>
        <w:pStyle w:val="ListBullet"/>
      </w:pPr>
      <w:r>
        <w:rPr>
          <w:rFonts w:ascii="Calibri" w:hAnsi="Calibri"/>
        </w:rPr>
        <w:t>Decide whether winner/method/duration/schema/application versions must change.</w:t>
      </w:r>
    </w:p>
    <w:p>
      <w:pPr>
        <w:pStyle w:val="ListBullet"/>
      </w:pPr>
      <w:r>
        <w:rPr>
          <w:rFonts w:ascii="Calibri" w:hAnsi="Calibri"/>
        </w:rPr>
        <w:t>Add or update unit, leakage, symmetry, contract, migration, integration, and UI tests.</w:t>
      </w:r>
    </w:p>
    <w:p>
      <w:pPr>
        <w:pStyle w:val="ListBullet"/>
      </w:pPr>
      <w:r>
        <w:rPr>
          <w:rFonts w:ascii="Calibri" w:hAnsi="Calibri"/>
        </w:rPr>
        <w:t>Run backend tests, frontend lint/tests/build, and the relevant real-API smoke.</w:t>
      </w:r>
    </w:p>
    <w:p>
      <w:pPr>
        <w:pStyle w:val="ListBullet"/>
      </w:pPr>
      <w:r>
        <w:rPr>
          <w:rFonts w:ascii="Calibri" w:hAnsi="Calibri"/>
        </w:rPr>
        <w:t>Inspect data row counts, duplicates, missing rates, coverage, provenance, and calibration—not only process success.</w:t>
      </w:r>
    </w:p>
    <w:p>
      <w:pPr>
        <w:pStyle w:val="ListBullet"/>
      </w:pPr>
      <w:r>
        <w:rPr>
          <w:rFonts w:ascii="Calibri" w:hAnsi="Calibri"/>
        </w:rPr>
        <w:t>Update README, interpretation guide, roadmap/research status, changelog, and these documents.</w:t>
      </w:r>
    </w:p>
    <w:p>
      <w:pPr>
        <w:pStyle w:val="ListBullet"/>
      </w:pPr>
      <w:r>
        <w:rPr>
          <w:rFonts w:ascii="Calibri" w:hAnsi="Calibri"/>
        </w:rPr>
        <w:t>Prepare a previous compatible image/artifact bundle and a tested rollback path.</w:t>
      </w:r>
    </w:p>
    <w:p>
      <w:pPr>
        <w:pStyle w:val="ListBullet"/>
      </w:pPr>
      <w:r>
        <w:rPr>
          <w:rFonts w:ascii="Calibri" w:hAnsi="Calibri"/>
        </w:rPr>
        <w:t>Do not merge generated, secret, backup, or unrelated working-tree changes accidentally.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58A"/>
        <w:sz w:val="16"/>
      </w:rPr>
      <w:t xml:space="preserve">AUDITED JUL 13 2026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bottom w:val="single" w:sz="10" w:color="2E74B5"/>
      </w:tblBorders>
    </w:tblPr>
    <w:tblGrid>
      <w:gridCol w:w="4680"/>
      <w:gridCol w:w="4680"/>
    </w:tblGrid>
    <w:tr>
      <w:tc>
        <w:tcPr>
          <w:tcW w:type="dxa" w:w="6200"/>
        </w:tcPr>
        <w:p>
          <w:pPr>
            <w:spacing w:after="0"/>
          </w:pPr>
          <w:r>
            <w:rPr>
              <w:rFonts w:ascii="Calibri" w:hAnsi="Calibri"/>
              <w:b/>
              <w:color w:val="E65067"/>
              <w:sz w:val="16"/>
            </w:rPr>
            <w:t>FIGHT IQ  /  ENGINEERING</w:t>
          </w:r>
        </w:p>
      </w:tc>
      <w:tc>
        <w:tcPr>
          <w:tcW w:type="dxa" w:w="3160"/>
        </w:tcPr>
        <w:p>
          <w:pPr>
            <w:spacing w:after="0"/>
            <w:jc w:val="right"/>
          </w:pPr>
          <w:r>
            <w:rPr>
              <w:rFonts w:ascii="Calibri" w:hAnsi="Calibri"/>
              <w:color w:val="66758A"/>
              <w:sz w:val="16"/>
            </w:rPr>
            <w:t>PROJECT ARCHITECTURE / CHANGE IMPACT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40" w:hanging="270"/>
      </w:pPr>
    </w:lvl>
  </w:abstractNum>
  <w:num w:numId="10">
    <w:abstractNumId w:val="9"/>
  </w:num>
  <w:abstractNum w:abstractNumId="10">
    <w:multiLevelType w:val="singleLevel"/>
    <w:lvl w:ilvl="0">
      <w:start w:val="1"/>
      <w:numFmt w:val="decimal"/>
      <w:lvlText w:val="%1."/>
      <w:suff w:val="space"/>
      <w:pPr>
        <w:ind w:left="540" w:hanging="270"/>
      </w:pPr>
    </w:lvl>
  </w:abstractNum>
  <w:num w:numId="11">
    <w:abstractNumId w:val="10"/>
  </w:num>
  <w:abstractNum w:abstractNumId="11">
    <w:multiLevelType w:val="singleLevel"/>
    <w:lvl w:ilvl="0">
      <w:start w:val="1"/>
      <w:numFmt w:val="decimal"/>
      <w:lvlText w:val="%1."/>
      <w:suff w:val="space"/>
      <w:pPr>
        <w:ind w:left="540" w:hanging="270"/>
      </w:pPr>
    </w:lvl>
  </w:abstractNum>
  <w:num w:numId="12">
    <w:abstractNumId w:val="11"/>
  </w:num>
  <w:abstractNum w:abstractNumId="12">
    <w:multiLevelType w:val="singleLevel"/>
    <w:lvl w:ilvl="0">
      <w:start w:val="1"/>
      <w:numFmt w:val="decimal"/>
      <w:lvlText w:val="%1."/>
      <w:suff w:val="space"/>
      <w:pPr>
        <w:ind w:left="540" w:hanging="270"/>
      </w:pPr>
    </w:lvl>
  </w:abstractNum>
  <w:num w:numId="13">
    <w:abstractNumId w:val="12"/>
  </w:num>
  <w:abstractNum w:abstractNumId="13">
    <w:multiLevelType w:val="singleLevel"/>
    <w:lvl w:ilvl="0">
      <w:start w:val="1"/>
      <w:numFmt w:val="decimal"/>
      <w:lvlText w:val="%1."/>
      <w:suff w:val="space"/>
      <w:pPr>
        <w:ind w:left="540" w:hanging="270"/>
      </w:pPr>
    </w:lvl>
  </w:abstractNum>
  <w:num w:numId="14">
    <w:abstractNumId w:val="13"/>
  </w:num>
  <w:abstractNum w:abstractNumId="14">
    <w:multiLevelType w:val="singleLevel"/>
    <w:lvl w:ilvl="0">
      <w:start w:val="1"/>
      <w:numFmt w:val="decimal"/>
      <w:lvlText w:val="%1."/>
      <w:suff w:val="space"/>
      <w:pPr>
        <w:ind w:left="540" w:hanging="270"/>
      </w:pPr>
    </w:lvl>
  </w:abstractNum>
  <w:num w:numId="15">
    <w:abstractNumId w:val="14"/>
  </w:num>
  <w:abstractNum w:abstractNumId="15">
    <w:multiLevelType w:val="singleLevel"/>
    <w:lvl w:ilvl="0">
      <w:start w:val="1"/>
      <w:numFmt w:val="decimal"/>
      <w:lvlText w:val="%1."/>
      <w:suff w:val="space"/>
      <w:pPr>
        <w:ind w:left="540" w:hanging="270"/>
      </w:pPr>
    </w:lvl>
  </w:abstractNum>
  <w:num w:numId="16">
    <w:abstractNumId w:val="15"/>
  </w:num>
  <w:abstractNum w:abstractNumId="16">
    <w:multiLevelType w:val="singleLevel"/>
    <w:lvl w:ilvl="0">
      <w:start w:val="1"/>
      <w:numFmt w:val="decimal"/>
      <w:lvlText w:val="%1."/>
      <w:suff w:val="space"/>
      <w:pPr>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2233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223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
    <w:name w:val="Caption FI"/>
    <w:pPr>
      <w:spacing w:before="60" w:after="180"/>
      <w:jc w:val="center"/>
    </w:pPr>
    <w:rPr>
      <w:rFonts w:ascii="Calibri" w:hAnsi="Calibri"/>
      <w:i/>
      <w:color w:val="66758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FightIQ Project Architecture and Change-Impact Guide</dc:title>
  <dc:subject>A verified developer reference for the ThreeJS/FIGHT IQ application</dc:subject>
  <dc:creator>FightIQ Engineering</dc:creator>
  <cp:keywords>FightIQ, architecture, change impact, duration, development</cp:keywords>
  <dc:description>generated by python-docx</dc:description>
  <cp:lastModifiedBy/>
  <cp:revision>1</cp:revision>
  <dcterms:created xsi:type="dcterms:W3CDTF">2013-12-23T23:15:00Z</dcterms:created>
  <dcterms:modified xsi:type="dcterms:W3CDTF">2013-12-23T23:15:00Z</dcterms:modified>
  <cp:category/>
</cp:coreProperties>
</file>