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utline"/>
    <w:p>
      <w:pPr>
        <w:pStyle w:val="Heading1"/>
      </w:pPr>
      <w:r>
        <w:t xml:space="preserve">Outline</w:t>
      </w:r>
    </w:p>
    <w:bookmarkEnd w:id="21"/>
    <w:bookmarkStart w:id="22" w:name="table-of-contents"/>
    <w:p>
      <w:pPr>
        <w:pStyle w:val="Heading2"/>
      </w:pPr>
      <w:r>
        <w:t xml:space="preserve">Table of Contents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Chapter 1: Introduction</w:t>
      </w:r>
    </w:p>
    <w:p>
      <w:pPr>
        <w:pStyle w:val="Compact"/>
        <w:numPr>
          <w:numId w:val="2"/>
          <w:ilvl w:val="0"/>
        </w:numPr>
      </w:pPr>
      <w:r>
        <w:t xml:space="preserve">Chapter 2: pharmacologic regulation of Wnt signaling using in vitro and in vivo stem cell models</w:t>
      </w:r>
    </w:p>
    <w:p>
      <w:pPr>
        <w:pStyle w:val="Compact"/>
        <w:numPr>
          <w:numId w:val="3"/>
          <w:ilvl w:val="1"/>
        </w:numPr>
      </w:pPr>
      <w:r>
        <w:t xml:space="preserve">Chemical-genetic screen identifies riluzole as an enhancer of Wnt/ß-catenin signaling. [Biechele2010]</w:t>
      </w:r>
    </w:p>
    <w:p>
      <w:pPr>
        <w:pStyle w:val="Compact"/>
        <w:numPr>
          <w:numId w:val="3"/>
          <w:ilvl w:val="1"/>
        </w:numPr>
      </w:pPr>
      <w:r>
        <w:t xml:space="preserve">WIKI4, a novel inhibitor of tankyrase and Wnt/ß-catenin signaling [James2012]</w:t>
      </w:r>
    </w:p>
    <w:p>
      <w:pPr>
        <w:pStyle w:val="Compact"/>
        <w:numPr>
          <w:numId w:val="3"/>
          <w:ilvl w:val="1"/>
        </w:numPr>
      </w:pPr>
      <w:r>
        <w:t xml:space="preserve">Simvastatin Promotes Adult Hippocampal Neurogenesis by Enhancing Wnt/β-Catenin Signaling [Robin2014]</w:t>
      </w:r>
    </w:p>
    <w:p>
      <w:pPr>
        <w:pStyle w:val="Compact"/>
        <w:numPr>
          <w:numId w:val="2"/>
          <w:ilvl w:val="0"/>
        </w:numPr>
      </w:pPr>
      <w:r>
        <w:t xml:space="preserve">Chapter 3: identification of disease mechanisms caused by Wnt misregulation in stem and progenitor cells</w:t>
      </w:r>
    </w:p>
    <w:p>
      <w:pPr>
        <w:pStyle w:val="Compact"/>
        <w:numPr>
          <w:numId w:val="4"/>
          <w:ilvl w:val="1"/>
        </w:numPr>
      </w:pPr>
      <w:r>
        <w:t xml:space="preserve">Wnt/ß-Catenin Signaling and AXIN1 Regulate Apoptosis Triggered by Inhibition of the Mutant Kinase BRAFV600E in Human Melanoma [Biechele2012]</w:t>
      </w:r>
    </w:p>
    <w:p>
      <w:pPr>
        <w:pStyle w:val="Compact"/>
        <w:numPr>
          <w:numId w:val="4"/>
          <w:ilvl w:val="1"/>
        </w:numPr>
      </w:pPr>
      <w:r>
        <w:t xml:space="preserve">Protein Kinase PKN1 Represses Wnt/β-Catenin Signaling in Human Melanoma Cells [James2013]</w:t>
      </w:r>
    </w:p>
    <w:p>
      <w:pPr>
        <w:pStyle w:val="Compact"/>
        <w:numPr>
          <w:numId w:val="4"/>
          <w:ilvl w:val="1"/>
        </w:numPr>
      </w:pPr>
      <w:r>
        <w:t xml:space="preserve">A rare WNT1 missense variant overrepresented in ASD leads to increased Wnt signal pathway activation. [Martin2013]</w:t>
      </w:r>
    </w:p>
    <w:p>
      <w:pPr>
        <w:pStyle w:val="Compact"/>
        <w:numPr>
          <w:numId w:val="2"/>
          <w:ilvl w:val="0"/>
        </w:numPr>
      </w:pPr>
      <w:r>
        <w:t xml:space="preserve">Chapter 4: Conclusion</w:t>
      </w:r>
    </w:p>
    <w:bookmarkStart w:id="23" w:name="chapter-structure"/>
    <w:p>
      <w:pPr>
        <w:pStyle w:val="Heading2"/>
      </w:pPr>
      <w:r>
        <w:t xml:space="preserve">Chapter Structure</w:t>
      </w:r>
    </w:p>
    <w:bookmarkEnd w:id="23"/>
    <w:p>
      <w:r>
        <w:t xml:space="preserve">This structure will be followed for each body chapter (2-4)</w:t>
      </w:r>
    </w:p>
    <w:p>
      <w:pPr>
        <w:pStyle w:val="Compact"/>
        <w:numPr>
          <w:numId w:val="5"/>
          <w:ilvl w:val="0"/>
        </w:numPr>
      </w:pPr>
      <w:r>
        <w:t xml:space="preserve">Chapter Intro</w:t>
      </w:r>
    </w:p>
    <w:p>
      <w:pPr>
        <w:pStyle w:val="Compact"/>
        <w:numPr>
          <w:numId w:val="6"/>
          <w:ilvl w:val="1"/>
        </w:numPr>
      </w:pPr>
      <w:r>
        <w:t xml:space="preserve">Domain specific topics introduced</w:t>
      </w:r>
    </w:p>
    <w:p>
      <w:pPr>
        <w:pStyle w:val="Compact"/>
        <w:numPr>
          <w:numId w:val="6"/>
          <w:ilvl w:val="1"/>
        </w:numPr>
      </w:pPr>
      <w:r>
        <w:t xml:space="preserve">Significance of chapter topic explained</w:t>
      </w:r>
    </w:p>
    <w:p>
      <w:pPr>
        <w:pStyle w:val="Compact"/>
        <w:numPr>
          <w:numId w:val="6"/>
          <w:ilvl w:val="1"/>
        </w:numPr>
      </w:pPr>
      <w:r>
        <w:t xml:space="preserve">Statement of research objective</w:t>
      </w:r>
    </w:p>
    <w:p>
      <w:pPr>
        <w:pStyle w:val="Compact"/>
        <w:numPr>
          <w:numId w:val="6"/>
          <w:ilvl w:val="1"/>
        </w:numPr>
      </w:pPr>
      <w:r>
        <w:t xml:space="preserve">Context from recent literature provided</w:t>
      </w:r>
    </w:p>
    <w:p>
      <w:pPr>
        <w:pStyle w:val="Compact"/>
        <w:numPr>
          <w:numId w:val="6"/>
          <w:ilvl w:val="1"/>
        </w:numPr>
      </w:pPr>
      <w:r>
        <w:t xml:space="preserve">Statement of my specific contribution to each paper included</w:t>
      </w:r>
    </w:p>
    <w:p>
      <w:pPr>
        <w:pStyle w:val="Compact"/>
        <w:numPr>
          <w:numId w:val="5"/>
          <w:ilvl w:val="0"/>
        </w:numPr>
      </w:pPr>
      <w:r>
        <w:t xml:space="preserve">Text from published journal article(s)</w:t>
      </w:r>
    </w:p>
    <w:p>
      <w:pPr>
        <w:pStyle w:val="Compact"/>
        <w:numPr>
          <w:numId w:val="5"/>
          <w:ilvl w:val="0"/>
        </w:numPr>
      </w:pPr>
      <w:r>
        <w:t xml:space="preserve">Chapter Conclusions</w:t>
      </w:r>
    </w:p>
    <w:p>
      <w:pPr>
        <w:pStyle w:val="Compact"/>
        <w:numPr>
          <w:numId w:val="7"/>
          <w:ilvl w:val="1"/>
        </w:numPr>
      </w:pPr>
      <w:r>
        <w:t xml:space="preserve">Statement of how I achieved research objective</w:t>
      </w:r>
    </w:p>
    <w:p>
      <w:pPr>
        <w:pStyle w:val="Compact"/>
        <w:numPr>
          <w:numId w:val="8"/>
          <w:ilvl w:val="2"/>
        </w:numPr>
      </w:pPr>
      <w:r>
        <w:t xml:space="preserve">broken into sections per result</w:t>
      </w:r>
    </w:p>
    <w:p>
      <w:pPr>
        <w:pStyle w:val="Compact"/>
        <w:numPr>
          <w:numId w:val="7"/>
          <w:ilvl w:val="1"/>
        </w:numPr>
      </w:pPr>
      <w:r>
        <w:t xml:space="preserve">Impact to the field</w:t>
      </w:r>
    </w:p>
    <w:p>
      <w:pPr>
        <w:pStyle w:val="Compact"/>
        <w:numPr>
          <w:numId w:val="7"/>
          <w:ilvl w:val="1"/>
        </w:numPr>
      </w:pPr>
      <w:r>
        <w:t xml:space="preserve">Future directions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1d186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0b5f02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