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mmkhv1twi0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Carolina Alejandra Sánchez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iq2rzpb3oh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0Laa33CvdSHM++HuzKK1AzuTg==">CgMxLjAyDmgudW1ta2h2MXR3aTBvMg5oLmxpcTJyenBiM29oNjgAciExWl95NFdzNkd0Y0NiV01oX1NUdmNnR2tTSW1HLWR3TFE=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