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Creatinine was 1.36 mg/dL. Potassium was 4.44 mmol/L.</w:t>
      </w:r>
    </w:p>
    <w:p>
      <w:r>
        <w:t xml:space="preserve">The patient denies chest pain. No diabetes is documented.</w:t>
      </w:r>
    </w:p>
    <w:p>
      <w:r>
        <w:t xml:space="preserve">Metformin 500 mg was discontinued in 2024. The patient currently takes lisinopril 10 mg daily.</w:t>
      </w:r>
    </w:p>
    <w:p>
      <w:r>
        <w:t xml:space="preserve">Glucose was 112. The laboratory did not supply a unit.</w:t>
      </w:r>
    </w:p>
    <w:p>
      <w:r>
        <w:t xml:space="preserve">Potassium was &lt;2.5 mmol/L. The result is final.</w:t>
      </w:r>
    </w:p>
    <w:p>
      <w:r>
        <w:t xml:space="preserve">Possible pneumonia is under evaluation; the diagnosis is not confirmed.</w:t>
      </w:r>
    </w:p>
    <w:p>
      <w:r>
        <w:t xml:space="preserve">Blood pressure was 128/76 mmHg. Heart rate was 72 beats/min.</w:t>
      </w:r>
    </w:p>
  </w:body>
</w:document>
</file>