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基本设计书 第3章 签名处理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本文件的定位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设计决定的一览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输入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C2PA清单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可信时间戳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隐形水印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比对用哈希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识别编号与作品数据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处理的顺序与系统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 批量处理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10. 输出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11. 失败的处理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12. 与要求的对应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13. 本章声明的缺口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14. 对其他章、概要设计书的订正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本文件的定位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细化概要设计书第3章。章名“签名处理”是设计计划书 4.2“系统模块”中区块的名称，指C2PA签名、可信时间戳、隐形水印、比对用哈希、识别编号的赋予与记录。与第5章（许可范围的记录）、第11章（库、运行环境）往返（第3章与第5章、第3章与第11章）。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承接的决定如下表（设计计划书第2版的决定、待调查、未决，以及项目划分中发现的遗漏）。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4932"/>
        <w:gridCol w:w="3876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种类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D-7-1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对输出的所有图片附加C2PA签名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D-7-2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继承企划草案第4节的三个层级（C2PA签名、隐形水印、比对用哈希）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D-7-3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设置①交付用及②社交平台用两条流程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D-7-4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对交付用图片附加比对数据，并附上随附文件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D-7-5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对社交平台用图片加入权利人选择的设计的可见签名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D-7-6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签名的缺失，按可以断定为接收方故意去除处理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D-7-7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识别编号由客户端应用发放，并自动记录在C2PA清单中。是否附加在文件名之后，由使用者在保存时选择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I-03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待调查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发布网站及Cloud对C2PA签名的保留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O-08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未决（在设计计划书第2版中作为D-7-7“识别编号由客户端应用发放，并自动记录在C2PA清单中。是否附加在文件名之后，由使用者在保存时选择”决定）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识别编号的发放主体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O-10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未决（在本文件7.2中决定）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作品数据的记录格式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O-11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未决（在本文件DD-3-6“交付用图片的可见签名按模板决定”中决定）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交付用图片的可见签名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A-3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项目划分中发现的遗漏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确认C2PA签名在云中是否留存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A-8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项目划分中发现的遗漏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拍摄信息（位置信息等）的去除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A-15</w:t>
            </w:r>
          </w:p>
        </w:tc>
        <w:tc>
          <w:tcPr>
            <w:tcW w:type="dxa" w:w="49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项目划分中发现的遗漏</w:t>
            </w:r>
          </w:p>
        </w:tc>
        <w:tc>
          <w:tcPr>
            <w:tcW w:type="dxa" w:w="3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C2PA签名中出现真实姓名的风险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参照的内容如下表。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8"/>
        <w:gridCol w:w="4450"/>
      </w:tblGrid>
      <w:tr>
        <w:trPr>
          <w:cantSplit/>
          <w:tblHeader/>
        </w:trPr>
        <w:tc>
          <w:tcPr>
            <w:tcW w:type="dxa" w:w="51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参照对象</w:t>
            </w:r>
          </w:p>
        </w:tc>
        <w:tc>
          <w:tcPr>
            <w:tcW w:type="dxa" w:w="44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参照的事项</w:t>
            </w:r>
          </w:p>
        </w:tc>
      </w:tr>
      <w:tr>
        <w:trPr>
          <w:cantSplit/>
          <w:tblHeader w:val="off"/>
        </w:trPr>
        <w:tc>
          <w:tcPr>
            <w:tcW w:type="dxa" w:w="51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调查资料“签名处理的技术要素”</w:t>
            </w:r>
          </w:p>
        </w:tc>
        <w:tc>
          <w:tcPr>
            <w:tcW w:type="dxa" w:w="44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C2PA、TrustMark、PDQ组件的事实</w:t>
            </w:r>
          </w:p>
        </w:tc>
      </w:tr>
      <w:tr>
        <w:trPr>
          <w:cantSplit/>
          <w:tblHeader w:val="off"/>
        </w:trPr>
        <w:tc>
          <w:tcPr>
            <w:tcW w:type="dxa" w:w="51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调查资料“发布网站与云端的C2PA保留”</w:t>
            </w:r>
          </w:p>
        </w:tc>
        <w:tc>
          <w:tcPr>
            <w:tcW w:type="dxa" w:w="44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在发布网站与云端C2PA签名是否保留</w:t>
            </w:r>
          </w:p>
        </w:tc>
      </w:tr>
      <w:tr>
        <w:trPr>
          <w:cantSplit/>
          <w:tblHeader w:val="off"/>
        </w:trPr>
        <w:tc>
          <w:tcPr>
            <w:tcW w:type="dxa" w:w="51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法务调查 L-1“权利管理信息的去除、改变（日）”至L-4“权利管理信息的保护（条约）（国际）”</w:t>
            </w:r>
          </w:p>
        </w:tc>
        <w:tc>
          <w:tcPr>
            <w:tcW w:type="dxa" w:w="44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权利管理信息的删除、改变（日本、中国、美国、条约）</w:t>
            </w:r>
          </w:p>
        </w:tc>
      </w:tr>
      <w:tr>
        <w:trPr>
          <w:cantSplit/>
          <w:tblHeader w:val="off"/>
        </w:trPr>
        <w:tc>
          <w:tcPr>
            <w:tcW w:type="dxa" w:w="51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8.2“标识符的体系”</w:t>
            </w:r>
          </w:p>
        </w:tc>
        <w:tc>
          <w:tcPr>
            <w:tcW w:type="dxa" w:w="44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识别编号的格式</w:t>
            </w:r>
          </w:p>
        </w:tc>
      </w:tr>
      <w:tr>
        <w:trPr>
          <w:cantSplit/>
          <w:tblHeader w:val="off"/>
        </w:trPr>
        <w:tc>
          <w:tcPr>
            <w:tcW w:type="dxa" w:w="51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3“证书”</w:t>
            </w:r>
          </w:p>
        </w:tc>
        <w:tc>
          <w:tcPr>
            <w:tcW w:type="dxa" w:w="44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签名用证书</w:t>
            </w:r>
          </w:p>
        </w:tc>
      </w:tr>
      <w:tr>
        <w:trPr>
          <w:cantSplit/>
          <w:tblHeader w:val="off"/>
        </w:trPr>
        <w:tc>
          <w:tcPr>
            <w:tcW w:type="dxa" w:w="51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第11章“开发基础”</w:t>
            </w:r>
          </w:p>
        </w:tc>
        <w:tc>
          <w:tcPr>
            <w:tcW w:type="dxa" w:w="44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用于C2PA、水印、PDQ、图像读写的组件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1. 设计决定的一览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3323"/>
        <w:gridCol w:w="3926"/>
        <w:gridCol w:w="1459"/>
      </w:tblGrid>
      <w:tr>
        <w:trPr>
          <w:cantSplit/>
          <w:tblHeader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3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决定</w:t>
            </w:r>
          </w:p>
        </w:tc>
        <w:tc>
          <w:tcPr>
            <w:tcW w:type="dxa" w:w="3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理由</w:t>
            </w:r>
          </w:p>
        </w:tc>
        <w:tc>
          <w:tcPr>
            <w:tcW w:type="dxa" w:w="1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被否定的方案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DD-3-1</w:t>
            </w:r>
          </w:p>
        </w:tc>
        <w:tc>
          <w:tcPr>
            <w:tcW w:type="dxa" w:w="3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处理的顺序为：“发行识别编号并读入，其次原图的指纹，其次（仅社交平台用）缩小与色彩空间的转换，其次可见签名（放入时。按缩小后的尺寸绘制），其次删除拍摄信息，其次隐形水印，其次输出的PDQ，其次编码（变为JPEG等的字节）与文件的权利记载（3.6），其次制作清单，其次C2PA签名（附可信时间戳。把清单嵌入编码后的字节），其次以临时名称写入，其次输出的SHA-256，其次记录作品数据，其次确定输出的名称”</w:t>
            </w:r>
          </w:p>
        </w:tc>
        <w:tc>
          <w:tcPr>
            <w:tcW w:type="dxa" w:w="3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C2PA的硬绑定是对最终的字节计算的，因此改变像素的处理（可见签名、缩小、水印）、编码与XMP的写入全部在C2PA签名之前完成。水印按最终的尺寸嵌入（不因缩小而损伤水印）</w:t>
            </w:r>
          </w:p>
        </w:tc>
        <w:tc>
          <w:tcPr>
            <w:tcW w:type="dxa" w:w="1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先嵌入水印后缩小的方案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DD-3-2</w:t>
            </w:r>
          </w:p>
        </w:tc>
        <w:tc>
          <w:tcPr>
            <w:tcW w:type="dxa" w:w="3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水印为TrustMark variant Q，纠错为BCH_5（数据61位），在数据部分放入识别编号（第1章 8.2“标识符的体系”）。若［需实测］显示社交平台再压缩后的读出率未达到标准，则切换为variant P或C</w:t>
            </w:r>
          </w:p>
        </w:tc>
        <w:tc>
          <w:tcPr>
            <w:tcW w:type="dxa" w:w="3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列在C2PA软绑定的一览中（com.adobe.trustmark.Q。调查资料“签名处理的技术要素”第2节）。61位可容纳识别编号，并可纠正至多5位的错误（TrustMark的datalayer.py）</w:t>
            </w:r>
          </w:p>
        </w:tc>
        <w:tc>
          <w:tcPr>
            <w:tcW w:type="dxa" w:w="1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BCH_SUPER（40位。编号空间变窄而不再唯一。第1章 8.2“标识符的体系”）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DD-3-3</w:t>
            </w:r>
          </w:p>
        </w:tc>
        <w:tc>
          <w:tcPr>
            <w:tcW w:type="dxa" w:w="3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清单中记录使用者的网名、识别编号、许可范围、随附文件的哈希、共同权利人、水印的有无，不记录姓名、位置信息、设备的序列号、电子邮件。著作者名、著作权标示、使用条件放在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cawg.metadata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中，著作者的身份放在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cawg.identity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中，本系统特有的项目放在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jp.nrsd.rights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3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在满足作为权利管理信息的要求（法务调查 L-1“权利管理信息的去除、改变（日）”：关于著作权等的信息，用于电子计算机管理的信息）的同时，不公开个人信息（A-15“C2PA签名中出现真实姓名的风险”）。C2PA 2.x的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c2pa.metadata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只允许固定的项目，无法放入著作者名、著作权标示（C2PA规范2.4附录B.2）。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cawg.metadata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不受此限制（CAWG metadata 1.0）</w:t>
            </w:r>
          </w:p>
        </w:tc>
        <w:tc>
          <w:tcPr>
            <w:tcW w:type="dxa" w:w="1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把著作者名等放入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c2pa.metadata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的方案（违反规范）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DD-3-4</w:t>
            </w:r>
          </w:p>
        </w:tc>
        <w:tc>
          <w:tcPr>
            <w:tcW w:type="dxa" w:w="3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对原图，无论能否读取像素都记录文件的SHA-256，并作为清单的素材（ingredient）载入原图的SHA-256</w:t>
            </w:r>
          </w:p>
        </w:tc>
        <w:tc>
          <w:tcPr>
            <w:tcW w:type="dxa" w:w="3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只有持有原图者，日后才能出示SHA-256相同的文件（第2章 4.2“原图”，持有原图的证明）。原图本身不包含在输出中</w:t>
            </w:r>
          </w:p>
        </w:tc>
        <w:tc>
          <w:tcPr>
            <w:tcW w:type="dxa" w:w="1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载入原图缩略图的方案（原图的内容会泄露）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DD-3-5</w:t>
            </w:r>
          </w:p>
        </w:tc>
        <w:tc>
          <w:tcPr>
            <w:tcW w:type="dxa" w:w="3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可信时间戳在C2PA签名时取得（在线时）。离线的输出不附可信时间戳而进行C2PA签名，在下次连接时就输出的SHA-256取得可信时间戳，附加到作品数据中</w:t>
            </w:r>
          </w:p>
        </w:tc>
        <w:tc>
          <w:tcPr>
            <w:tcW w:type="dxa" w:w="3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兼顾D-7-1“对输出的所有图片附加C2PA签名”（所有输出都有C2PA签名）与DD-1-7“离线也能进行C2PA签名、编辑、输出、登记”（离线也能作业）</w:t>
            </w:r>
          </w:p>
        </w:tc>
        <w:tc>
          <w:tcPr>
            <w:tcW w:type="dxa" w:w="1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离线时不进行C2PA签名的方案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DD-3-6</w:t>
            </w:r>
          </w:p>
        </w:tc>
        <w:tc>
          <w:tcPr>
            <w:tcW w:type="dxa" w:w="3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交付用图片是否放入可见签名（O-11“交付用图片的可见签名”），通过让每个可见签名模板具有“交付用也放入”的设置来决定。不设应用层面的默认</w:t>
            </w:r>
          </w:p>
        </w:tc>
        <w:tc>
          <w:tcPr>
            <w:tcW w:type="dxa" w:w="3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是否放入取决于可见签名的设计（大小、位置、内容）（NRSD的判断）。既有仅用于社交平台的低调设计，也有可以放入交付用图片的设计</w:t>
            </w:r>
          </w:p>
        </w:tc>
        <w:tc>
          <w:tcPr>
            <w:tcW w:type="dxa" w:w="1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由应用默认放入/不放入的方案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DD-3-7</w:t>
            </w:r>
          </w:p>
        </w:tc>
        <w:tc>
          <w:tcPr>
            <w:tcW w:type="dxa" w:w="3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C2PA规范的版本，遵循所采用的c2pa-rs版本输出的版本，与应用的版本一起记录。验证接受2.x的清单</w:t>
            </w:r>
          </w:p>
        </w:tc>
        <w:tc>
          <w:tcPr>
            <w:tcW w:type="dxa" w:w="3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自行选择规范的版本会与SDK不一致。2.4为最新（设计计划书 第17章“第三方权利及许可”）</w:t>
            </w:r>
          </w:p>
        </w:tc>
        <w:tc>
          <w:tcPr>
            <w:tcW w:type="dxa" w:w="1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DD-3-8</w:t>
            </w:r>
          </w:p>
        </w:tc>
        <w:tc>
          <w:tcPr>
            <w:tcW w:type="dxa" w:w="33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在输出的文件中，与C2PA清单分开，以XMP写入IPTC照片元数据的权利项目（作者、署名行、著作权标示、权利信息的URL、使用条件、许可的咨询处），并使EXIF的Artist与Copyright为相同的内容。在C2PA签名之前写入</w:t>
            </w:r>
          </w:p>
        </w:tc>
        <w:tc>
          <w:tcPr>
            <w:tcW w:type="dxa" w:w="3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摄影行业的工具（显影软件、操作系统的文件属性显示）与搜索（Google图片搜索的许可显示）读取的是IPTC、XMP、EXIF的项目，而不是C2PA清单。对不读取C2PA的对象也能传达权利人。C2PA的硬绑定作用于文件的字节，因此在签名之前写完</w:t>
            </w:r>
          </w:p>
        </w:tc>
        <w:tc>
          <w:tcPr>
            <w:tcW w:type="dxa" w:w="1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只写在清单中（cawg.metadata）的方案（不读取C2PA的工具看不到）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2. 输入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7918"/>
      </w:tblGrid>
      <w:tr>
        <w:trPr>
          <w:cantSplit/>
          <w:tblHeader/>
        </w:trPr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输入</w:t>
            </w:r>
          </w:p>
        </w:tc>
        <w:tc>
          <w:tcPr>
            <w:tcW w:type="dxa" w:w="79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  <w:tblHeader w:val="off"/>
        </w:trPr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JPEG、PNG、TIFF、WebP</w:t>
            </w:r>
          </w:p>
        </w:tc>
        <w:tc>
          <w:tcPr>
            <w:tcW w:type="dxa" w:w="79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读取像素并处理</w:t>
            </w:r>
          </w:p>
        </w:tc>
      </w:tr>
      <w:tr>
        <w:trPr>
          <w:cantSplit/>
          <w:tblHeader w:val="off"/>
        </w:trPr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RAW、HEIC、其他</w:t>
            </w:r>
          </w:p>
        </w:tc>
        <w:tc>
          <w:tcPr>
            <w:tcW w:type="dxa" w:w="79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不读取像素。作为原图记录SHA-256（仅原图的指纹）。提示不能用于输出（第11章 DD-11-5“图片的读写使用image crate”）</w:t>
            </w:r>
          </w:p>
        </w:tc>
      </w:tr>
      <w:tr>
        <w:trPr>
          <w:cantSplit/>
          <w:tblHeader w:val="off"/>
        </w:trPr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损坏的图片</w:t>
            </w:r>
          </w:p>
        </w:tc>
        <w:tc>
          <w:tcPr>
            <w:tcW w:type="dxa" w:w="79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跳过该1张，在一览中显示理由。批量处理继续</w:t>
            </w:r>
          </w:p>
        </w:tc>
      </w:tr>
      <w:tr>
        <w:trPr>
          <w:cantSplit/>
          <w:tblHeader w:val="off"/>
        </w:trPr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过大的图片（超过1亿像素，或超过200MB）</w:t>
            </w:r>
          </w:p>
        </w:tc>
        <w:tc>
          <w:tcPr>
            <w:tcW w:type="dxa" w:w="79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跳过该1张，显示理由（第1章 14.1“规模与性能的目标”）</w:t>
            </w:r>
          </w:p>
        </w:tc>
      </w:tr>
      <w:tr>
        <w:trPr>
          <w:cantSplit/>
          <w:tblHeader w:val="off"/>
        </w:trPr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已有C2PA签名的图片</w:t>
            </w:r>
          </w:p>
        </w:tc>
        <w:tc>
          <w:tcPr>
            <w:tcW w:type="dxa" w:w="79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验证清单，按以下方式处理（第2章 4.6“导出带有他人C2PA签名的图片时”）。①自己（当前的个人根证书，或过去的个人根证书。第2章 3.6“过去的个人根证书”）的C2PA签名：作为素材导入，把履历连接到新的输出。②相机、显影或编辑软件（支持C2PA的相机、Lightroom与Photoshop的Content Credentials等）的C2PA签名中，不具有人的身份记录（CAWG的身份记录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cawg.identity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、本系统的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jp.nrsd.rights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）者：作为素材（parentOf）导入，不删除之前的C2PA签名而连接到履历。之前的签名者对验证者可见。素材的清单会同捆在输出的清单集合中公开，因此对素材清单中可能包含位置、机型、序列号的元数据断言（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c2pa.metadata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、旧版的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stds.exif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stds.iptc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）进行涂黑（3.8“素材清单的涂黑”）。③具有他人身份记录的C2PA签名，且已导入与该人的授权书、共同权利的书面文件（第2章 5“授权与共同权利”）时：作为素材导入，并为该人署名。④具有他人身份记录的C2PA签名，且没有关系时：不处理（为了不让应用被用于抢先的C2PA签名、替换。D-5-3“冒充权利人者的行为（抢先签名、替换签名及反向申请）视为无法防止，提示比对的线索。不作判定”）。显示“有他人的C2PA签名”的理由。⑤清单中有表示篡改的编号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claimSignature.mismatch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assertion.dataHash.mismatch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等。10.2）时：不处理（在无法确认来历的图片上叠加C2PA签名，与覆盖他人C2PA签名的行为无法区分）。提示使用者从原图重新处理。签名者不在信任列表中（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signingCredential.untrusted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）不是Valid的条件（C2PA 2.4的14.3.5“Valid Manifest”），不作为停止处理的理由（使用者自己过去的输出也带有此编号）。处于证书有效期之外（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claimSignature.outsideValidity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）不表示篡改，按①至④处理，并显示“签名所用证书的期限已过”（第2章 3.4“期限与输入的错误”）</w:t>
            </w:r>
          </w:p>
        </w:tc>
      </w:tr>
      <w:tr>
        <w:trPr>
          <w:cantSplit/>
          <w:tblHeader w:val="off"/>
        </w:trPr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方向（EXIF的Orientation）</w:t>
            </w:r>
          </w:p>
        </w:tc>
        <w:tc>
          <w:tcPr>
            <w:tcW w:type="dxa" w:w="79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把像素旋转为正确的方向后处理，在输出中把Orientation设为“原样”</w:t>
            </w:r>
          </w:p>
        </w:tc>
      </w:tr>
      <w:tr>
        <w:trPr>
          <w:cantSplit/>
          <w:tblHeader w:val="off"/>
        </w:trPr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色彩（ICC配置文件）</w:t>
            </w:r>
          </w:p>
        </w:tc>
        <w:tc>
          <w:tcPr>
            <w:tcW w:type="dxa" w:w="79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保留。不是sRGB时也不转换（第4章的社交平台用输出转换为sRGB。第4章 14.2“处理”）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3. C2PA清单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3.1 记录的项目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0"/>
        <w:gridCol w:w="7308"/>
      </w:tblGrid>
      <w:tr>
        <w:trPr>
          <w:cantSplit/>
          <w:tblHeader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断言</w:t>
            </w:r>
          </w:p>
        </w:tc>
        <w:tc>
          <w:tcPr>
            <w:tcW w:type="dxa" w:w="7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c2pa.hash.data</w:t>
            </w:r>
          </w:p>
        </w:tc>
        <w:tc>
          <w:tcPr>
            <w:tcW w:type="dxa" w:w="7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对输出字节的硬绑定（由SDK计算）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c2pa.actions.v2</w:t>
            </w:r>
          </w:p>
        </w:tc>
        <w:tc>
          <w:tcPr>
            <w:tcW w:type="dxa" w:w="7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3.4表中的操作。对每个操作记录本应用的名称与版本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c2pa.ingredient.v3</w:t>
            </w:r>
          </w:p>
        </w:tc>
        <w:tc>
          <w:tcPr>
            <w:tcW w:type="dxa" w:w="7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原图：关系为parentOf，格式（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dc:format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）。不附缩略图（DD-3-4“记录原图的SHA-256并作为素材列出”）。素材的记录（ingredient v3）中没有SHA-256与像素尺寸的项目，因此原图的SHA-256与像素尺寸放在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jp.nrsd.rights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c2pa.soft-binding</w:t>
            </w:r>
          </w:p>
        </w:tc>
        <w:tc>
          <w:tcPr>
            <w:tcW w:type="dxa" w:w="7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算法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com.adobe.trustmark.Q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（或经实测切换后的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com.adobe.trustmark.P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.C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。C2PA软绑定一览中的名称）。值（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blocks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value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）的格式由算法规定（C2PA 2.4的18.10.2）。本系统把TrustMark嵌入的位串（识别编号的61位与纠错码）按TrustMark规定的形式放入。［需实测］c2pa-rs与TrustMark的实现所写入的值的形式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cawg.metadata</w:t>
            </w:r>
          </w:p>
        </w:tc>
        <w:tc>
          <w:tcPr>
            <w:tcW w:type="dxa" w:w="7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dc:creator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：网名。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dc:rights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：著作权标示（例：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© 2026 &lt;网名&gt;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）。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xmpRights:UsageTerms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：使用条件的摘要（许可范围的名称，第5章“权利文书”。可按语言分别持有）。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xmpRights:WebStatement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：权利信息的所在（公开页面上权利信息的URL）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c2pa.metadata</w:t>
            </w:r>
          </w:p>
        </w:tc>
        <w:tc>
          <w:tcPr>
            <w:tcW w:type="dxa" w:w="7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不记录（因为不允许著作者、权利的项目。C2PA规范2.4附录B.2）。仅在保留拍摄日期时间时放入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exif:DateTimeOriginal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（允许的项目）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jp.nrsd.rights（本系统特有。标签为NRSD的域名nrsd.jp的倒序）</w:t>
            </w:r>
          </w:p>
        </w:tc>
        <w:tc>
          <w:tcPr>
            <w:tcW w:type="dxa" w:w="7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识别编号、原图的SHA-256与像素尺寸、许可范围的ID与版本、随附文件的SHA-256（仅交付用）、共同权利人的网名、主要权利人（经授权者的输出时）、参考信息的版本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cawg.identity</w:t>
            </w:r>
          </w:p>
        </w:tc>
        <w:tc>
          <w:tcPr>
            <w:tcW w:type="dxa" w:w="7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X.509（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cawg.x509.cose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）。以签名用证书附加CAWG的签名。角色：摄影者为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cawg.creator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，Cosplayer为独有的角色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jp.nrsd.subject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（CAWG身份断言的现行版本1.3推荐从规定的值中选择角色，但也允许其他的值。于2026-09-30在cawg.io确认），经授权者为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cawg.publisher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c2pa.thumbnail.claim</w:t>
            </w:r>
          </w:p>
        </w:tc>
        <w:tc>
          <w:tcPr>
            <w:tcW w:type="dxa" w:w="7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输出的缩小图像（是输出本身的缩小，因此是可以公开的信息。C2PA 2.4的18.13）</w:t>
            </w:r>
          </w:p>
        </w:tc>
      </w:tr>
      <w:tr>
        <w:trPr>
          <w:cantSplit/>
          <w:tblHeader w:val="off"/>
        </w:trPr>
        <w:tc>
          <w:tcPr>
            <w:tcW w:type="dxa" w:w="23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cawg.training-mining</w:t>
            </w:r>
          </w:p>
        </w:tc>
        <w:tc>
          <w:tcPr>
            <w:tcW w:type="dxa" w:w="7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AI学习、数据挖掘的可否。默认把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cawg.data_mining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cawg.ai_inference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cawg.ai_training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cawg.ai_generative_training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四项全部设为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notAllowed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。仅在使用者于许可范围（第5章“权利文书”）中选择时变更（出处：cawg.io/training-and-data-mining/1.1/、opensource.contentauthenticity.org的assertions说明）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声明签名（C2PA签名）：签名用证书（第2章 3“证书”），ES256。把可信时间戳（RFC 3161）的应答包含在C2PA签名中（在线时）。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规范推荐让制作者能够控制包含哪些来历数据（调查资料“签名处理的技术要素”第1节）。本应用以上表为默认，使用者可以关闭的仅为“拍摄日期时间、机型的记录”的有无（主张权利所需的项目不允许关闭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3.2 不记录的项目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姓名、电子邮件、住址、位置信息（GPS、地点的名称）、设备与镜头的序列号、所有者名（EXIF的Artist等予以删除，替换为网名）。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作为素材导入的其他C2PA签名（相机、显影或编辑软件）的清单中所含的这些项目，也通过3.8的涂黑而不载入输出。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3.3 权利标示的语言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著作权标示为不依赖语言的形式（©、年、网名）。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使用条件的摘要默认为英语，使用者界面的语言为日语、中文时，同时并记该语言的摘要（</w:t>
      </w:r>
      <w:r>
        <w:rPr>
          <w:rFonts w:ascii="Consolas" w:eastAsia="Microsoft YaHei" w:hAnsi="Consolas"/>
        </w:rPr>
        <w:t xml:space="preserve">xmpRights:UsageTerms</w:t>
      </w:r>
      <w:r>
        <w:rPr>
          <w:rFonts w:ascii="Microsoft YaHei" w:eastAsia="Microsoft YaHei" w:hAnsi="Microsoft YaHei"/>
        </w:rPr>
        <w:t xml:space="preserve">可以带语言指定持有多个）。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3.4 操作的记录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2"/>
        <w:gridCol w:w="2830"/>
        <w:gridCol w:w="1731"/>
        <w:gridCol w:w="3255"/>
      </w:tblGrid>
      <w:tr>
        <w:trPr>
          <w:cantSplit/>
          <w:tblHeader/>
        </w:trPr>
        <w:tc>
          <w:tcPr>
            <w:tcW w:type="dxa" w:w="1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  <w:tc>
          <w:tcPr>
            <w:tcW w:type="dxa" w:w="2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操作的名称</w:t>
            </w:r>
          </w:p>
        </w:tc>
        <w:tc>
          <w:tcPr>
            <w:tcW w:type="dxa" w:w="1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制作方式的种类（digitalSourceType）</w:t>
            </w:r>
          </w:p>
        </w:tc>
        <w:tc>
          <w:tcPr>
            <w:tcW w:type="dxa" w:w="32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  <w:tblHeader w:val="off"/>
        </w:trPr>
        <w:tc>
          <w:tcPr>
            <w:tcW w:type="dxa" w:w="1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打开原图</w:t>
            </w:r>
          </w:p>
        </w:tc>
        <w:tc>
          <w:tcPr>
            <w:tcW w:type="dxa" w:w="2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c2pa.opened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（最初的操作。以hashed-uri指向原图的素材记录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c2pa.ingredient.v3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不附（C2PA 2.4：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c2pa.opened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不需要制作方式的种类）</w:t>
            </w:r>
          </w:p>
        </w:tc>
        <w:tc>
          <w:tcPr>
            <w:tcW w:type="dxa" w:w="32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表示与素材（原图）的关系。C2PA 2.4要求在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c2pa.opened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ingredients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中放入对所打开素材记录的参照</w:t>
            </w:r>
          </w:p>
        </w:tc>
      </w:tr>
      <w:tr>
        <w:trPr>
          <w:cantSplit/>
          <w:tblHeader w:val="off"/>
        </w:trPr>
        <w:tc>
          <w:tcPr>
            <w:tcW w:type="dxa" w:w="1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缩小（社交平台用）</w:t>
            </w:r>
          </w:p>
        </w:tc>
        <w:tc>
          <w:tcPr>
            <w:tcW w:type="dxa" w:w="2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c2pa.resized.proportional</w:t>
            </w:r>
          </w:p>
        </w:tc>
        <w:tc>
          <w:tcPr>
            <w:tcW w:type="dxa" w:w="1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不附（豁免的操作）</w:t>
            </w:r>
          </w:p>
        </w:tc>
        <w:tc>
          <w:tcPr>
            <w:tcW w:type="dxa" w:w="32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保持纵横比的缩小（C2PA 2.3中增加的名称）。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c2pa.resized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泛指尺寸、文件大小的变更（“Changes to either content dimensions, its file size or both”），不是豁免的操作，因此使用更为限定的名称</w:t>
            </w:r>
          </w:p>
        </w:tc>
      </w:tr>
      <w:tr>
        <w:trPr>
          <w:cantSplit/>
          <w:tblHeader w:val="off"/>
        </w:trPr>
        <w:tc>
          <w:tcPr>
            <w:tcW w:type="dxa" w:w="1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绘入可见签名</w:t>
            </w:r>
          </w:p>
        </w:tc>
        <w:tc>
          <w:tcPr>
            <w:tcW w:type="dxa" w:w="2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c2pa.edited</w:t>
            </w:r>
          </w:p>
        </w:tc>
        <w:tc>
          <w:tcPr>
            <w:tcW w:type="dxa" w:w="1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http://cv.iptc.org/newscodes/digitalsourcetype/humanEdits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（由人以非生成的工具加工的内容）</w:t>
            </w:r>
          </w:p>
        </w:tc>
        <w:tc>
          <w:tcPr>
            <w:tcW w:type="dxa" w:w="32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C2PA合规的判定标准（c2pa-org/conformance-public的asset-rubrics/composables/globals-actions.yml）对不在豁免一览中的操作要求制作方式的种类。规范正文规定为必须的，仅是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c2pa.created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的制作方式的种类（18.15.2）。本系统不取得合规（Conformance Program），但依照此标准。文字与图像的图层由使用者放置，自动布局的u2netp只选择放置位置而不生成像素，因此不属于生成式AI的种类（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trainedAlgorithmicMedia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compositeWithTrainedAlgorithmicMedia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compositeSynthetic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</w:tr>
      <w:tr>
        <w:trPr>
          <w:cantSplit/>
          <w:tblHeader w:val="off"/>
        </w:trPr>
        <w:tc>
          <w:tcPr>
            <w:tcW w:type="dxa" w:w="1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隐形水印</w:t>
            </w:r>
          </w:p>
        </w:tc>
        <w:tc>
          <w:tcPr>
            <w:tcW w:type="dxa" w:w="2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c2pa.watermarked.bound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（以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parameters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relatedAssertions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指向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c2pa.soft-binding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不附（豁免的操作）</w:t>
            </w:r>
          </w:p>
        </w:tc>
        <w:tc>
          <w:tcPr>
            <w:tcW w:type="dxa" w:w="32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 2.3（2025年12月）增加了“用于制作软绑定的水印”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c2pa.watermarked.bound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与不制作软绑定的水印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c2pa.watermarked.unbound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，2.4把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c2pa.watermarked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定为不推荐。本系统的水印把识别编号记录在软绑定中，因此使用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.bound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。验证器在有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.bound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（及旧的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c2pa.watermarked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）却没有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c2pa.soft-binding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时，以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assertion.action.softBindingMissing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拒绝。所采用的c2pa-rs版本只能以2.2的形式写入时，使用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c2pa.watermarked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（DD-3-7“C2PA规范的版本随c2pa-rs的版本”）</w:t>
            </w:r>
          </w:p>
        </w:tc>
      </w:tr>
      <w:tr>
        <w:trPr>
          <w:cantSplit/>
          <w:tblHeader w:val="off"/>
        </w:trPr>
        <w:tc>
          <w:tcPr>
            <w:tcW w:type="dxa" w:w="1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拍摄信息的删除与文件的权利记载（3.6“文件的权利记载（IPTC的照片元数据）”的XMP、EXIF）</w:t>
            </w:r>
          </w:p>
        </w:tc>
        <w:tc>
          <w:tcPr>
            <w:tcW w:type="dxa" w:w="2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c2pa.edited.metadata</w:t>
            </w:r>
          </w:p>
        </w:tc>
        <w:tc>
          <w:tcPr>
            <w:tcW w:type="dxa" w:w="1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不附（豁免的操作）</w:t>
            </w:r>
          </w:p>
        </w:tc>
        <w:tc>
          <w:tcPr>
            <w:tcW w:type="dxa" w:w="32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不改变像素、仅变更元数据</w:t>
            </w:r>
          </w:p>
        </w:tc>
      </w:tr>
      <w:tr>
        <w:trPr>
          <w:cantSplit/>
          <w:tblHeader w:val="off"/>
        </w:trPr>
        <w:tc>
          <w:tcPr>
            <w:tcW w:type="dxa" w:w="1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方向的规范化（EXIF的Orientation不是“原样”时）</w:t>
            </w:r>
          </w:p>
        </w:tc>
        <w:tc>
          <w:tcPr>
            <w:tcW w:type="dxa" w:w="2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c2pa.orientation</w:t>
            </w:r>
          </w:p>
        </w:tc>
        <w:tc>
          <w:tcPr>
            <w:tcW w:type="dxa" w:w="1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humanEdits</w:t>
            </w:r>
          </w:p>
        </w:tc>
        <w:tc>
          <w:tcPr>
            <w:tcW w:type="dxa" w:w="32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把像素旋转为正确的方向（2的表）。不是豁免的操作，因此附加制作方式的种类</w:t>
            </w:r>
          </w:p>
        </w:tc>
      </w:tr>
      <w:tr>
        <w:trPr>
          <w:cantSplit/>
          <w:tblHeader w:val="off"/>
        </w:trPr>
        <w:tc>
          <w:tcPr>
            <w:tcW w:type="dxa" w:w="1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色彩空间的转换（社交平台用且不是sRGB时）</w:t>
            </w:r>
          </w:p>
        </w:tc>
        <w:tc>
          <w:tcPr>
            <w:tcW w:type="dxa" w:w="2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c2pa.adjustedColor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description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为“转换为sRGB”）</w:t>
            </w:r>
          </w:p>
        </w:tc>
        <w:tc>
          <w:tcPr>
            <w:tcW w:type="dxa" w:w="1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humanEdits</w:t>
            </w:r>
          </w:p>
        </w:tc>
        <w:tc>
          <w:tcPr>
            <w:tcW w:type="dxa" w:w="32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14.2“处理”的转换为sRGB</w:t>
            </w:r>
          </w:p>
        </w:tc>
      </w:tr>
      <w:tr>
        <w:trPr>
          <w:cantSplit/>
          <w:tblHeader w:val="off"/>
        </w:trPr>
        <w:tc>
          <w:tcPr>
            <w:tcW w:type="dxa" w:w="1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编码（8.1的第8步。交付用、社交平台用均是。包括同一格式的重新编码，以及由非JPEG的原图制作社交平台用JPEG的格式转换）</w:t>
            </w:r>
          </w:p>
        </w:tc>
        <w:tc>
          <w:tcPr>
            <w:tcW w:type="dxa" w:w="2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c2pa.transcoded</w:t>
            </w:r>
          </w:p>
        </w:tc>
        <w:tc>
          <w:tcPr>
            <w:tcW w:type="dxa" w:w="1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不附（豁免的操作）</w:t>
            </w:r>
          </w:p>
        </w:tc>
        <w:tc>
          <w:tcPr>
            <w:tcW w:type="dxa" w:w="32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重新编码。属于规范的定义“A conversion of one encoding to another, including resolution scaling, bitrate adjustment and encoding format change”</w:t>
            </w:r>
          </w:p>
        </w:tc>
      </w:tr>
      <w:tr>
        <w:trPr>
          <w:cantSplit/>
          <w:tblHeader w:val="off"/>
        </w:trPr>
        <w:tc>
          <w:tcPr>
            <w:tcW w:type="dxa" w:w="1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素材清单的涂黑（素材中有其他C2PA签名时）</w:t>
            </w:r>
          </w:p>
        </w:tc>
        <w:tc>
          <w:tcPr>
            <w:tcW w:type="dxa" w:w="2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c2pa.redacted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reason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c2pa.PII.present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不附（豁免的操作）</w:t>
            </w:r>
          </w:p>
        </w:tc>
        <w:tc>
          <w:tcPr>
            <w:tcW w:type="dxa" w:w="32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3.8“素材清单的涂黑”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整体：把操作记录的</w:t>
      </w:r>
      <w:r>
        <w:rPr>
          <w:rFonts w:ascii="Consolas" w:eastAsia="Microsoft YaHei" w:hAnsi="Consolas"/>
        </w:rPr>
        <w:t xml:space="preserve">allActionsIncluded</w:t>
      </w:r>
      <w:r>
        <w:rPr>
          <w:rFonts w:ascii="Microsoft YaHei" w:eastAsia="Microsoft YaHei" w:hAnsi="Microsoft YaHei"/>
        </w:rPr>
        <w:t xml:space="preserve">设为真（表示已记录本应用所做的全部操作。C2PA 2.4的18.15.3推荐设置，并规定没有时应理解为可能存在未记录的操作）。为使其为真，上表列出了本应用对像素、格式、元数据进行的所有处理（8.1的各步）。增加步骤时，在此表中增加操作。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出处：C2PA技术规范2.4的18.15“Actions”（已以原文确认。</w:t>
      </w:r>
      <w:r>
        <w:rPr>
          <w:rFonts w:ascii="Consolas" w:eastAsia="Microsoft YaHei" w:hAnsi="Consolas"/>
        </w:rPr>
        <w:t xml:space="preserve">c2pa.watermarked</w:t>
      </w:r>
      <w:r>
        <w:rPr>
          <w:rFonts w:ascii="Microsoft YaHei" w:eastAsia="Microsoft YaHei" w:hAnsi="Microsoft YaHei"/>
        </w:rPr>
        <w:t xml:space="preserve">的不推荐、</w:t>
      </w:r>
      <w:r>
        <w:rPr>
          <w:rFonts w:ascii="Consolas" w:eastAsia="Microsoft YaHei" w:hAnsi="Consolas"/>
        </w:rPr>
        <w:t xml:space="preserve">.bound</w:t>
      </w:r>
      <w:r>
        <w:rPr>
          <w:rFonts w:ascii="Microsoft YaHei" w:eastAsia="Microsoft YaHei" w:hAnsi="Microsoft YaHei"/>
        </w:rPr>
        <w:t xml:space="preserve">与</w:t>
      </w:r>
      <w:r>
        <w:rPr>
          <w:rFonts w:ascii="Consolas" w:eastAsia="Microsoft YaHei" w:hAnsi="Consolas"/>
        </w:rPr>
        <w:t xml:space="preserve">.unbound</w:t>
      </w:r>
      <w:r>
        <w:rPr>
          <w:rFonts w:ascii="Microsoft YaHei" w:eastAsia="Microsoft YaHei" w:hAnsi="Microsoft YaHei"/>
        </w:rPr>
        <w:t xml:space="preserve">的定义、</w:t>
      </w:r>
      <w:r>
        <w:rPr>
          <w:rFonts w:ascii="Consolas" w:eastAsia="Microsoft YaHei" w:hAnsi="Consolas"/>
        </w:rPr>
        <w:t xml:space="preserve">c2pa.opened</w:t>
      </w:r>
      <w:r>
        <w:rPr>
          <w:rFonts w:ascii="Microsoft YaHei" w:eastAsia="Microsoft YaHei" w:hAnsi="Microsoft YaHei"/>
        </w:rPr>
        <w:t xml:space="preserve">与素材的参照、</w:t>
      </w:r>
      <w:r>
        <w:rPr>
          <w:rFonts w:ascii="Consolas" w:eastAsia="Microsoft YaHei" w:hAnsi="Consolas"/>
        </w:rPr>
        <w:t xml:space="preserve">allActionsIncluded</w:t>
      </w:r>
      <w:r>
        <w:rPr>
          <w:rFonts w:ascii="Microsoft YaHei" w:eastAsia="Microsoft YaHei" w:hAnsi="Microsoft YaHei"/>
        </w:rPr>
        <w:t xml:space="preserve">、以</w:t>
      </w:r>
      <w:r>
        <w:rPr>
          <w:rFonts w:ascii="Consolas" w:eastAsia="Microsoft YaHei" w:hAnsi="Consolas"/>
        </w:rPr>
        <w:t xml:space="preserve">humanEdits</w:t>
      </w:r>
      <w:r>
        <w:rPr>
          <w:rFonts w:ascii="Microsoft YaHei" w:eastAsia="Microsoft YaHei" w:hAnsi="Microsoft YaHei"/>
        </w:rPr>
        <w:t xml:space="preserve">作为制作方式种类的示例），2.2的18.14“Actions”与2.3的操作一览（通过对照2.2与2.3的正文，确认了</w:t>
      </w:r>
      <w:r>
        <w:rPr>
          <w:rFonts w:ascii="Consolas" w:eastAsia="Microsoft YaHei" w:hAnsi="Consolas"/>
        </w:rPr>
        <w:t xml:space="preserve">.bound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.unbound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c2pa.resized.proportional</w:t>
      </w:r>
      <w:r>
        <w:rPr>
          <w:rFonts w:ascii="Microsoft YaHei" w:eastAsia="Microsoft YaHei" w:hAnsi="Microsoft YaHei"/>
        </w:rPr>
        <w:t xml:space="preserve">是在2.3中增加的），合规的判定标准（conformance-public的globals-actions.yml。于2026-09-30获取。不需要制作方式种类的操作：</w:t>
      </w:r>
      <w:r>
        <w:rPr>
          <w:rFonts w:ascii="Consolas" w:eastAsia="Microsoft YaHei" w:hAnsi="Consolas"/>
        </w:rPr>
        <w:t xml:space="preserve">c2pa.converted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c2pa.published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c2pa.repackaged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c2pa.transcoded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c2pa.resized.proportional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c2pa.enhanced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c2pa.edited.metadata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c2pa.watermarked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c2pa.watermarked.bound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c2pa.watermarked.unbound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c2pa.redacted</w:t>
      </w:r>
      <w:r>
        <w:rPr>
          <w:rFonts w:ascii="Microsoft YaHei" w:eastAsia="Microsoft YaHei" w:hAnsi="Microsoft YaHei"/>
        </w:rPr>
        <w:t xml:space="preserve">）。豁免的一览可能修订，因此确认以所采用的c2pa-rs版本验证时不出现警告（［需实测］）。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制作方式种类的出处：IPTC Digital Source Type的词表（cv.iptc.org/newscodes/digitalsourcetype/。于2026-09-29获取。</w:t>
      </w:r>
      <w:r>
        <w:rPr>
          <w:rFonts w:ascii="Consolas" w:eastAsia="Microsoft YaHei" w:hAnsi="Consolas"/>
        </w:rPr>
        <w:t xml:space="preserve">minorHumanEdits</w:t>
      </w:r>
      <w:r>
        <w:rPr>
          <w:rFonts w:ascii="Microsoft YaHei" w:eastAsia="Microsoft YaHei" w:hAnsi="Microsoft YaHei"/>
        </w:rPr>
        <w:t xml:space="preserve">已废止，</w:t>
      </w:r>
      <w:r>
        <w:rPr>
          <w:rFonts w:ascii="Consolas" w:eastAsia="Microsoft YaHei" w:hAnsi="Consolas"/>
        </w:rPr>
        <w:t xml:space="preserve">humanEdits</w:t>
      </w:r>
      <w:r>
        <w:rPr>
          <w:rFonts w:ascii="Microsoft YaHei" w:eastAsia="Microsoft YaHei" w:hAnsi="Microsoft YaHei"/>
        </w:rPr>
        <w:t xml:space="preserve">表示“由人以非生成的工具进行的修正、增强”）。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不附生成式AI种类的理由：发布网站有时会读取C2PA、IPTC的制作方式种类并加上“由AI制作”的标示。在中国，根据《人工智能生成合成内容标识办法》（2025年9月1日施行）与GB 45438-2025，发布网站会确认文件元数据中的AI标示。为使使用者的照片不被标示为AI生成，不附生成式AI的种类（法务调查 L-30“AI生成合成内容的标识（中）”）。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3.5 可信时间戳的放置处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可信时间戳以</w:t>
      </w:r>
      <w:r>
        <w:rPr>
          <w:rFonts w:ascii="Consolas" w:eastAsia="Microsoft YaHei" w:hAnsi="Consolas"/>
        </w:rPr>
        <w:t xml:space="preserve">tstContainer</w:t>
      </w:r>
      <w:r>
        <w:rPr>
          <w:rFonts w:ascii="Microsoft YaHei" w:eastAsia="Microsoft YaHei" w:hAnsi="Microsoft YaHei"/>
        </w:rPr>
        <w:t xml:space="preserve">的形式，放入C2PA签名（COSE的签名）的不受保护头部</w:t>
      </w:r>
      <w:r>
        <w:rPr>
          <w:rFonts w:ascii="Consolas" w:eastAsia="Microsoft YaHei" w:hAnsi="Consolas"/>
        </w:rPr>
        <w:t xml:space="preserve">sigTst2</w:t>
      </w:r>
      <w:r>
        <w:rPr>
          <w:rFonts w:ascii="Microsoft YaHei" w:eastAsia="Microsoft YaHei" w:hAnsi="Microsoft YaHei"/>
        </w:rPr>
        <w:t xml:space="preserve">（第2版的可信时间戳）中（C2PA技术规范2.1以后）。时刻的对象为签名的值。把TSA的URL交给c2pa-rs来制作。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3.6 文件的权利记载（IPTC的照片元数据）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8"/>
        <w:gridCol w:w="2931"/>
        <w:gridCol w:w="4019"/>
      </w:tblGrid>
      <w:tr>
        <w:trPr>
          <w:cantSplit/>
          <w:tblHeader/>
        </w:trPr>
        <w:tc>
          <w:tcPr>
            <w:tcW w:type="dxa" w:w="2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IPTC的项目（2025.1）</w:t>
            </w:r>
          </w:p>
        </w:tc>
        <w:tc>
          <w:tcPr>
            <w:tcW w:type="dxa" w:w="29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XMP的项目</w:t>
            </w:r>
          </w:p>
        </w:tc>
        <w:tc>
          <w:tcPr>
            <w:tcW w:type="dxa" w:w="4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Creator</w:t>
            </w:r>
          </w:p>
        </w:tc>
        <w:tc>
          <w:tcPr>
            <w:tcW w:type="dxa" w:w="29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dc:creator</w:t>
            </w:r>
          </w:p>
        </w:tc>
        <w:tc>
          <w:tcPr>
            <w:tcW w:type="dxa" w:w="4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网名（有共同权利人时为两者）</w:t>
            </w:r>
          </w:p>
        </w:tc>
      </w:tr>
      <w:tr>
        <w:trPr>
          <w:cantSplit/>
          <w:tblHeader w:val="off"/>
        </w:trPr>
        <w:tc>
          <w:tcPr>
            <w:tcW w:type="dxa" w:w="2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Credit Line</w:t>
            </w:r>
          </w:p>
        </w:tc>
        <w:tc>
          <w:tcPr>
            <w:tcW w:type="dxa" w:w="29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photoshop:Credit</w:t>
            </w:r>
          </w:p>
        </w:tc>
        <w:tc>
          <w:tcPr>
            <w:tcW w:type="dxa" w:w="4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“{网名}（{声明所在账号}）”</w:t>
            </w:r>
          </w:p>
        </w:tc>
      </w:tr>
      <w:tr>
        <w:trPr>
          <w:cantSplit/>
          <w:tblHeader w:val="off"/>
        </w:trPr>
        <w:tc>
          <w:tcPr>
            <w:tcW w:type="dxa" w:w="2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Copyright Notice</w:t>
            </w:r>
          </w:p>
        </w:tc>
        <w:tc>
          <w:tcPr>
            <w:tcW w:type="dxa" w:w="29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dc:rights</w:t>
            </w:r>
          </w:p>
        </w:tc>
        <w:tc>
          <w:tcPr>
            <w:tcW w:type="dxa" w:w="4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“© {年} {网名}”（与cawg.metadata的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dc:rights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相同）</w:t>
            </w:r>
          </w:p>
        </w:tc>
      </w:tr>
      <w:tr>
        <w:trPr>
          <w:cantSplit/>
          <w:tblHeader w:val="off"/>
        </w:trPr>
        <w:tc>
          <w:tcPr>
            <w:tcW w:type="dxa" w:w="2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 Statement of Rights</w:t>
            </w:r>
          </w:p>
        </w:tc>
        <w:tc>
          <w:tcPr>
            <w:tcW w:type="dxa" w:w="29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xmpRights:WebStatement</w:t>
            </w:r>
          </w:p>
        </w:tc>
        <w:tc>
          <w:tcPr>
            <w:tcW w:type="dxa" w:w="4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公开页面上权利信息的URL（第5章 5“国家”的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/rights/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</w:tr>
      <w:tr>
        <w:trPr>
          <w:cantSplit/>
          <w:tblHeader w:val="off"/>
        </w:trPr>
        <w:tc>
          <w:tcPr>
            <w:tcW w:type="dxa" w:w="2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Rights Usage Terms</w:t>
            </w:r>
          </w:p>
        </w:tc>
        <w:tc>
          <w:tcPr>
            <w:tcW w:type="dxa" w:w="29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xmpRights:UsageTerms</w:t>
            </w:r>
          </w:p>
        </w:tc>
        <w:tc>
          <w:tcPr>
            <w:tcW w:type="dxa" w:w="4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许可范围的摘要（按语言。3.3）</w:t>
            </w:r>
          </w:p>
        </w:tc>
      </w:tr>
      <w:tr>
        <w:trPr>
          <w:cantSplit/>
          <w:tblHeader w:val="off"/>
        </w:trPr>
        <w:tc>
          <w:tcPr>
            <w:tcW w:type="dxa" w:w="2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Licensor（Licensor URL）</w:t>
            </w:r>
          </w:p>
        </w:tc>
        <w:tc>
          <w:tcPr>
            <w:tcW w:type="dxa" w:w="29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plus:Licensor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plus:LicensorURL</w:t>
            </w:r>
          </w:p>
        </w:tc>
        <w:tc>
          <w:tcPr>
            <w:tcW w:type="dxa" w:w="4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声明所在账号的URL（咨询使用许可的对象）</w:t>
            </w:r>
          </w:p>
        </w:tc>
      </w:tr>
      <w:tr>
        <w:trPr>
          <w:cantSplit/>
          <w:tblHeader w:val="off"/>
        </w:trPr>
        <w:tc>
          <w:tcPr>
            <w:tcW w:type="dxa" w:w="2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—（EXIF）</w:t>
            </w:r>
          </w:p>
        </w:tc>
        <w:tc>
          <w:tcPr>
            <w:tcW w:type="dxa" w:w="29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EXIF的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Artist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Copyright</w:t>
            </w:r>
          </w:p>
        </w:tc>
        <w:tc>
          <w:tcPr>
            <w:tcW w:type="dxa" w:w="4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网名、“© {年} {网名}”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出处：IPTC Photo Metadata Standard 2025.1（iptc.org。各项目的XMP项目名）。Google图片搜索把Web Statement of Rights作为必须、把Creator、Credit Line、Copyright Notice、Licensor URL作为推荐，用于许可的显示（Google的“图片许可元数据”说明）。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写入顺序：在删除拍摄信息（8.4）之后、C2PA签名之前（DD-3-1“规定处理顺序”中“制作清单”之前）。既有XMP的其他项目（拍摄日期时间、机型名中保留的部分）予以保留。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社交平台用的图片也写入（在发布网站上多会被删除，但为了不被删除的途径以及使用者在手头的确认）。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不写入的项目：姓名、电子邮件、住址（3.2）。不使用</w:t>
      </w:r>
      <w:r>
        <w:rPr>
          <w:rFonts w:ascii="Consolas" w:eastAsia="Microsoft YaHei" w:hAnsi="Consolas"/>
        </w:rPr>
        <w:t xml:space="preserve">plus:Licensor</w:t>
      </w:r>
      <w:r>
        <w:rPr>
          <w:rFonts w:ascii="Microsoft YaHei" w:eastAsia="Microsoft YaHei" w:hAnsi="Microsoft YaHei"/>
        </w:rPr>
        <w:t xml:space="preserve">的电话、电子邮件栏。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组件（于2026-09-30在crates.io确认）：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"/>
        <w:gridCol w:w="2327"/>
        <w:gridCol w:w="1541"/>
        <w:gridCol w:w="5040"/>
      </w:tblGrid>
      <w:tr>
        <w:trPr>
          <w:cantSplit/>
          <w:tblHeader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格式</w:t>
            </w:r>
          </w:p>
        </w:tc>
        <w:tc>
          <w:tcPr>
            <w:tcW w:type="dxa" w:w="23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XMP的放置处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EXIF的放置处</w:t>
            </w:r>
          </w:p>
        </w:tc>
        <w:tc>
          <w:tcPr>
            <w:tcW w:type="dxa" w:w="50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组件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23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APP1区段（名称空间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http://ns.adobe.com/xap/1.0/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APP1区段（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Exif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50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以img-parts 0.4.0（JPEG、PNG、RIFF区段的读写，纯Rust，MIT OR Apache-2.0）放入区段。EXIF的内容以little_exif 0.6.23（纯Rust，MIT OR Apache-2.0）制作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PNG</w:t>
            </w:r>
          </w:p>
        </w:tc>
        <w:tc>
          <w:tcPr>
            <w:tcW w:type="dxa" w:w="23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iTXt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块（关键字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XML:com.adobe.xmp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eXIf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块</w:t>
            </w:r>
          </w:p>
        </w:tc>
        <w:tc>
          <w:tcPr>
            <w:tcW w:type="dxa" w:w="50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img-parts、little_exif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WebP</w:t>
            </w:r>
          </w:p>
        </w:tc>
        <w:tc>
          <w:tcPr>
            <w:tcW w:type="dxa" w:w="23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RIFF的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XMP 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块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RIFF的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EXIF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块</w:t>
            </w:r>
          </w:p>
        </w:tc>
        <w:tc>
          <w:tcPr>
            <w:tcW w:type="dxa" w:w="50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img-parts、little_exif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TIFF</w:t>
            </w:r>
          </w:p>
        </w:tc>
        <w:tc>
          <w:tcPr>
            <w:tcW w:type="dxa" w:w="23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标签700（XMP）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标签315（Artist）、33432（Copyright）</w:t>
            </w:r>
          </w:p>
        </w:tc>
        <w:tc>
          <w:tcPr>
            <w:tcW w:type="dxa" w:w="50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在以tiff组件（image所使用）编码时作为自定义标签写入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XMP的内容（RDF/XML的包）由本应用制作。项目仅限上表的6项与保留的拍摄项目。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Adobe XMP Toolkit的Rust封装（xmp_toolkit 1.12.1）需要构建C++组件，因此不采用（与第11章 DD-11-15“c2pa-rs不引入OpenSSL”的考虑相同）。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［需实测］写入XMP与EXIF之后，c2pa-rs嵌入清单，XMP、EXIF的区段保留，C2PA签名的验证通过（4种格式）。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3.7 各格式的嵌入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2"/>
        <w:gridCol w:w="7876"/>
      </w:tblGrid>
      <w:tr>
        <w:trPr>
          <w:cantSplit/>
          <w:tblHeader/>
        </w:trPr>
        <w:tc>
          <w:tcPr>
            <w:tcW w:type="dxa" w:w="17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格式</w:t>
            </w:r>
          </w:p>
        </w:tc>
        <w:tc>
          <w:tcPr>
            <w:tcW w:type="dxa" w:w="7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嵌入</w:t>
            </w:r>
          </w:p>
        </w:tc>
      </w:tr>
      <w:tr>
        <w:trPr>
          <w:cantSplit/>
          <w:tblHeader w:val="off"/>
        </w:trPr>
        <w:tc>
          <w:tcPr>
            <w:tcW w:type="dxa" w:w="17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7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嵌入APP11区段（JUMBF）（由c2pa-rs进行）</w:t>
            </w:r>
          </w:p>
        </w:tc>
      </w:tr>
      <w:tr>
        <w:trPr>
          <w:cantSplit/>
          <w:tblHeader w:val="off"/>
        </w:trPr>
        <w:tc>
          <w:tcPr>
            <w:tcW w:type="dxa" w:w="17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PNG</w:t>
            </w:r>
          </w:p>
        </w:tc>
        <w:tc>
          <w:tcPr>
            <w:tcW w:type="dxa" w:w="7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嵌入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caBX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块（同上）</w:t>
            </w:r>
          </w:p>
        </w:tc>
      </w:tr>
      <w:tr>
        <w:trPr>
          <w:cantSplit/>
          <w:tblHeader w:val="off"/>
        </w:trPr>
        <w:tc>
          <w:tcPr>
            <w:tcW w:type="dxa" w:w="17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TIFF、WebP</w:t>
            </w:r>
          </w:p>
        </w:tc>
        <w:tc>
          <w:tcPr>
            <w:tcW w:type="dxa" w:w="7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取决于c2pa-rs的支持（列在c2pa-rs支持格式的一览中）。［需实测］16位TIFF能够嵌入与验证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不使用把清单放在另一个文件（</w:t>
      </w:r>
      <w:r>
        <w:rPr>
          <w:rFonts w:ascii="Consolas" w:eastAsia="Microsoft YaHei" w:hAnsi="Consolas"/>
        </w:rPr>
        <w:t xml:space="preserve">.c2pa</w:t>
      </w:r>
      <w:r>
        <w:rPr>
          <w:rFonts w:ascii="Microsoft YaHei" w:eastAsia="Microsoft YaHei" w:hAnsi="Microsoft YaHei"/>
        </w:rPr>
        <w:t xml:space="preserve">）中的方式。因为在交付的途径中文件一旦分开，只有图片会被传递。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3.8 素材清单的涂黑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素材的清单同捆在输出的清单集合（Manifest Store）中，与输出一同公开（素材记录</w:t>
      </w:r>
      <w:r>
        <w:rPr>
          <w:rFonts w:ascii="Consolas" w:eastAsia="Microsoft YaHei" w:hAnsi="Consolas"/>
        </w:rPr>
        <w:t xml:space="preserve">c2pa.ingredient.v3</w:t>
      </w:r>
      <w:r>
        <w:rPr>
          <w:rFonts w:ascii="Microsoft YaHei" w:eastAsia="Microsoft YaHei" w:hAnsi="Microsoft YaHei"/>
        </w:rPr>
        <w:t xml:space="preserve">的</w:t>
      </w:r>
      <w:r>
        <w:rPr>
          <w:rFonts w:ascii="Consolas" w:eastAsia="Microsoft YaHei" w:hAnsi="Consolas"/>
        </w:rPr>
        <w:t xml:space="preserve">activeManifest</w:t>
      </w:r>
      <w:r>
        <w:rPr>
          <w:rFonts w:ascii="Microsoft YaHei" w:eastAsia="Microsoft YaHei" w:hAnsi="Microsoft YaHei"/>
        </w:rPr>
        <w:t xml:space="preserve">）。相机C2PA签名的</w:t>
      </w:r>
      <w:r>
        <w:rPr>
          <w:rFonts w:ascii="Consolas" w:eastAsia="Microsoft YaHei" w:hAnsi="Consolas"/>
        </w:rPr>
        <w:t xml:space="preserve">c2pa.metadata</w:t>
      </w:r>
      <w:r>
        <w:rPr>
          <w:rFonts w:ascii="Microsoft YaHei" w:eastAsia="Microsoft YaHei" w:hAnsi="Microsoft YaHei"/>
        </w:rPr>
        <w:t xml:space="preserve">中可能包含位置（GPS）、机型、序列号（C2PA 2.4的18.16，例16）。本文件中拍摄信息的删除（8.4）只涉及输出的EXIF、XMP，因此素材的清单也需要处理。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步骤：作为素材导入时，把素材清单的元数据断言（</w:t>
      </w:r>
      <w:r>
        <w:rPr>
          <w:rFonts w:ascii="Consolas" w:eastAsia="Microsoft YaHei" w:hAnsi="Consolas"/>
        </w:rPr>
        <w:t xml:space="preserve">c2pa.metadata</w:t>
      </w:r>
      <w:r>
        <w:rPr>
          <w:rFonts w:ascii="Microsoft YaHei" w:eastAsia="Microsoft YaHei" w:hAnsi="Microsoft YaHei"/>
        </w:rPr>
        <w:t xml:space="preserve">、旧版的</w:t>
      </w:r>
      <w:r>
        <w:rPr>
          <w:rFonts w:ascii="Consolas" w:eastAsia="Microsoft YaHei" w:hAnsi="Consolas"/>
        </w:rPr>
        <w:t xml:space="preserve">stds.exif</w:t>
      </w:r>
      <w:r>
        <w:rPr>
          <w:rFonts w:ascii="Microsoft YaHei" w:eastAsia="Microsoft YaHei" w:hAnsi="Microsoft YaHei"/>
        </w:rPr>
        <w:t xml:space="preserve">与</w:t>
      </w:r>
      <w:r>
        <w:rPr>
          <w:rFonts w:ascii="Consolas" w:eastAsia="Microsoft YaHei" w:hAnsi="Consolas"/>
        </w:rPr>
        <w:t xml:space="preserve">stds.iptc</w:t>
      </w:r>
      <w:r>
        <w:rPr>
          <w:rFonts w:ascii="Microsoft YaHei" w:eastAsia="Microsoft YaHei" w:hAnsi="Microsoft YaHei"/>
        </w:rPr>
        <w:t xml:space="preserve">）的URI列为涂黑的对象（c2pa-rs的</w:t>
      </w:r>
      <w:r>
        <w:rPr>
          <w:rFonts w:ascii="Consolas" w:eastAsia="Microsoft YaHei" w:hAnsi="Consolas"/>
        </w:rPr>
        <w:t xml:space="preserve">ManifestDefinition::redactions</w:t>
      </w:r>
      <w:r>
        <w:rPr>
          <w:rFonts w:ascii="Microsoft YaHei" w:eastAsia="Microsoft YaHei" w:hAnsi="Microsoft YaHei"/>
        </w:rPr>
        <w:t xml:space="preserve">），在输出的操作记录中加入</w:t>
      </w:r>
      <w:r>
        <w:rPr>
          <w:rFonts w:ascii="Consolas" w:eastAsia="Microsoft YaHei" w:hAnsi="Consolas"/>
        </w:rPr>
        <w:t xml:space="preserve">c2pa.redacted</w:t>
      </w:r>
      <w:r>
        <w:rPr>
          <w:rFonts w:ascii="Microsoft YaHei" w:eastAsia="Microsoft YaHei" w:hAnsi="Microsoft YaHei"/>
        </w:rPr>
        <w:t xml:space="preserve">（</w:t>
      </w:r>
      <w:r>
        <w:rPr>
          <w:rFonts w:ascii="Consolas" w:eastAsia="Microsoft YaHei" w:hAnsi="Consolas"/>
        </w:rPr>
        <w:t xml:space="preserve">parameters</w:t>
      </w:r>
      <w:r>
        <w:rPr>
          <w:rFonts w:ascii="Microsoft YaHei" w:eastAsia="Microsoft YaHei" w:hAnsi="Microsoft YaHei"/>
        </w:rPr>
        <w:t xml:space="preserve">的</w:t>
      </w:r>
      <w:r>
        <w:rPr>
          <w:rFonts w:ascii="Consolas" w:eastAsia="Microsoft YaHei" w:hAnsi="Consolas"/>
        </w:rPr>
        <w:t xml:space="preserve">redacted</w:t>
      </w:r>
      <w:r>
        <w:rPr>
          <w:rFonts w:ascii="Microsoft YaHei" w:eastAsia="Microsoft YaHei" w:hAnsi="Microsoft YaHei"/>
        </w:rPr>
        <w:t xml:space="preserve">为该URI，</w:t>
      </w:r>
      <w:r>
        <w:rPr>
          <w:rFonts w:ascii="Consolas" w:eastAsia="Microsoft YaHei" w:hAnsi="Consolas"/>
        </w:rPr>
        <w:t xml:space="preserve">reason</w:t>
      </w:r>
      <w:r>
        <w:rPr>
          <w:rFonts w:ascii="Microsoft YaHei" w:eastAsia="Microsoft YaHei" w:hAnsi="Microsoft YaHei"/>
        </w:rPr>
        <w:t xml:space="preserve">为</w:t>
      </w:r>
      <w:r>
        <w:rPr>
          <w:rFonts w:ascii="Consolas" w:eastAsia="Microsoft YaHei" w:hAnsi="Consolas"/>
        </w:rPr>
        <w:t xml:space="preserve">c2pa.PII.present</w:t>
      </w:r>
      <w:r>
        <w:rPr>
          <w:rFonts w:ascii="Microsoft YaHei" w:eastAsia="Microsoft YaHei" w:hAnsi="Microsoft YaHei"/>
        </w:rPr>
        <w:t xml:space="preserve">）（C2PA 2.4的6.8“Redaction of Assertions”、18.15.4.2、18.15.4.7）。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对象的范围：对素材带入的所有清单（素材的当前清单，以及它作为素材参照的此前清单，一直追溯到嵌套的最深处。例：导入Lightroom的输出后，其中相机的清单也会进入输出的清单集合），把元数据断言列为涂黑的对象。清单集合把嵌套平铺排列持有，因此涂黑的URI可以直接指向各清单的断言（C2PA 2.4的6.8、11“Manifests”）。［需实测］c2pa-rs能处理嵌套深处清单断言的涂黑。不能处理时，不导入该素材，并显示“此照片的来历中可能包含位置信息，请从原图导出”。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不涂黑的内容：素材清单的操作记录（</w:t>
      </w:r>
      <w:r>
        <w:rPr>
          <w:rFonts w:ascii="Consolas" w:eastAsia="Microsoft YaHei" w:hAnsi="Consolas"/>
        </w:rPr>
        <w:t xml:space="preserve">c2pa.actions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c2pa.actions.v2</w:t>
      </w:r>
      <w:r>
        <w:rPr>
          <w:rFonts w:ascii="Microsoft YaHei" w:eastAsia="Microsoft YaHei" w:hAnsi="Microsoft YaHei"/>
        </w:rPr>
        <w:t xml:space="preserve">。规范禁止涂黑）、硬绑定、签名者的证书。之前的签名者（相机厂商的证书等）对验证者可见。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使用者选择保留“拍摄日期时间、机型的记录”（3.1之后的注）时，也对素材清单的元数据进行涂黑（涂黑没有按项目区分位置与序列号而保留的手段。涂黑以断言为单位）。拍摄日期时间与机型，由本应用写入输出清单的</w:t>
      </w:r>
      <w:r>
        <w:rPr>
          <w:rFonts w:ascii="Consolas" w:eastAsia="Microsoft YaHei" w:hAnsi="Consolas"/>
        </w:rPr>
        <w:t xml:space="preserve">c2pa.metadata</w:t>
      </w:r>
      <w:r>
        <w:rPr>
          <w:rFonts w:ascii="Microsoft YaHei" w:eastAsia="Microsoft YaHei" w:hAnsi="Microsoft YaHei"/>
        </w:rPr>
        <w:t xml:space="preserve">（</w:t>
      </w:r>
      <w:r>
        <w:rPr>
          <w:rFonts w:ascii="Consolas" w:eastAsia="Microsoft YaHei" w:hAnsi="Consolas"/>
        </w:rPr>
        <w:t xml:space="preserve">exif:DateTimeOriginal</w:t>
      </w:r>
      <w:r>
        <w:rPr>
          <w:rFonts w:ascii="Microsoft YaHei" w:eastAsia="Microsoft YaHei" w:hAnsi="Microsoft YaHei"/>
        </w:rPr>
        <w:t xml:space="preserve">）与输出的EXIF中。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［需实测］以支持C2PA的相机（Leica、Sony、Nikon等）与Lightroom的输出，确认位置、机型、序列号放在哪些断言中，并修订涂黑对象的一览。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4. 可信时间戳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C2PA签名时的TSA：按DigiCert（timestamp.digicert.com），其次GlobalSign，其次FreeTSA的顺序尝试（免费，RFC 3161。调查资料“签名处理的技术要素”第4节）。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C2PA的TSA信任列表（c2pa-org/conformance-public的C2PA-TSA-TRUST-LIST.pem。于2026年9月29日获取，22项）中，没有上述3个TSA的信任起点。实际向timestamp.digicert.com请求可信时间戳所得的应答连到“DigiCert Trusted Root G4”，而不是列表中的“DigiCert … Root for C2PA G1”。使用列表中的TSA（SSL.com等）需要C2PA合规的记录（conformance record ID）（SSL.com的说明）。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因此，可信时间戳作为RFC 3161的时刻证据是有效的，但在C2PA的验证器中不被当作可信的时刻。C2PA 2.4的15.8.2规定，对于无法从TSA证书建立到TSA信任列表（或为此目的放在验证器中的信任起点）的链的可信时间戳，作为</w:t>
      </w:r>
      <w:r>
        <w:rPr>
          <w:rFonts w:ascii="Consolas" w:eastAsia="Microsoft YaHei" w:hAnsi="Consolas"/>
        </w:rPr>
        <w:t xml:space="preserve">timeStamp.untrusted</w:t>
      </w:r>
      <w:r>
        <w:rPr>
          <w:rFonts w:ascii="Microsoft YaHei" w:eastAsia="Microsoft YaHei" w:hAnsi="Microsoft YaHei"/>
        </w:rPr>
        <w:t xml:space="preserve">予以忽略，按核验时点的时刻检查签名用证书的有效期。CAI（Content Authenticity Initiative）开源SDK的测试设置与c2patool文档中的示例、面向个人的C2PA工具（ProofMode）的默认TSA，也都是同一个通用的TSA（timestamp.digicert.com）（c2pa-rs本身没有TSA的默认值）。ProofMode把末端证书设为1年，是存在相同期限问题的例子，并不是把证书期限取长这一决定（第2章 DD-2-11“证书有效期的长度使任何图片自签名起20年内都显示为有效”）的佐证。取长的理由在于规范中没有上限，以及只要可信时间戳不被信任就没有延长期限的手段。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使用C2PA信任列表中的TSA，被说明为需要C2PA合规（Conformance Program）的记录，而NRSD是否加入尚未在设计计划书中决定，因此本文件使用免费的TSA。SSL.com面向C2PA的TSA（ts-c2pa.ssl.com）对未登记的请求也会应答（于2026-09-30确认），但该公司规定免费额度条件的页面以合规的记录为前提，没有允许未登记使用的明文，因此不使用。若出现列在信任列表中且明文允许未登记使用的TSA，则通过应用的更新把它加到获取来源的最前面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因可信时间戳不被信任而产生的期限问题，通过把证书的有效期取长来处理（第2章 DD-2-11“证书有效期的长度使任何图片自签名起20年内都显示为有效”）。剩余之处作为缺口声明（13）。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不把中国的TSA（可信时间戳）用于C2PA签名可信时间戳的理由：收费，并需要每个使用者分别签约（第6章 3.2“可信时间戳”）。中国大陆的使用者是否也能连到上述免费的TSA［需实测］（连不上时为保留与事后补加（下述））。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保留与事后补加（DD-3-5“可信时间戳在C2PA签名时获取，离线时事后获取”）：离线的输出，在作品数据中记录“无可信时间戳”，在下次连接时就输出的SHA-256取得可信时间戳，附加到作品数据中。不改写清单（在分发输出之后变更，会与已分发的图片不一致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证据用的可信时间戳（第6章“登记与证据保全”）：可信时间戳（中国）、总务大臣认定的事业者（日本）的使用在第6章“登记与证据保全”中规定（收费。［需估算］）。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5. 隐形水印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方式：DD-3-2“水印使用TrustMark并写入识别编号”。隐形水印在社交平台用、交付用两者中都放入（交付用图片流出时也能追溯）。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与外观的关系（R-3-4-2“与图3的“不改变外观的处理”的关系已梳理”）：TrustMark会改变像素。在示例图片中PSNR约为50dB（调查资料“签名处理的技术要素”第2节），是人眼难以分辨的变化。企划草案第4节的“本处理不会使照片的外观发生变化”与设计计划书图3的“不改变外观的处理”，理解为“不加入肉眼可辨变化的处理”（对概要设计书的订正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［需实测］读出率：发布到X、Instagram、微博、小红书、Patreon后重新下载的图片，以及经JPEG质量70、缩小1/2、裁切20%加工后的图片中，能正确读出识别编号的比例。判定：各条件下90%以上。不满足的条件作为缺口声明，以比对用哈希（PDQ）补充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处理时间的标准（R-3-4-3“能在没有GPU的一般终端上运行（速度的标准在基本设计中规定）”）：C2PA签名、隐形水印、哈希计算的合计，每张10秒以内（第1章 14.1“规模与性能的目标”的一般电脑）。［需实测］TrustMark在CPU上的推理时间。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6. 比对用哈希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必定计算输出的PDQ并记录到作品数据中（放入水印、可见签名之后的像素）。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原图若为能读取像素的格式，也记录原图的PDQ。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PDQ只记录在使用者终端的作品数据中。不进行与其他使用者作品的比对（不设中央索引。D-5-1“本系统不确认使用者，不收集使用者的信息。使用本系统不要求登记”）。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一致的标准为汉明距离31以下（调查资料“签名处理的技术要素”第3节）。评价PDQ的论文（Dalins等，arXiv:1912.07745）把随机两张图片距离的平均定为128，把30以下作为视为相同内容的标准。一致的程度在第6章“登记与证据保全”中作为“一致度”显示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对旋转、翻转的处理：PDQ能输出90度为单位的旋转与翻转的8种（原样、90度、180度、270度、上下翻转、左右翻转、90度与上下翻转、90度与左右翻转）哈希（facebook/ThreatExchange的PDQ说明）。作品数据中只记录原方向的哈希，比对时计算转载图片的8种哈希，取与记录距离的最小值。经旋转、翻转后转载的图片也能比对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画质分：PDQ输出0至100的画质分（不是是否相似，而是图片具有多少可用的结构）。画质分低于50（初始值）的图片（几乎单色的图片等）的哈希不用于比对，显示为“不适合比对的图片”。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7. 识别编号与作品数据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7.1 识别编号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发行主体：应用（使用者的终端）。在输出时生成61位的随机数，按第1章 8.2“标识符的体系”的规则显示。企划草案第9节的“取得识别编号的GUI”，由应用的输出界面（第10章 G-11“导出：执行与结果”、G-12“作品”）显示编号并可复制来满足。不需要中央发行（唯一性见第1章 8.2“标识符的体系”）。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记录：清单与隐形水印中总是自动放入。是否附加在保存文件名的后面（</w:t>
      </w:r>
      <w:r>
        <w:rPr>
          <w:rFonts w:ascii="Consolas" w:eastAsia="Microsoft YaHei" w:hAnsi="Consolas"/>
        </w:rPr>
        <w:t xml:space="preserve">&lt;原名称&gt;_&lt;识别编号&gt;.&lt;扩展名&gt;</w:t>
      </w:r>
      <w:r>
        <w:rPr>
          <w:rFonts w:ascii="Microsoft YaHei" w:eastAsia="Microsoft YaHei" w:hAnsi="Microsoft YaHei"/>
        </w:rPr>
        <w:t xml:space="preserve">），由使用者在导出时选择（第10章 G-08“导出：照片与用途”。初始值为附加，此后为上次的选择）。应用的界面（G-11“导出：执行与结果”、G-12“作品”）总是显示识别编号。在说明文字中写编号时，由使用者从界面复制后书写（本应用不发布）。若写成话题标签（</w:t>
      </w:r>
      <w:r>
        <w:rPr>
          <w:rFonts w:ascii="Consolas" w:eastAsia="Microsoft YaHei" w:hAnsi="Consolas"/>
        </w:rPr>
        <w:t xml:space="preserve">#</w:t>
      </w:r>
      <w:r>
        <w:rPr>
          <w:rFonts w:ascii="Microsoft YaHei" w:eastAsia="Microsoft YaHei" w:hAnsi="Microsoft YaHei"/>
        </w:rPr>
        <w:t xml:space="preserve">）的形式，在某些发布网站上会在分隔符</w:t>
      </w:r>
      <w:r>
        <w:rPr>
          <w:rFonts w:ascii="Consolas" w:eastAsia="Microsoft YaHei" w:hAnsi="Consolas"/>
        </w:rPr>
        <w:t xml:space="preserve">-</w:t>
      </w:r>
      <w:r>
        <w:rPr>
          <w:rFonts w:ascii="Microsoft YaHei" w:eastAsia="Microsoft YaHei" w:hAnsi="Microsoft YaHei"/>
        </w:rPr>
        <w:t xml:space="preserve">处中断，因此提示把编号原样（不加</w:t>
      </w:r>
      <w:r>
        <w:rPr>
          <w:rFonts w:ascii="Consolas" w:eastAsia="Microsoft YaHei" w:hAnsi="Consolas"/>
        </w:rPr>
        <w:t xml:space="preserve">#</w:t>
      </w:r>
      <w:r>
        <w:rPr>
          <w:rFonts w:ascii="Microsoft YaHei" w:eastAsia="Microsoft YaHei" w:hAnsi="Microsoft YaHei"/>
        </w:rPr>
        <w:t xml:space="preserve">）书写。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识别编号与企划草案中的“比对编号”“作品编号”是同一个值（第1章 8.2“标识符的体系”）。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7.2 作品数据的项目（O-10“作品数据的记录格式”的决定）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9"/>
        <w:gridCol w:w="7439"/>
      </w:tblGrid>
      <w:tr>
        <w:trPr>
          <w:cantSplit/>
          <w:tblHeader/>
        </w:trPr>
        <w:tc>
          <w:tcPr>
            <w:tcW w:type="dxa" w:w="21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74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schema</w:t>
            </w:r>
          </w:p>
        </w:tc>
        <w:tc>
          <w:tcPr>
            <w:tcW w:type="dxa" w:w="74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nrsd.work/1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74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识别编号（61位。同时持有显示用的13个字符与十六进制）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stream</w:t>
            </w:r>
          </w:p>
        </w:tc>
        <w:tc>
          <w:tcPr>
            <w:tcW w:type="dxa" w:w="74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delivery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（交付用）／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sns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original</w:t>
            </w:r>
          </w:p>
        </w:tc>
        <w:tc>
          <w:tcPr>
            <w:tcW w:type="dxa" w:w="74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原图的SHA-256、格式、像素尺寸、PDQ（能读取时）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output</w:t>
            </w:r>
          </w:p>
        </w:tc>
        <w:tc>
          <w:tcPr>
            <w:tcW w:type="dxa" w:w="74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输出的SHA-256、格式、像素尺寸、PDQ、文件名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manifest</w:t>
            </w:r>
          </w:p>
        </w:tc>
        <w:tc>
          <w:tcPr>
            <w:tcW w:type="dxa" w:w="74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清单的副本（原样保存C2PA的JUMBF）。从水印读出识别编号时，用于在终端中查到清单（不使用外部的查询机制）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rights</w:t>
            </w:r>
          </w:p>
        </w:tc>
        <w:tc>
          <w:tcPr>
            <w:tcW w:type="dxa" w:w="74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许可范围的ID与版本、随附文件的SHA-256、参考信息的版本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co_rights</w:t>
            </w:r>
          </w:p>
        </w:tc>
        <w:tc>
          <w:tcPr>
            <w:tcW w:type="dxa" w:w="74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共同权利人的网名与个人根证书的指纹、共同权利书面文件的哈希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signer</w:t>
            </w:r>
          </w:p>
        </w:tc>
        <w:tc>
          <w:tcPr>
            <w:tcW w:type="dxa" w:w="74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签名用证书的序列号、个人根证书的指纹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tsa</w:t>
            </w:r>
          </w:p>
        </w:tc>
        <w:tc>
          <w:tcPr>
            <w:tcW w:type="dxa" w:w="74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可信时间戳的应答（C2PA签名时或事后补加）、状态（已附加／保留）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</w:t>
            </w:r>
          </w:p>
        </w:tc>
        <w:tc>
          <w:tcPr>
            <w:tcW w:type="dxa" w:w="74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应用的版本、c2pa-rs的版本、水印的variant与模型的版本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4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UTC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ingredients</w:t>
            </w:r>
          </w:p>
        </w:tc>
        <w:tc>
          <w:tcPr>
            <w:tcW w:type="dxa" w:w="74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把已有C2PA签名的图片作为素材导入时，其签名者与关系（2的表）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记录处：终端的</w:t>
      </w:r>
      <w:r>
        <w:rPr>
          <w:rFonts w:ascii="Consolas" w:eastAsia="Microsoft YaHei" w:hAnsi="Consolas"/>
        </w:rPr>
        <w:t xml:space="preserve">works/&lt;年&gt;/&lt;批量处理的ID&gt;.jsonl</w:t>
      </w:r>
      <w:r>
        <w:rPr>
          <w:rFonts w:ascii="Microsoft YaHei" w:eastAsia="Microsoft YaHei" w:hAnsi="Microsoft YaHei"/>
        </w:rPr>
        <w:t xml:space="preserve">（1行1个作品）与记录电子签名（第8章 2.1“配置”）。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8. 处理的顺序与系统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8.1 顺序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5267"/>
        <w:gridCol w:w="2456"/>
        <w:gridCol w:w="1337"/>
      </w:tblGrid>
      <w:tr>
        <w:trPr>
          <w:cantSplit/>
          <w:tblHeader/>
        </w:trPr>
        <w:tc>
          <w:tcPr>
            <w:tcW w:type="dxa" w:w="5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  <w:tc>
          <w:tcPr>
            <w:tcW w:type="dxa" w:w="24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交付用</w:t>
            </w:r>
          </w:p>
        </w:tc>
        <w:tc>
          <w:tcPr>
            <w:tcW w:type="dxa" w:w="1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社交平台用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识别编号的发行（61位的随机数。7.1）与读入（方向的规范化）。识别编号用于第4步可见签名的插入字段（第4章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{work_id}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）与第6步的水印，因此最先决定</w:t>
            </w:r>
          </w:p>
        </w:tc>
        <w:tc>
          <w:tcPr>
            <w:tcW w:type="dxa" w:w="24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  <w:tc>
          <w:tcPr>
            <w:tcW w:type="dxa" w:w="1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原图的指纹（SHA-256，能读取时还有PDQ）</w:t>
            </w:r>
          </w:p>
        </w:tc>
        <w:tc>
          <w:tcPr>
            <w:tcW w:type="dxa" w:w="24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  <w:tc>
          <w:tcPr>
            <w:tcW w:type="dxa" w:w="1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缩小、色彩空间的转换</w:t>
            </w:r>
          </w:p>
        </w:tc>
        <w:tc>
          <w:tcPr>
            <w:tcW w:type="dxa" w:w="24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不进行</w:t>
            </w:r>
          </w:p>
        </w:tc>
        <w:tc>
          <w:tcPr>
            <w:tcW w:type="dxa" w:w="1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进行（第4章 14.2“处理”）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可见签名（按缩小后的尺寸绘制。若在缩小前绘制再缩小，细的描边会糊掉。第4章 14.2“处理”）</w:t>
            </w:r>
          </w:p>
        </w:tc>
        <w:tc>
          <w:tcPr>
            <w:tcW w:type="dxa" w:w="24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模板设为“交付用也放入”时（DD-3-6“交付用图片的可见签名按模板决定”）</w:t>
            </w:r>
          </w:p>
        </w:tc>
        <w:tc>
          <w:tcPr>
            <w:tcW w:type="dxa" w:w="1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进行（第4章“图片编辑与批量套用”）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删除拍摄信息（3.2的项目）</w:t>
            </w:r>
          </w:p>
        </w:tc>
        <w:tc>
          <w:tcPr>
            <w:tcW w:type="dxa" w:w="24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  <w:tc>
          <w:tcPr>
            <w:tcW w:type="dxa" w:w="1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隐形水印</w:t>
            </w:r>
          </w:p>
        </w:tc>
        <w:tc>
          <w:tcPr>
            <w:tcW w:type="dxa" w:w="24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  <w:tc>
          <w:tcPr>
            <w:tcW w:type="dxa" w:w="1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输出的PDQ</w:t>
            </w:r>
          </w:p>
        </w:tc>
        <w:tc>
          <w:tcPr>
            <w:tcW w:type="dxa" w:w="24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  <w:tc>
          <w:tcPr>
            <w:tcW w:type="dxa" w:w="1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编码（交付用：8.5的质量，社交平台用：第4章 14.3“JPEG的导出”的JPEG）与文件的权利记载（3.6）</w:t>
            </w:r>
          </w:p>
        </w:tc>
        <w:tc>
          <w:tcPr>
            <w:tcW w:type="dxa" w:w="24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  <w:tc>
          <w:tcPr>
            <w:tcW w:type="dxa" w:w="1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制作清单（包括随附文件的哈希）</w:t>
            </w:r>
          </w:p>
        </w:tc>
        <w:tc>
          <w:tcPr>
            <w:tcW w:type="dxa" w:w="24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进行（随附文件在第5章“权利文书”中先行生成）</w:t>
            </w:r>
          </w:p>
        </w:tc>
        <w:tc>
          <w:tcPr>
            <w:tcW w:type="dxa" w:w="1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C2PA签名与可信时间戳（把清单嵌入编码后的字节）</w:t>
            </w:r>
          </w:p>
        </w:tc>
        <w:tc>
          <w:tcPr>
            <w:tcW w:type="dxa" w:w="24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  <w:tc>
          <w:tcPr>
            <w:tcW w:type="dxa" w:w="1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以临时名称写入（第1章 10.2“保存”）</w:t>
            </w:r>
          </w:p>
        </w:tc>
        <w:tc>
          <w:tcPr>
            <w:tcW w:type="dxa" w:w="24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  <w:tc>
          <w:tcPr>
            <w:tcW w:type="dxa" w:w="1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输出的SHA-256、作品数据的记录与记录电子签名</w:t>
            </w:r>
          </w:p>
        </w:tc>
        <w:tc>
          <w:tcPr>
            <w:tcW w:type="dxa" w:w="24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  <w:tc>
          <w:tcPr>
            <w:tcW w:type="dxa" w:w="1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2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确定输出的名称（第1章 7.2“批量导出”的顺序。没有记录的输出不会以正式名称留下）</w:t>
            </w:r>
          </w:p>
        </w:tc>
        <w:tc>
          <w:tcPr>
            <w:tcW w:type="dxa" w:w="24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  <w:tc>
          <w:tcPr>
            <w:tcW w:type="dxa" w:w="1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</w:t>
            </w:r>
          </w:p>
        </w:tc>
      </w:tr>
    </w:tbl>
    <w:p>
      <w:pPr>
        <w:spacing w:after="10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图3-1 处理的顺序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8.2 系统的差异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1"/>
        <w:gridCol w:w="4035"/>
        <w:gridCol w:w="3822"/>
      </w:tblGrid>
      <w:tr>
        <w:trPr>
          <w:cantSplit/>
          <w:tblHeader/>
        </w:trPr>
        <w:tc>
          <w:tcPr>
            <w:tcW w:type="dxa" w:w="17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40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交付用</w:t>
            </w:r>
          </w:p>
        </w:tc>
        <w:tc>
          <w:tcPr>
            <w:tcW w:type="dxa" w:w="3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社交平台用</w:t>
            </w:r>
          </w:p>
        </w:tc>
      </w:tr>
      <w:tr>
        <w:trPr>
          <w:cantSplit/>
          <w:tblHeader w:val="off"/>
        </w:trPr>
        <w:tc>
          <w:tcPr>
            <w:tcW w:type="dxa" w:w="17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尺寸</w:t>
            </w:r>
          </w:p>
        </w:tc>
        <w:tc>
          <w:tcPr>
            <w:tcW w:type="dxa" w:w="40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原尺寸</w:t>
            </w:r>
          </w:p>
        </w:tc>
        <w:tc>
          <w:tcPr>
            <w:tcW w:type="dxa" w:w="3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按发布网站缩小（第4章“图片编辑与批量套用”）</w:t>
            </w:r>
          </w:p>
        </w:tc>
      </w:tr>
      <w:tr>
        <w:trPr>
          <w:cantSplit/>
          <w:tblHeader w:val="off"/>
        </w:trPr>
        <w:tc>
          <w:tcPr>
            <w:tcW w:type="dxa" w:w="17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可见签名</w:t>
            </w:r>
          </w:p>
        </w:tc>
        <w:tc>
          <w:tcPr>
            <w:tcW w:type="dxa" w:w="40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取决于模板（DD-3-6“交付用图片的可见签名按模板决定”）</w:t>
            </w:r>
          </w:p>
        </w:tc>
        <w:tc>
          <w:tcPr>
            <w:tcW w:type="dxa" w:w="3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</w:t>
            </w:r>
          </w:p>
        </w:tc>
      </w:tr>
      <w:tr>
        <w:trPr>
          <w:cantSplit/>
          <w:tblHeader w:val="off"/>
        </w:trPr>
        <w:tc>
          <w:tcPr>
            <w:tcW w:type="dxa" w:w="17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随附文件</w:t>
            </w:r>
          </w:p>
        </w:tc>
        <w:tc>
          <w:tcPr>
            <w:tcW w:type="dxa" w:w="40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有（第5章“权利文书”）</w:t>
            </w:r>
          </w:p>
        </w:tc>
        <w:tc>
          <w:tcPr>
            <w:tcW w:type="dxa" w:w="3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  <w:tr>
        <w:trPr>
          <w:cantSplit/>
          <w:tblHeader w:val="off"/>
        </w:trPr>
        <w:tc>
          <w:tcPr>
            <w:tcW w:type="dxa" w:w="17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清单中的许可范围</w:t>
            </w:r>
          </w:p>
        </w:tc>
        <w:tc>
          <w:tcPr>
            <w:tcW w:type="dxa" w:w="40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销售时选择的许可范围</w:t>
            </w:r>
          </w:p>
        </w:tc>
        <w:tc>
          <w:tcPr>
            <w:tcW w:type="dxa" w:w="38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默认的“仅限浏览（禁止转载）”（第5章“权利文书”）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8.3 不改变原图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原图的文件以只读方式打开，不写入。输出必定写到另外的文件夹。不允许选择与原图相同的文件夹作为输出目标。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8.4 删除拍摄信息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删除：与GPS相关的所有项目、地点的名称（XMP、IPTC的地点项目）、设备与镜头的序列号、所有者名、厂商特有的区域（MakerNote。可能包含序列号等）。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保留（使用者可以关闭）：拍摄日期时间、相机与镜头的机型名。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在处理的一览中显示删除的结果（“已删除位置信息”）。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8.5 交付用导出的质量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水印会改变像素，因此交付用也需要重新写出。按原格式如下。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2902"/>
        <w:gridCol w:w="5635"/>
      </w:tblGrid>
      <w:tr>
        <w:trPr>
          <w:cantSplit/>
          <w:tblHeader/>
        </w:trPr>
        <w:tc>
          <w:tcPr>
            <w:tcW w:type="dxa" w:w="1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原格式</w:t>
            </w:r>
          </w:p>
        </w:tc>
        <w:tc>
          <w:tcPr>
            <w:tcW w:type="dxa" w:w="29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导出</w:t>
            </w:r>
          </w:p>
        </w:tc>
        <w:tc>
          <w:tcPr>
            <w:tcW w:type="dxa" w:w="5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  <w:tblHeader w:val="off"/>
        </w:trPr>
        <w:tc>
          <w:tcPr>
            <w:tcW w:type="dxa" w:w="1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29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JPEG，质量95（初始值），不进行色度抽样（4:4:4）</w:t>
            </w:r>
          </w:p>
        </w:tc>
        <w:tc>
          <w:tcPr>
            <w:tcW w:type="dxa" w:w="5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以原尺寸交给购买者，因此高于社交平台用（质量92）</w:t>
            </w:r>
          </w:p>
        </w:tc>
      </w:tr>
      <w:tr>
        <w:trPr>
          <w:cantSplit/>
          <w:tblHeader w:val="off"/>
        </w:trPr>
        <w:tc>
          <w:tcPr>
            <w:tcW w:type="dxa" w:w="1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PNG</w:t>
            </w:r>
          </w:p>
        </w:tc>
        <w:tc>
          <w:tcPr>
            <w:tcW w:type="dxa" w:w="29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PNG（无损）</w:t>
            </w:r>
          </w:p>
        </w:tc>
        <w:tc>
          <w:tcPr>
            <w:tcW w:type="dxa" w:w="5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TIFF（8位、16位）</w:t>
            </w:r>
          </w:p>
        </w:tc>
        <w:tc>
          <w:tcPr>
            <w:tcW w:type="dxa" w:w="29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TIFF，相同的位数，无损压缩（Deflate）</w:t>
            </w:r>
          </w:p>
        </w:tc>
        <w:tc>
          <w:tcPr>
            <w:tcW w:type="dxa" w:w="5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保持显影输出的精度</w:t>
            </w:r>
          </w:p>
        </w:tc>
      </w:tr>
      <w:tr>
        <w:trPr>
          <w:cantSplit/>
          <w:tblHeader w:val="off"/>
        </w:trPr>
        <w:tc>
          <w:tcPr>
            <w:tcW w:type="dxa" w:w="1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WebP</w:t>
            </w:r>
          </w:p>
        </w:tc>
        <w:tc>
          <w:tcPr>
            <w:tcW w:type="dxa" w:w="29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WebP（无损。VP8L）</w:t>
            </w:r>
          </w:p>
        </w:tc>
        <w:tc>
          <w:tcPr>
            <w:tcW w:type="dxa" w:w="5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image的WebP导出只有无损（image的codecs/webp/encoder.rs中的说明：“Right now only lossless encoding is supported”。于2026-09-30确认）。适合原尺寸的交付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色彩空间保持原样（保留嵌入的ICC）。仅社交平台用转换为sRGB（第4章 DD-4-12“颜色转换为sRGB并嵌入sRGB的ICC”）。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9. 批量处理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并行：同时处理的张数按第4章 14.4“大的图像与并行的处理”的公式。水印的推理同时限制在2张以内（内存的上限）。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中断与恢复：进度的记录（已处理的识别编号与输出的哈希）放在作业（第4章 11“作业（编辑中途的状态）”）中，不放在输出的文件夹中。恢复时跳过已完成的部分（第4章 14.6“中断与恢复”）。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部分失败：把失败的图片列成一览，显示理由与对策（格式的转换、尺寸）。即使有失败，成功的部分也可以使用。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进度的显示：全部张数、已完成张数、剩余时间的估计、失败的数量（第10章“界面与设计”）。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10. 输出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10.1 名称与构成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交付用：在</w:t>
      </w:r>
      <w:r>
        <w:rPr>
          <w:rFonts w:ascii="Consolas" w:eastAsia="Microsoft YaHei" w:hAnsi="Consolas"/>
        </w:rPr>
        <w:t xml:space="preserve">&lt;输出日 YYYYMMDD&gt;_&lt;拍摄名&gt;_delivery/</w:t>
      </w:r>
      <w:r>
        <w:rPr>
          <w:rFonts w:ascii="Microsoft YaHei" w:eastAsia="Microsoft YaHei" w:hAnsi="Microsoft YaHei"/>
        </w:rPr>
        <w:t xml:space="preserve">之下放图片与随附文件（第5章 3.1“构成”的构成）。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社交平台用：在</w:t>
      </w:r>
      <w:r>
        <w:rPr>
          <w:rFonts w:ascii="Consolas" w:eastAsia="Microsoft YaHei" w:hAnsi="Consolas"/>
        </w:rPr>
        <w:t xml:space="preserve">&lt;输出日 YYYYMMDD&gt;_&lt;拍摄名&gt;_sns/</w:t>
      </w:r>
      <w:r>
        <w:rPr>
          <w:rFonts w:ascii="Microsoft YaHei" w:eastAsia="Microsoft YaHei" w:hAnsi="Microsoft YaHei"/>
        </w:rPr>
        <w:t xml:space="preserve">之下，按导出预设建文件夹（例：</w:t>
      </w:r>
      <w:r>
        <w:rPr>
          <w:rFonts w:ascii="Consolas" w:eastAsia="Microsoft YaHei" w:hAnsi="Consolas"/>
        </w:rPr>
        <w:t xml:space="preserve">X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Instagram</w:t>
      </w:r>
      <w:r>
        <w:rPr>
          <w:rFonts w:ascii="Microsoft YaHei" w:eastAsia="Microsoft YaHei" w:hAnsi="Microsoft YaHei"/>
        </w:rPr>
        <w:t xml:space="preserve">。第4章 14.1“导出的预设”），其下放图片。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图片的文件名：</w:t>
      </w:r>
      <w:r>
        <w:rPr>
          <w:rFonts w:ascii="Consolas" w:eastAsia="Microsoft YaHei" w:hAnsi="Consolas"/>
        </w:rPr>
        <w:t xml:space="preserve">&lt;原名称&gt;_&lt;识别编号&gt;.&lt;扩展名&gt;</w:t>
      </w:r>
      <w:r>
        <w:rPr>
          <w:rFonts w:ascii="Microsoft YaHei" w:eastAsia="Microsoft YaHei" w:hAnsi="Microsoft YaHei"/>
        </w:rPr>
        <w:t xml:space="preserve">，或使用者选择不附加时为</w:t>
      </w:r>
      <w:r>
        <w:rPr>
          <w:rFonts w:ascii="Consolas" w:eastAsia="Microsoft YaHei" w:hAnsi="Consolas"/>
        </w:rPr>
        <w:t xml:space="preserve">&lt;原名称&gt;.&lt;扩展名&gt;</w:t>
      </w:r>
      <w:r>
        <w:rPr>
          <w:rFonts w:ascii="Microsoft YaHei" w:eastAsia="Microsoft YaHei" w:hAnsi="Microsoft YaHei"/>
        </w:rPr>
        <w:t xml:space="preserve">（7.1）。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名称以UTF-8（NFC）制作，操作系统中不能使用的字符予以替换。即使拍摄名中含有英文数字以外的字符，开头的日期与末尾的</w:t>
      </w:r>
      <w:r>
        <w:rPr>
          <w:rFonts w:ascii="Consolas" w:eastAsia="Microsoft YaHei" w:hAnsi="Consolas"/>
        </w:rPr>
        <w:t xml:space="preserve">_delivery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_sns</w:t>
      </w:r>
      <w:r>
        <w:rPr>
          <w:rFonts w:ascii="Microsoft YaHei" w:eastAsia="Microsoft YaHei" w:hAnsi="Microsoft YaHei"/>
        </w:rPr>
        <w:t xml:space="preserve">是ASCII，因此即使解压工具使名称乱码，也能分辨文件夹。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10.2 使用者的确认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在应用中设置“核验”界面，放入任意图片即显示以下内容：C2PA签名的验证结果、签名者（证书中的网名、声明所在账号、预期的声明码。第2章 4.1“与声明所在账号的比对”）、可信时间戳、从隐形水印读出的识别编号与自己作品数据的比对。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同时说明在一般验证网站上的显示（Valid但不是Trusted。第2章 3.3“在验证器中的显示”）。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验证结果的显示方式：把c2pa-rs返回的验证状态编号（C2PA技术规范第15节。各编号具有成功、信息、失败的严重程度）按下表换成文字显示。编号本身只在详情栏中显示。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7"/>
        <w:gridCol w:w="1395"/>
        <w:gridCol w:w="4896"/>
      </w:tblGrid>
      <w:tr>
        <w:trPr>
          <w:cantSplit/>
          <w:tblHeader/>
        </w:trPr>
        <w:tc>
          <w:tcPr>
            <w:tcW w:type="dxa" w:w="33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状态编号（示例）</w:t>
            </w:r>
          </w:p>
        </w:tc>
        <w:tc>
          <w:tcPr>
            <w:tcW w:type="dxa" w:w="1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严重程度</w:t>
            </w:r>
          </w:p>
        </w:tc>
        <w:tc>
          <w:tcPr>
            <w:tcW w:type="dxa" w:w="4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界面上的文字</w:t>
            </w:r>
          </w:p>
        </w:tc>
      </w:tr>
      <w:tr>
        <w:trPr>
          <w:cantSplit/>
          <w:tblHeader w:val="off"/>
        </w:trPr>
        <w:tc>
          <w:tcPr>
            <w:tcW w:type="dxa" w:w="33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claimSignature.validated</w:t>
            </w:r>
          </w:p>
        </w:tc>
        <w:tc>
          <w:tcPr>
            <w:tcW w:type="dxa" w:w="1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成功</w:t>
            </w:r>
          </w:p>
        </w:tc>
        <w:tc>
          <w:tcPr>
            <w:tcW w:type="dxa" w:w="4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C2PA签名正确</w:t>
            </w:r>
          </w:p>
        </w:tc>
      </w:tr>
      <w:tr>
        <w:trPr>
          <w:cantSplit/>
          <w:tblHeader w:val="off"/>
        </w:trPr>
        <w:tc>
          <w:tcPr>
            <w:tcW w:type="dxa" w:w="33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assertion.dataHash.match</w:t>
            </w:r>
          </w:p>
        </w:tc>
        <w:tc>
          <w:tcPr>
            <w:tcW w:type="dxa" w:w="1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成功</w:t>
            </w:r>
          </w:p>
        </w:tc>
        <w:tc>
          <w:tcPr>
            <w:tcW w:type="dxa" w:w="4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签名之后图片未被改变</w:t>
            </w:r>
          </w:p>
        </w:tc>
      </w:tr>
      <w:tr>
        <w:trPr>
          <w:cantSplit/>
          <w:tblHeader w:val="off"/>
        </w:trPr>
        <w:tc>
          <w:tcPr>
            <w:tcW w:type="dxa" w:w="33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assertion.dataHash.mismatch</w:t>
            </w:r>
          </w:p>
        </w:tc>
        <w:tc>
          <w:tcPr>
            <w:tcW w:type="dxa" w:w="1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</w:t>
            </w:r>
          </w:p>
        </w:tc>
        <w:tc>
          <w:tcPr>
            <w:tcW w:type="dxa" w:w="4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签名之后图片被改变了</w:t>
            </w:r>
          </w:p>
        </w:tc>
      </w:tr>
      <w:tr>
        <w:trPr>
          <w:cantSplit/>
          <w:tblHeader w:val="off"/>
        </w:trPr>
        <w:tc>
          <w:tcPr>
            <w:tcW w:type="dxa" w:w="33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claimSignature.mismatch</w:t>
            </w:r>
          </w:p>
        </w:tc>
        <w:tc>
          <w:tcPr>
            <w:tcW w:type="dxa" w:w="1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</w:t>
            </w:r>
          </w:p>
        </w:tc>
        <w:tc>
          <w:tcPr>
            <w:tcW w:type="dxa" w:w="4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C2PA签名不符（可能已被改写）</w:t>
            </w:r>
          </w:p>
        </w:tc>
      </w:tr>
      <w:tr>
        <w:trPr>
          <w:cantSplit/>
          <w:tblHeader w:val="off"/>
        </w:trPr>
        <w:tc>
          <w:tcPr>
            <w:tcW w:type="dxa" w:w="33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signingCredential.trusted</w:t>
            </w:r>
          </w:p>
        </w:tc>
        <w:tc>
          <w:tcPr>
            <w:tcW w:type="dxa" w:w="1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成功</w:t>
            </w:r>
          </w:p>
        </w:tc>
        <w:tc>
          <w:tcPr>
            <w:tcW w:type="dxa" w:w="4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签名者列在C2PA的信任列表中</w:t>
            </w:r>
          </w:p>
        </w:tc>
      </w:tr>
      <w:tr>
        <w:trPr>
          <w:cantSplit/>
          <w:tblHeader w:val="off"/>
        </w:trPr>
        <w:tc>
          <w:tcPr>
            <w:tcW w:type="dxa" w:w="33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signingCredential.untrusted</w:t>
            </w:r>
          </w:p>
        </w:tc>
        <w:tc>
          <w:tcPr>
            <w:tcW w:type="dxa" w:w="1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失败（C2PA 2.4的表4。但不是Valid的条件）</w:t>
            </w:r>
          </w:p>
        </w:tc>
        <w:tc>
          <w:tcPr>
            <w:tcW w:type="dxa" w:w="4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签名者不在C2PA的信任列表中。已确认没有篡改（Valid），但签名者不获保证（不是Trusted）。本应用使用者的签名通常为此（第2章 3.3“在验证器中的显示”）</w:t>
            </w:r>
          </w:p>
        </w:tc>
      </w:tr>
      <w:tr>
        <w:trPr>
          <w:cantSplit/>
          <w:tblHeader w:val="off"/>
        </w:trPr>
        <w:tc>
          <w:tcPr>
            <w:tcW w:type="dxa" w:w="33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claimSignature.outsideValidity</w:t>
            </w:r>
          </w:p>
        </w:tc>
        <w:tc>
          <w:tcPr>
            <w:tcW w:type="dxa" w:w="1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</w:t>
            </w:r>
          </w:p>
        </w:tc>
        <w:tc>
          <w:tcPr>
            <w:tcW w:type="dxa" w:w="4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签名所用证书的有效期在核验时点已过（没有可信的时间戳时，验证器按核验时点的时刻检查期间）。不表示篡改（第2章 3.4“期限与输入的错误”）</w:t>
            </w:r>
          </w:p>
        </w:tc>
      </w:tr>
      <w:tr>
        <w:trPr>
          <w:cantSplit/>
          <w:tblHeader w:val="off"/>
        </w:trPr>
        <w:tc>
          <w:tcPr>
            <w:tcW w:type="dxa" w:w="33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claimSignature.insideValidity</w:t>
            </w:r>
          </w:p>
        </w:tc>
        <w:tc>
          <w:tcPr>
            <w:tcW w:type="dxa" w:w="1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成功</w:t>
            </w:r>
          </w:p>
        </w:tc>
        <w:tc>
          <w:tcPr>
            <w:tcW w:type="dxa" w:w="4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签名所用证书在核验时点（若有可信的时间戳则为其时刻）处于有效期内</w:t>
            </w:r>
          </w:p>
        </w:tc>
      </w:tr>
      <w:tr>
        <w:trPr>
          <w:cantSplit/>
          <w:tblHeader w:val="off"/>
        </w:trPr>
        <w:tc>
          <w:tcPr>
            <w:tcW w:type="dxa" w:w="33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timeStamp.validated</w:t>
            </w:r>
          </w:p>
        </w:tc>
        <w:tc>
          <w:tcPr>
            <w:tcW w:type="dxa" w:w="1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成功</w:t>
            </w:r>
          </w:p>
        </w:tc>
        <w:tc>
          <w:tcPr>
            <w:tcW w:type="dxa" w:w="4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可信时间戳正确</w:t>
            </w:r>
          </w:p>
        </w:tc>
      </w:tr>
      <w:tr>
        <w:trPr>
          <w:cantSplit/>
          <w:tblHeader w:val="off"/>
        </w:trPr>
        <w:tc>
          <w:tcPr>
            <w:tcW w:type="dxa" w:w="33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timeStamp.untrusted</w:t>
            </w:r>
          </w:p>
        </w:tc>
        <w:tc>
          <w:tcPr>
            <w:tcW w:type="dxa" w:w="1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信息</w:t>
            </w:r>
          </w:p>
        </w:tc>
        <w:tc>
          <w:tcPr>
            <w:tcW w:type="dxa" w:w="4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可信时间戳的服务商不在C2PA的信任列表中（4）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上表的编号已在C2PA技术规范2.4验证状态的一览（原文）中确认存在（2026-09-30。第2稿的</w:t>
      </w:r>
      <w:r>
        <w:rPr>
          <w:rFonts w:ascii="Consolas" w:eastAsia="Microsoft YaHei" w:hAnsi="Consolas"/>
        </w:rPr>
        <w:t xml:space="preserve">signingCredential.expired</w:t>
      </w:r>
      <w:r>
        <w:rPr>
          <w:rFonts w:ascii="Microsoft YaHei" w:eastAsia="Microsoft YaHei" w:hAnsi="Microsoft YaHei"/>
        </w:rPr>
        <w:t xml:space="preserve">是规范中没有的编号，已改为</w:t>
      </w:r>
      <w:r>
        <w:rPr>
          <w:rFonts w:ascii="Consolas" w:eastAsia="Microsoft YaHei" w:hAnsi="Consolas"/>
        </w:rPr>
        <w:t xml:space="preserve">claimSignature.outsideValidity</w:t>
      </w:r>
      <w:r>
        <w:rPr>
          <w:rFonts w:ascii="Microsoft YaHei" w:eastAsia="Microsoft YaHei" w:hAnsi="Microsoft YaHei"/>
        </w:rPr>
        <w:t xml:space="preserve">）。［需实测］以所采用c2pa-rs版本返回编号的一览，确认上表编号的名称与严重程度，表中没有的编号作为“其他”显示编号与英文的说明。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10.3 在发布网站、云端的保留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4"/>
        <w:gridCol w:w="3913"/>
        <w:gridCol w:w="3641"/>
      </w:tblGrid>
      <w:tr>
        <w:trPr>
          <w:cantSplit/>
          <w:tblHeader/>
        </w:trPr>
        <w:tc>
          <w:tcPr>
            <w:tcW w:type="dxa" w:w="2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去向</w:t>
            </w:r>
          </w:p>
        </w:tc>
        <w:tc>
          <w:tcPr>
            <w:tcW w:type="dxa" w:w="39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假设</w:t>
            </w:r>
          </w:p>
        </w:tc>
        <w:tc>
          <w:tcPr>
            <w:tcW w:type="dxa" w:w="3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确认方法</w:t>
            </w:r>
          </w:p>
        </w:tc>
      </w:tr>
      <w:tr>
        <w:trPr>
          <w:cantSplit/>
          <w:tblHeader w:val="off"/>
        </w:trPr>
        <w:tc>
          <w:tcPr>
            <w:tcW w:type="dxa" w:w="2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主要的社交平台（Instagram、X、Facebook、TikTok）</w:t>
            </w:r>
          </w:p>
        </w:tc>
        <w:tc>
          <w:tcPr>
            <w:tcW w:type="dxa" w:w="39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C2PA不保留（I-03“发布网站及Cloud对C2PA签名的保留”）。以水印补充</w:t>
            </w:r>
          </w:p>
        </w:tc>
        <w:tc>
          <w:tcPr>
            <w:tcW w:type="dxa" w:w="3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［需实测］5的读出率</w:t>
            </w:r>
          </w:p>
        </w:tc>
      </w:tr>
      <w:tr>
        <w:trPr>
          <w:cantSplit/>
          <w:tblHeader w:val="off"/>
        </w:trPr>
        <w:tc>
          <w:tcPr>
            <w:tcW w:type="dxa" w:w="2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微博、小红书</w:t>
            </w:r>
          </w:p>
        </w:tc>
        <w:tc>
          <w:tcPr>
            <w:tcW w:type="dxa" w:w="39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假设不保留（微博依据其删除EXIF的报道。小红书未能找到公开的记载）。以水印补充</w:t>
            </w:r>
          </w:p>
        </w:tc>
        <w:tc>
          <w:tcPr>
            <w:tcW w:type="dxa" w:w="3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［需实测］发布后重新获取，确认C2PA的有无与5的读出率</w:t>
            </w:r>
          </w:p>
        </w:tc>
      </w:tr>
      <w:tr>
        <w:trPr>
          <w:cantSplit/>
          <w:tblHeader w:val="off"/>
        </w:trPr>
        <w:tc>
          <w:tcPr>
            <w:tcW w:type="dxa" w:w="2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Patreon的发布图片</w:t>
            </w:r>
          </w:p>
        </w:tc>
        <w:tc>
          <w:tcPr>
            <w:tcW w:type="dxa" w:w="39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假设不保留</w:t>
            </w:r>
          </w:p>
        </w:tc>
        <w:tc>
          <w:tcPr>
            <w:tcW w:type="dxa" w:w="3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［需实测］发布后重新获取，比较SHA-256</w:t>
            </w:r>
          </w:p>
        </w:tc>
      </w:tr>
      <w:tr>
        <w:trPr>
          <w:cantSplit/>
          <w:tblHeader w:val="off"/>
        </w:trPr>
        <w:tc>
          <w:tcPr>
            <w:tcW w:type="dxa" w:w="2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Patreon的附件</w:t>
            </w:r>
          </w:p>
        </w:tc>
        <w:tc>
          <w:tcPr>
            <w:tcW w:type="dxa" w:w="39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假设保留（以原格式分发）</w:t>
            </w:r>
          </w:p>
        </w:tc>
        <w:tc>
          <w:tcPr>
            <w:tcW w:type="dxa" w:w="3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</w:tr>
      <w:tr>
        <w:trPr>
          <w:cantSplit/>
          <w:tblHeader w:val="off"/>
        </w:trPr>
        <w:tc>
          <w:tcPr>
            <w:tcW w:type="dxa" w:w="2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39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假设保留（返回原来的字节）</w:t>
            </w:r>
          </w:p>
        </w:tc>
        <w:tc>
          <w:tcPr>
            <w:tcW w:type="dxa" w:w="3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［需实测］上传到NRSD的Drive再取出，比较SHA-256（单张下载与文件夹zip两种）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在应用的输出界面上说明存在不保留的去向（“在社交平台上C2PA签名会消失。隐形水印与可见签名会保留”）。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11. 失败的处理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1"/>
        <w:gridCol w:w="2934"/>
        <w:gridCol w:w="5523"/>
      </w:tblGrid>
      <w:tr>
        <w:trPr>
          <w:cantSplit/>
          <w:tblHeader/>
        </w:trPr>
        <w:tc>
          <w:tcPr>
            <w:tcW w:type="dxa" w:w="11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29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事件</w:t>
            </w:r>
          </w:p>
        </w:tc>
        <w:tc>
          <w:tcPr>
            <w:tcW w:type="dxa" w:w="55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  <w:tblHeader w:val="off"/>
        </w:trPr>
        <w:tc>
          <w:tcPr>
            <w:tcW w:type="dxa" w:w="11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读入</w:t>
            </w:r>
          </w:p>
        </w:tc>
        <w:tc>
          <w:tcPr>
            <w:tcW w:type="dxa" w:w="29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格式不支持、已损坏、过大</w:t>
            </w:r>
          </w:p>
        </w:tc>
        <w:tc>
          <w:tcPr>
            <w:tcW w:type="dxa" w:w="55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除去该1张，在一览中显示理由。其他继续</w:t>
            </w:r>
          </w:p>
        </w:tc>
      </w:tr>
      <w:tr>
        <w:trPr>
          <w:cantSplit/>
          <w:tblHeader w:val="off"/>
        </w:trPr>
        <w:tc>
          <w:tcPr>
            <w:tcW w:type="dxa" w:w="11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已有的C2PA签名</w:t>
            </w:r>
          </w:p>
        </w:tc>
        <w:tc>
          <w:tcPr>
            <w:tcW w:type="dxa" w:w="29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验证失败、他人的签名且没有关系</w:t>
            </w:r>
          </w:p>
        </w:tc>
        <w:tc>
          <w:tcPr>
            <w:tcW w:type="dxa" w:w="55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不处理（2的表）</w:t>
            </w:r>
          </w:p>
        </w:tc>
      </w:tr>
      <w:tr>
        <w:trPr>
          <w:cantSplit/>
          <w:tblHeader w:val="off"/>
        </w:trPr>
        <w:tc>
          <w:tcPr>
            <w:tcW w:type="dxa" w:w="11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可见签名</w:t>
            </w:r>
          </w:p>
        </w:tc>
        <w:tc>
          <w:tcPr>
            <w:tcW w:type="dxa" w:w="29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缺字、放不下</w:t>
            </w:r>
          </w:p>
        </w:tc>
        <w:tc>
          <w:tcPr>
            <w:tcW w:type="dxa" w:w="55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在导出之前要求确认（第4章 16“失败的处理”）</w:t>
            </w:r>
          </w:p>
        </w:tc>
      </w:tr>
      <w:tr>
        <w:trPr>
          <w:cantSplit/>
          <w:tblHeader w:val="off"/>
        </w:trPr>
        <w:tc>
          <w:tcPr>
            <w:tcW w:type="dxa" w:w="11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水印</w:t>
            </w:r>
          </w:p>
        </w:tc>
        <w:tc>
          <w:tcPr>
            <w:tcW w:type="dxa" w:w="29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推理失败</w:t>
            </w:r>
          </w:p>
        </w:tc>
        <w:tc>
          <w:tcPr>
            <w:tcW w:type="dxa" w:w="55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停止该1张，显示理由（不在没有水印的情况下输出。因为会缺少比对的线索）</w:t>
            </w:r>
          </w:p>
        </w:tc>
      </w:tr>
      <w:tr>
        <w:trPr>
          <w:cantSplit/>
          <w:tblHeader w:val="off"/>
        </w:trPr>
        <w:tc>
          <w:tcPr>
            <w:tcW w:type="dxa" w:w="11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C2PA签名</w:t>
            </w:r>
          </w:p>
        </w:tc>
        <w:tc>
          <w:tcPr>
            <w:tcW w:type="dxa" w:w="29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无法从密钥存储读取密钥、个人根证书生成后已过20年（无法保持自签名起20年的有效）</w:t>
            </w:r>
          </w:p>
        </w:tc>
        <w:tc>
          <w:tcPr>
            <w:tcW w:type="dxa" w:w="55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不开始导出（第2章 8“失败的处理”）</w:t>
            </w:r>
          </w:p>
        </w:tc>
      </w:tr>
      <w:tr>
        <w:trPr>
          <w:cantSplit/>
          <w:tblHeader w:val="off"/>
        </w:trPr>
        <w:tc>
          <w:tcPr>
            <w:tcW w:type="dxa" w:w="11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可信时间戳</w:t>
            </w:r>
          </w:p>
        </w:tc>
        <w:tc>
          <w:tcPr>
            <w:tcW w:type="dxa" w:w="29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所有TSA都不应答</w:t>
            </w:r>
          </w:p>
        </w:tc>
        <w:tc>
          <w:tcPr>
            <w:tcW w:type="dxa" w:w="55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不附可信时间戳而进行C2PA签名，在作品数据中记录“保留”，在连接时事后补加（4）</w:t>
            </w:r>
          </w:p>
        </w:tc>
      </w:tr>
      <w:tr>
        <w:trPr>
          <w:cantSplit/>
          <w:tblHeader w:val="off"/>
        </w:trPr>
        <w:tc>
          <w:tcPr>
            <w:tcW w:type="dxa" w:w="11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</w:t>
            </w:r>
          </w:p>
        </w:tc>
        <w:tc>
          <w:tcPr>
            <w:tcW w:type="dxa" w:w="29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无法写入、没有空间</w:t>
            </w:r>
          </w:p>
        </w:tc>
        <w:tc>
          <w:tcPr>
            <w:tcW w:type="dxa" w:w="55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停止该1张。删除临时名称的文件</w:t>
            </w:r>
          </w:p>
        </w:tc>
      </w:tr>
      <w:tr>
        <w:trPr>
          <w:cantSplit/>
          <w:tblHeader w:val="off"/>
        </w:trPr>
        <w:tc>
          <w:tcPr>
            <w:tcW w:type="dxa" w:w="11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作品数据的记录</w:t>
            </w:r>
          </w:p>
        </w:tc>
        <w:tc>
          <w:tcPr>
            <w:tcW w:type="dxa" w:w="29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无法写入</w:t>
            </w:r>
          </w:p>
        </w:tc>
        <w:tc>
          <w:tcPr>
            <w:tcW w:type="dxa" w:w="55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不确定输出的名称，删除临时文件。把该1张作为失败列入一览（按第1章 7.2“批量导出”的顺序，没有记录的输出不会留下）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12. 与要求的对应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5042"/>
        <w:gridCol w:w="2736"/>
      </w:tblGrid>
      <w:tr>
        <w:trPr>
          <w:cantSplit/>
          <w:tblHeader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要求的编号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要求的内容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本文件中承接的节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R-3-1-1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支持的格式已确定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2“输入”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R-3-1-2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能安全地处理损坏的图片、巨大的图片、已有签名的图片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2“输入”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R-3-2-1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记录的项目与不记录的项目（个人信息）已确定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3“C2PA清单”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R-3-2-2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遵循的规范版本已确定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3“C2PA清单”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R-3-2-3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是否记录许可范围、可见签名的操作已确定（与第5章同时决定）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3“C2PA清单”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R-3-3-1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TSA（包括中国国内的TSA在内加以研讨）已确定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4“可信时间戳”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R-3-3-2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不通时能保留、事后补加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4“可信时间戳”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R-3-4-1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嵌入的信息与强度已确定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5“隐形水印”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R-3-4-2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与图3中“不改变外观的处理”的关系已理清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5“隐形水印”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R-3-4-3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能在没有GPU的一般终端上运行（速度的标准在基本设计中规定）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5“隐形水印”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R-3-5-1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计算的对象与记录处已确定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6“比对用哈希”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R-3-6-1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编号能唯一地发行，并能写在文件名、说明文字中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7“识别编号与作品数据”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R-3-6-2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作品数据的项目与记录处已确定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7“识别编号与作品数据”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R-3-7-1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按不破坏签名的处理顺序运行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8“处理的顺序与系统”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R-3-7-2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交付用与社交平台用的差异已确定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8“处理的顺序与系统”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R-3-7-3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不改变原图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8“处理的顺序与系统”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R-3-7-4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删除拍摄信息（位置信息等）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8“处理的顺序与系统”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R-3-8-1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能应对中断、恢复、部分失败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9“批量处理”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R-3-8-2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能显示进度与结果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9“批量处理”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R-3-9-1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输出的名称与构成已确定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10“输出”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R-3-9-2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使用者能自己确认输出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10“输出”</w:t>
            </w:r>
          </w:p>
        </w:tc>
      </w:tr>
      <w:tr>
        <w:trPr>
          <w:cantSplit/>
          <w:tblHeader w:val="off"/>
        </w:trPr>
        <w:tc>
          <w:tcPr>
            <w:tcW w:type="dxa" w:w="18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R-3-9-3</w:t>
            </w:r>
          </w:p>
        </w:tc>
        <w:tc>
          <w:tcPr>
            <w:tcW w:type="dxa" w:w="5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掌握在发布网站与云端C2PA签名是否保留，不保留时的处理已确定（根据NRSD的决定，云端也列为调查的对象）</w:t>
            </w:r>
          </w:p>
        </w:tc>
        <w:tc>
          <w:tcPr>
            <w:tcW w:type="dxa" w:w="27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10“输出”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13. 本章声明的缺口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发布到社交平台的图片的C2PA不会保留。在水印读出率达不到标准的加工（强的裁切、缩小）下，只能依靠比对用哈希。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伴随格式转换、再压缩的权利管理信息的删除，在日本被排除在视为侵权之外，在中国作为技术上无法避免的删除被排除，在美国需要对故意以及与侵权相关联的认识（法务调查 L-1“权利管理信息的去除、改变（日）”、L-2“权利管理信息的去除、改变（中）”、L-3“权利管理信息的去除、改变（美）”）。因此，能把交付用图片C2PA签名的缺失断定为“故意的删除”（D-7-6“签名的缺失，按可以断定为接收方故意去除处理”），在日本、中国、美国均限于不伴随格式转换的情况（第13章 H-5“伴随格式转换、重新压缩的权利管理信息的去除，在日本不属于视为侵权，在中国作为技术上无法避免的去除而除外，在美国则需要故意及与侵权相关联的认识”）。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可信时间戳在C2PA的验证器中不被当作可信的时刻（因为不使用C2PA信任列表中的TSA。4）。因此，超过个人根证书期限（生成后40年）的图片，在一般的验证器中显示为不合格（第2章 3.4“期限与输入的错误”）。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离线输出的图片，其清单中没有可信时间戳（仅在作品数据中事后补加）。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14. 对其他章、概要设计书的订正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把图3（设计计划书）与概要设计书 R-3-4-2“与图3的“不改变外观的处理”的关系已梳理”中的“不改变外观的处理”理解为“不加入肉眼可辨变化的处理”。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O-10“作品数据的记录格式”（作品数据的记录格式）、O-11“交付用图片的可见签名”（交付用的可见签名：按模板决定）在本文件中解决。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把要求 R-3-9-3“掌握发布网站与云中C2PA签名是否留存，不留存时的处理已确定（根据NRSD的决定，云也列为调查对象）”的注记改为根据NRSD的决定把云端也列为调查的对象。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把缩小操作的名称改为</w:t>
      </w:r>
      <w:r>
        <w:rPr>
          <w:rFonts w:ascii="Consolas" w:eastAsia="Microsoft YaHei" w:hAnsi="Consolas"/>
        </w:rPr>
        <w:t xml:space="preserve">c2pa.resized.proportional</w:t>
      </w:r>
      <w:r>
        <w:rPr>
          <w:rFonts w:ascii="Microsoft YaHei" w:eastAsia="Microsoft YaHei" w:hAnsi="Microsoft YaHei"/>
        </w:rPr>
        <w:t xml:space="preserve">，并对可见签名的操作附加制作方式的种类（3.4）。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把中断与恢复记录的放置处从输出的文件夹改为作业（与第4章一致）。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基本设计书 第3章 签名处理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61fd8f5496c290c60bdac8aeaa09ba33256add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基本设计书 第3章 签名处理</dc:title>
  <dc:creator>石川宗</dc:creator>
  <cp:lastModifiedBy>Un-named</cp:lastModifiedBy>
  <cp:revision>1</cp:revision>
  <dcterms:created xsi:type="dcterms:W3CDTF">2026-09-29T23:30:43.473Z</dcterms:created>
  <dcterms:modified xsi:type="dcterms:W3CDTF">2026-09-29T23:30:43.473Z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