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基本设计书 第5章 权利文书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本文件的定位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设计决定的一览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许可范围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随附文件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文字的管理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国家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声明的支援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与要求的对应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本章声明的缺口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对概要设计书的订正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本文件的定位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细化概要设计书第5章。与第3章（向清单的记录）同时决定（第3章与第5章互相依赖）。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承接的决定如下表（设计计划书第2版的决定、待调查、未决，以及项目划分中发现的遗漏）。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4207"/>
        <w:gridCol w:w="4540"/>
      </w:tblGrid>
      <w:tr>
        <w:trPr>
          <w:cantSplit/>
          <w:tblHeader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D-9-1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权利人在销售时选择授予多大范围的权利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D-9-2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以销售时选择的许可范围，作为判断转载抵触了什么的基准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D-9-3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对交付用图片附上载明第9.2节所定事项的随附文件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D-9-4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随附文件中加入不得擅自将图片转交他人的一句话。其缺失并非权利人的过失所致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D-9-5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将涵盖所有国家的信息作为链接目标公开，仅对购买者中常见的国籍附上文本文稿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D-9-6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追究的对象为违法者，不问其是否为购买者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I-06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待调查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各国权利的差异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I-07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待调查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购买者国家的掌握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I-08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待调查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权利文书的措辞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O-03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未决（在基本设计 第5章 3.5“法律上的定位（在法务中处理）”中放置了方案。采用与否取决于专家的确认）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准据法的思路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O-04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未决（在基本设计 第5章 2.1“选项（O-04“许可范围的选项”的决定）”中决定）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许可范围的选项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A-2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支持声明的功能（声明是效力的前提，权利性的比对也依靠它）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A-19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4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与销售平台条款的一致（由法务处理）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参照的内容如下表。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8"/>
        <w:gridCol w:w="4440"/>
      </w:tblGrid>
      <w:tr>
        <w:trPr>
          <w:cantSplit/>
          <w:tblHeader/>
        </w:trPr>
        <w:tc>
          <w:tcPr>
            <w:tcW w:type="dxa" w:w="51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参照对象</w:t>
            </w:r>
          </w:p>
        </w:tc>
        <w:tc>
          <w:tcPr>
            <w:tcW w:type="dxa" w:w="44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参照的事项</w:t>
            </w:r>
          </w:p>
        </w:tc>
      </w:tr>
      <w:tr>
        <w:trPr>
          <w:cantSplit/>
          <w:tblHeader w:val="off"/>
        </w:trPr>
        <w:tc>
          <w:tcPr>
            <w:tcW w:type="dxa" w:w="51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法务调查 L-1“权利管理信息的去除、改变（日）”至L-9“删除申请的程序（美）”</w:t>
            </w:r>
          </w:p>
        </w:tc>
        <w:tc>
          <w:tcPr>
            <w:tcW w:type="dxa" w:w="44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权利管理信息、肖像权、删除申请的程序（日本、中国、美国）</w:t>
            </w:r>
          </w:p>
        </w:tc>
      </w:tr>
      <w:tr>
        <w:trPr>
          <w:cantSplit/>
          <w:tblHeader w:val="off"/>
        </w:trPr>
        <w:tc>
          <w:tcPr>
            <w:tcW w:type="dxa" w:w="51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法务调查 L-17“销售平台的条款”</w:t>
            </w:r>
          </w:p>
        </w:tc>
        <w:tc>
          <w:tcPr>
            <w:tcW w:type="dxa" w:w="44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销售场所的规约（Patreon）</w:t>
            </w:r>
          </w:p>
        </w:tc>
      </w:tr>
      <w:tr>
        <w:trPr>
          <w:cantSplit/>
          <w:tblHeader w:val="off"/>
        </w:trPr>
        <w:tc>
          <w:tcPr>
            <w:tcW w:type="dxa" w:w="51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3.1“记录的项目”</w:t>
            </w:r>
          </w:p>
        </w:tc>
        <w:tc>
          <w:tcPr>
            <w:tcW w:type="dxa" w:w="44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向清单的记录（权利的信息、AI学习的可否）</w:t>
            </w:r>
          </w:p>
        </w:tc>
      </w:tr>
      <w:tr>
        <w:trPr>
          <w:cantSplit/>
          <w:tblHeader w:val="off"/>
        </w:trPr>
        <w:tc>
          <w:tcPr>
            <w:tcW w:type="dxa" w:w="51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DD-1-6“参考信息由NRSD电子签名后放在公开仓库与镜像中”</w:t>
            </w:r>
          </w:p>
        </w:tc>
        <w:tc>
          <w:tcPr>
            <w:tcW w:type="dxa" w:w="44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由NRSD为参考信息附加电子签名后分发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字的正文（随附文件、声明文的条文），本文件规定其构成与制作方法，条文本身由NRSD作为参考信息制作，并经专家确认（I-08“权利文书的措辞”）。本文件中的文字示例是用于说明构成的骨架，不是确定的条文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1. 设计决定的一览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3512"/>
        <w:gridCol w:w="4101"/>
        <w:gridCol w:w="1095"/>
      </w:tblGrid>
      <w:tr>
        <w:trPr>
          <w:cantSplit/>
          <w:tblHeader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被否定的方案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DD-5-1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许可范围以“基本范围（1个单选按钮）”与“追加许可（复选框）”选择。商业利用不列入选项，始终为“需要另行许可”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非技术人员一眼即可理解（设计计划书 8.2“界面”、9.1“单选按钮等易懂的方法”）。商业许可的条件（对价、期间、媒体、数量等）按每笔交易决定，无法以选项表示。此外，范本的选择、显示以及输入的反映，通常不属于法律事务，没有纠纷的通常合同在多数情况下被认为不具有案件性（法务省的指南），且本系统为免费，因此不设商业选项的理由并非非律师从事法律业务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全部以复选框选择的方案（组合多，难以理解）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DD-5-2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随附文件分为“共通部分”（不依赖语言的事实记载）与“国别部分”（该国法律的要旨与窗口的参照），共通部分以所有语言、国别部分仅以所选国家的份以TXT随附。全面覆盖的信息以指向公开页面的链接显示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9.3“针对的国家”（是国家而不是语言）、D-9-5“将涵盖所有国家的信息作为链接目标公开，仅对购买者中常见的国籍附上文本文稿”（全面覆盖用链接，仅常见国籍用TXT）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按国家制作全文的方案（重复多）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DD-5-3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在随附文件共通部分的开头附近放置“不得擅自与他人授受图片”的一句（D-9-4“随附文件中加入不得擅自将图片转交他人的一句话。其缺失并非权利人的过失所致”）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放在购买者最先阅读的位置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DD-5-4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把随附文件的所有文件（以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开头的文件）的名称与SHA-256的一览，记录到该次销售所输出全部图片的清单（jp.nrsd.rights）中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能检测随附文件的改写（R-5-2-2“能知道是否被改写”）。把图片与文件作为一组联系起来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对随附文件附加记录电子签名的方案（要求购买者验证它很困难。记录哈希即足够）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DD-5-5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文字作为参考信息（第1章 DD-1-6“参考信息由NRSD电子签名后放在公开仓库与镜像中”）由NRSD附加版本进行管理，应用记录版本后生成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能把文字的更新送达使用者，并能在事后显示以哪个版本制作（R-5-3-1“能知道谁写的、谁确认的、是哪个版本”、R-5-3-2“能把更新送到使用者（参考信息的分发。1-3）”）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固定嵌入应用的方案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DD-5-6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包括揭示声明码在内的声明文字示例，配合各平台的字数准备短、中、长3档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配合个人资料栏的上限（X 160、Instagram 150、小红书 约100）与置顶帖子（长）（第2章 2.2“揭示声明码处的上限”）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DD-5-7</w:t>
            </w:r>
          </w:p>
        </w:tc>
        <w:tc>
          <w:tcPr>
            <w:tcW w:type="dxa" w:w="3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机器可读的许可范围（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）以W3C的ODRL 2.2（表示使用条件的推荐标准。JSON-LD）书写。AI的学习、推理不在ODRL的标准操作中，因此以本系统的扩展操作表示</w:t>
            </w:r>
          </w:p>
        </w:tc>
        <w:tc>
          <w:tcPr>
            <w:tcW w:type="dxa" w:w="4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与其用独自的格式，不如用其他软件能读取的标准格式。ODRL具有许可、禁止、义务，以及显示、打印、复制、分发、修改的操作（W3C推荐标准，2018-02-15）</w:t>
            </w:r>
          </w:p>
        </w:tc>
        <w:tc>
          <w:tcPr>
            <w:tcW w:type="dxa" w:w="10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独自的JSON（第1稿）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2. 许可范围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2.1 选项（O-04“许可范围的选项”的决定）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基本范围（选择1个）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1621"/>
        <w:gridCol w:w="7207"/>
      </w:tblGrid>
      <w:tr>
        <w:trPr>
          <w:cantSplit/>
          <w:tblHeader/>
        </w:trPr>
        <w:tc>
          <w:tcPr>
            <w:tcW w:type="dxa" w:w="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6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仅限欣赏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购买者本人作为个人观看图片。复制限于保存到购买者本人的终端</w:t>
            </w:r>
          </w:p>
        </w:tc>
      </w:tr>
      <w:tr>
        <w:trPr>
          <w:cantSplit/>
          <w:tblHeader w:val="off"/>
        </w:trPr>
        <w:tc>
          <w:tcPr>
            <w:tcW w:type="dxa" w:w="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6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欣赏与私人打印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在P1的基础上，购买者本人为个人欣赏而打印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追加许可（任意附加）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38"/>
        <w:gridCol w:w="7940"/>
      </w:tblGrid>
      <w:tr>
        <w:trPr>
          <w:cantSplit/>
          <w:tblHeader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7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在社交平台上介绍</w:t>
            </w:r>
          </w:p>
        </w:tc>
        <w:tc>
          <w:tcPr>
            <w:tcW w:type="dxa" w:w="7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购买者在自己的社交平台上，标明权利人的名字与识别编号，介绍缩小后的图片（长边1080像素以下。初始值）。不包括有偿的分发、销售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个人加工</w:t>
            </w:r>
          </w:p>
        </w:tc>
        <w:tc>
          <w:tcPr>
            <w:tcW w:type="dxa" w:w="7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购买者本人为个人欣赏进行的加工（裁切、颜色的调整等）。不包括公开加工后的图片（选择A1时可在A1的范围内公开）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11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AI学习、推理的许可</w:t>
            </w:r>
          </w:p>
        </w:tc>
        <w:tc>
          <w:tcPr>
            <w:tcW w:type="dxa" w:w="79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允许用于AI的学习、推理、数据挖掘（默认为不可。反映在cawg.training-mining的4个项目中。第3章 3.1“记录的项目”）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始终包含的条件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商业利用（广告、商品化、有偿的分发、销售）需要另行取得权利人的书面许可。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不可向他人转让、共享、转载（A1的范围除外）。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权利（著作权、肖像权）不因购买而转移。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不得删除比对数据（C2PA签名、隐形水印、识别编号）。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社交平台用图片默认的许可范围为“相当于P1：仅限浏览，禁止转载”（第3章 8.2“系统的差异”）。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2.2 面向非技术人员的说明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每个选项附上一句说明，以及带插图的“可以做的事／不可以做的事”示例（在第10章“界面与设计”中做成界面）。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判定的标准：在使用者试用中，阅读说明的使用者中8成以上能正确回答在所选范围内购买者是否可以发到社交平台（第10章“界面与设计”）。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2.3 与图片的关联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以销售的输出（交付用）为单位选择1个许可范围，记录到该文件夹所有图片的作品数据（rights）与清单（jp.nrsd.rights、cawg.metadata的使用条件、cawg.training-mining）中（第3章“签名处理”）。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登记（第6章“登记与证据保全”）时，以从转载图片的隐形水印读出的识别编号查找作品数据，与所选的许可范围对照，显示“违反了什么”（D-9-2“以销售时选择的许可范围，作为判断转载抵触了什么的基准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2.4 销售后的变更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不改变已分发图片的许可范围（因为已分发图片的清单与随附文件会成为证据）。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想扩大范围时，由权利人向购买者另行给予许可（在本系统之外）。本系统不显示许可文字的示例。因为许可的条件（对价、范围、期间）按每笔交易决定，无法以范本表示（DD-5-1“许可范围由基本范围与附加许可选择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不缩小范围（因为这会单方面撤销购买者已经获得的许可）。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3. 随附文件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3.1 构成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8"/>
        <w:gridCol w:w="3492"/>
        <w:gridCol w:w="2418"/>
      </w:tblGrid>
      <w:tr>
        <w:trPr>
          <w:cantSplit/>
          <w:tblHeader/>
        </w:trPr>
        <w:tc>
          <w:tcPr>
            <w:tcW w:type="dxa" w:w="37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语言</w:t>
            </w:r>
          </w:p>
        </w:tc>
      </w:tr>
      <w:tr>
        <w:trPr>
          <w:cantSplit/>
          <w:tblHeader w:val="off"/>
        </w:trPr>
        <w:tc>
          <w:tcPr>
            <w:tcW w:type="dxa" w:w="37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00_RIGHTS_README.txt</w:t>
            </w:r>
          </w:p>
        </w:tc>
        <w:tc>
          <w:tcPr>
            <w:tcW w:type="dxa" w:w="3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共通部分（3.2）</w:t>
            </w:r>
          </w:p>
        </w:tc>
        <w:tc>
          <w:tcPr>
            <w:tcW w:type="dxa" w:w="2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日、中、英并列在1个文件中</w:t>
            </w:r>
          </w:p>
        </w:tc>
      </w:tr>
      <w:tr>
        <w:trPr>
          <w:cantSplit/>
          <w:tblHeader w:val="off"/>
        </w:trPr>
        <w:tc>
          <w:tcPr>
            <w:tcW w:type="dxa" w:w="37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00_RIGHTS_&lt;国家代码&gt;.txt</w:t>
            </w:r>
          </w:p>
        </w:tc>
        <w:tc>
          <w:tcPr>
            <w:tcW w:type="dxa" w:w="3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国别部分（3.3）</w:t>
            </w:r>
          </w:p>
        </w:tc>
        <w:tc>
          <w:tcPr>
            <w:tcW w:type="dxa" w:w="2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该国的主要语言与英语</w:t>
            </w:r>
          </w:p>
        </w:tc>
      </w:tr>
      <w:tr>
        <w:trPr>
          <w:cantSplit/>
          <w:tblHeader w:val="off"/>
        </w:trPr>
        <w:tc>
          <w:tcPr>
            <w:tcW w:type="dxa" w:w="37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</w:p>
        </w:tc>
        <w:tc>
          <w:tcPr>
            <w:tcW w:type="dxa" w:w="3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机器可读的许可范围（ODRL 2.2。3.6）</w:t>
            </w:r>
          </w:p>
        </w:tc>
        <w:tc>
          <w:tcPr>
            <w:tcW w:type="dxa" w:w="24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格式为TXT（UTF-8，无BOM，换行CRLF）。在任何操作系统上都能打开，在云端的预览中也能阅读（D-9-5“将涵盖所有国家的信息作为链接目标公开，仅对购买者中常见的国籍附上文本文稿”的“TXT”）。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放在文件夹的最上层，名称以</w:t>
      </w:r>
      <w:r>
        <w:rPr>
          <w:rFonts w:ascii="Consolas" w:eastAsia="Microsoft YaHei" w:hAnsi="Consolas"/>
        </w:rPr>
        <w:t xml:space="preserve">00_</w:t>
      </w:r>
      <w:r>
        <w:rPr>
          <w:rFonts w:ascii="Microsoft YaHei" w:eastAsia="Microsoft YaHei" w:hAnsi="Microsoft YaHei"/>
        </w:rPr>
        <w:t xml:space="preserve">开头，使其排在图片之前。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3.2 共通部分的骨架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设计计划书 9.2“随附文件”的5个事项（①关于权利的条款（包括权利不转移的意旨）、②许可范围、③不得擅自授受的一句、④比对数据被删除并在范围外使用时权利人采取的手段、⑤何种行为可能被追究何种责任），与各行的对应如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066"/>
        <w:gridCol w:w="5079"/>
        <w:gridCol w:w="1815"/>
      </w:tblGrid>
      <w:tr>
        <w:trPr>
          <w:cantSplit/>
          <w:tblHeader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骨架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计划书9.2的事项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本图片的权利人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网名、声明所在账号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在①中追加的内容（显示权利人）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不擅自与他人授受（DD-5-3“禁止擅自授受的一句放在共同部分”）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“未经权利人许可，请勿将本图片转交、共享、转载给他人”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权利不转移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著作权、肖像权不因购买而转移给购买者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所选P、A的说明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关于比对数据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图片中含有C2PA签名、隐形水印与识别编号（编号的一览见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），故意删除在部分国家可能违法（参照国别部分）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④的前提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在范围外使用时权利人可能采取的手段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删除申诉、损害赔偿的请求等（参照国别部分）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做什么可能被追究什么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参照国别部分。全面覆盖见公开页面的链接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咨询处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权利人的声明所在账号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追加的内容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许可的性质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许可是给购买者本人的非独占许可，不可转让给他人，不可再许可给他人。不规定期间（只要持有图片）。不限地域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cantSplit/>
          <w:tblHeader w:val="off"/>
        </w:trPr>
        <w:tc>
          <w:tcPr>
            <w:tcW w:type="dxa" w:w="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在范围外使用时</w:t>
            </w:r>
          </w:p>
        </w:tc>
        <w:tc>
          <w:tcPr>
            <w:tcW w:type="dxa" w:w="50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许可限于范围内的使用，范围外的使用本来就不被允许。权利人有时会撤销许可</w:t>
            </w:r>
          </w:p>
        </w:tc>
        <w:tc>
          <w:tcPr>
            <w:tcW w:type="dxa" w:w="18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表述为事实的记载，不采用强硬的合同措辞（设计计划书 9.2“随附文件”：对担心卖不出去的顾虑）。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9的许可性质，与销售场所的规约给予会员的许可性质（Patreon的规约：非独占、不可转让、不可再许可、可撤销的、用于私人与非商业观看的有限许可。法务调查 L-17“销售平台的条款”）保持一致，不相抵触。给予比销售场所的规约更宽的许可时（A1、A2），明示为权利人所选。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3.3 国别部分的骨架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日本的示例（法务的出处）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权利管理信息的删除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著作权法第113条第8款（视为侵权。伴随方式转换的技术限制所导致的删除除外）、第120条之2第5项（以营利为目的的罚则。告诉乃论）（L-1“权利管理信息的去除、改变（日）”）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擅自公开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众传输权（著作权法第23条）、复制权（第21条）的侵害与救济（停止侵害、损害赔偿、刑罚）（L-32“著作权的侵害与救济（日、中、美）”），损害赔偿的请求期间（L-20“损害赔偿请求的期间（日、中、美）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肖像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肖像权（不被随意拍摄、公开的人格利益。社会生活上忍受限度的标准）与形象权（L-5“肖像权、形象权（日）”）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删除申诉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《信息流通平台应对法》（L-7“删除申请的程序（日）”）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中国（L-2“权利管理信息的去除、改变（中）”、L-6“肖像权（中）”、L-8“删除申请的程序（中）”）、美国（L-3“权利管理信息的去除、改变（美）”、L-9“删除申请的程序（美）”）也以相同的骨架制作。其他国家以“全面覆盖的链接”显示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在国别部分的各项目中，载明法务文件的出处（L编号的原出处URL）。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3.4 改写的检测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DD-5-4“随附文件的SHA-256记录在清单中”。把图片与随附文件的文件夹放入应用的“核验”界面（第10章 G-13“核验”）后，把各文件的SHA-256与清单的一览比较，显示一致、不一致、一览中没有的文件、缺少的文件。图片本身的核验依据第3章 10.2“使用者的确认”。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3.5 法律上的定位（在法务中处理）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随附文件是在Patreon等销售场所的规约之上显示“创作者许可”内容的文件（法务 L-17“销售平台的条款”）。是否作为独立的合同成立因国家而异，需要专家的确认（I-08“权利文书的措辞”）。本系统把随附文件作为“事实与许可范围的标示”处理，不保证合同的成立。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3.6 机器可读的许可范围（ODRL）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格式：ODRL 2.2的JSON-LD（上下文为</w:t>
      </w:r>
      <w:r>
        <w:rPr>
          <w:rFonts w:ascii="Consolas" w:eastAsia="Microsoft YaHei" w:hAnsi="Consolas"/>
        </w:rPr>
        <w:t xml:space="preserve">http://www.w3.org/ns/odrl.jsonld</w:t>
      </w:r>
      <w:r>
        <w:rPr>
          <w:rFonts w:ascii="Microsoft YaHei" w:eastAsia="Microsoft YaHei" w:hAnsi="Microsoft YaHei"/>
        </w:rPr>
        <w:t xml:space="preserve">）。策略的种类为Offer（权利人提出的条件。不特定购买者）。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对应：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6"/>
        <w:gridCol w:w="8022"/>
      </w:tblGrid>
      <w:tr>
        <w:trPr>
          <w:cantSplit/>
          <w:tblHeader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许可范围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在ODRL中的表示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仅限欣赏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display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reproduce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（约束：限于保存到购买者本人的终端）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欣赏与私人打印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在P1的基础上，许可：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print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（约束：私人的使用）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A1 在社交平台上介绍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distribute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（约束：长边1080像素以下，非有偿）。义务：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attribute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（显示权利人的名字与识别编号）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A2 个人加工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modify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（约束：私人的使用）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A3 AI学习、推理的许可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许可：本系统的扩展操作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nrsd:aiTraining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nrsd:aiInference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nrsd:dataMining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始终包含的条件</w:t>
            </w:r>
          </w:p>
        </w:tc>
        <w:tc>
          <w:tcPr>
            <w:tcW w:type="dxa" w:w="8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禁止：本系统的扩展操作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nrsd:commercialUse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（商业）、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distribute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（A1的范围除外）、比对数据的删除（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nrsd:removeProvenance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）。若不选择A3，则禁止AI的3个操作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本系统扩展操作的名称空间为NRSD域名的URI，在公开页面上刊载操作的定义。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对象（Asset）为识别编号的一览，提出者（assigner）为权利人的网名与声明码。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示例（选择P1与A1时的骨架）：</w:t>
      </w:r>
    </w:p>
    <w:p>
      <w:pPr>
        <w:keepNext/>
        <w:keepLines/>
        <w:shd w:fill="F2F2F2" w:color="auto" w:val="clear"/>
        <w:spacing w:after="0" w:before="8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"@context": "http://www.w3.org/ns/odrl.jsonld",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"@type": "Offer",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"uid": "urn:nrsd:policy:{批量处理的编号}",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"assigner": {"uid": "urn:nrsd:notice:{声明码}", "name": "{网名}"},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"target": ["urn:nrsd:id:{识别编号}", "..."],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"permission": [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{"action": "display"},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{"action": "reproduce", "constraint": [{"leftOperand": "purpose", "operator": "eq", "rightOperand": "nrsd:personalDeviceStorage"}]},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{"action": "distribute",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 "constraint": [{"leftOperand": "nrsd:longEdgePixels", "operator": "lteq", "rightOperand": 1080},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                {"leftOperand": "payAmount", "operator": "eq", "rightOperand": 0}],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 "duty": [{"action": "attribute"}]}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],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"prohibition": [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{"action": "nrsd:commercialUse"}, {"action": "nrsd:removeProvenance"},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  {"action": "nrsd:aiTraining"}, {"action": "nrsd:aiInference"}, {"action": "nrsd:dataMining"}</w:t>
      </w:r>
    </w:p>
    <w:p>
      <w:pPr>
        <w:keepNext/>
        <w:keepLines/>
        <w:shd w:fill="F2F2F2" w:color="auto" w:val="clear"/>
        <w:spacing w:after="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  ]</w:t>
      </w:r>
    </w:p>
    <w:p>
      <w:pPr>
        <w:keepNext w:val="false"/>
        <w:keepLines/>
        <w:shd w:fill="F2F2F2" w:color="auto" w:val="clear"/>
        <w:spacing w:after="120" w:before="0" w:line="240"/>
        <w:ind w:left="240"/>
      </w:pPr>
      <w:r>
        <w:rPr>
          <w:rFonts w:ascii="Consolas" w:eastAsia="Microsoft YaHei" w:hAnsi="Consolas"/>
          <w:sz w:val="16"/>
          <w:szCs w:val="16"/>
        </w:rPr>
        <w:t xml:space="preserve">}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purpose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payAmount</w:t>
      </w:r>
      <w:r>
        <w:rPr>
          <w:rFonts w:ascii="Microsoft YaHei" w:eastAsia="Microsoft YaHei" w:hAnsi="Microsoft YaHei"/>
        </w:rPr>
        <w:t xml:space="preserve">是ODRL共通词表中的左操作数（约束的对象）。</w:t>
      </w:r>
      <w:r>
        <w:rPr>
          <w:rFonts w:ascii="Consolas" w:eastAsia="Microsoft YaHei" w:hAnsi="Consolas"/>
        </w:rPr>
        <w:t xml:space="preserve">nrsd:</w:t>
      </w:r>
      <w:r>
        <w:rPr>
          <w:rFonts w:ascii="Microsoft YaHei" w:eastAsia="Microsoft YaHei" w:hAnsi="Microsoft YaHei"/>
        </w:rPr>
        <w:t xml:space="preserve">的名称是本系统的扩展，在公开页面上定义。［需确认］在实现之前，以ODRL的验证工具确认形式的正确性。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ODRL标准操作的定义：display为“临时的显示”，print为“有形且永久的显示”，reproduce为“复制”，distribute为“向第三方提供”，modify为“内容的变更（不产生新的对象）”，attribute为“使用时的标示”（W3C的ODRL共通词表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3.7 共通部分文字的草稿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以下文字是草稿。在经过精通各国法律的专家确认（4、I-08“权利文书的措辞”）之前不分发。</w:t>
      </w:r>
      <w:r>
        <w:rPr>
          <w:rFonts w:ascii="Consolas" w:eastAsia="Microsoft YaHei" w:hAnsi="Consolas"/>
        </w:rPr>
        <w:t xml:space="preserve">{}</w:t>
      </w:r>
      <w:r>
        <w:rPr>
          <w:rFonts w:ascii="Microsoft YaHei" w:eastAsia="Microsoft YaHei" w:hAnsi="Microsoft YaHei"/>
        </w:rPr>
        <w:t xml:space="preserve">中的内容由应用填入。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日语：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「この画像の権利者は {ハンドルネーム}（{告知先アカウント}）です。」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「この画像を、権利者の許可なく他人に渡したり、共有したり、インターネットに載せたりしないでください。」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「画像を購入しても、著作権と肖像権は購入者に移りません。」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「あなたに許されている使い方：{許可範囲の説明}」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「この画像には、C2PA署名、見えない透かし、識別番号（一覧は同封の 00_RIGHTS.json）が入っています。これらを故意に消すことは、国によっては法律に違反し得ます。」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「許された範囲の外で使われた場合、権利者は削除の申立てや損害賠償の請求を行うことがあります。国ごとの内容は同封の国別の文書と、次のページを見てください：{公開ページの URL}」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「問い合わせ：{告知先アカウント}」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英语：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"The rights holder of these images is {handle} ({account})."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"Do not give, share, or post these images to others without the rights holder's permission."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"Purchasing these images does not transfer copyright or portrait rights to you."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"You are permitted to: {scope}"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"These images contain a C2PA signature, an invisible watermark, and an identification number (listed in the enclosed 00_RIGHTS.json). In some countries, intentionally removing them may be unlawful."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"If these images are used beyond the permitted scope, the rights holder may request removal or claim damages. See the enclosed country document and: {URL}"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"Contact: {account}"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中文（简体字）：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“本图片的权利人为 {网名}（{声明所在账号}）。”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“未经权利人许可，请勿将本图片转交、分享或发布给他人。”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“购买本图片并不会使著作权及肖像权转移给购买者。”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“您被允许的使用方式：{许可范围的说明}”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“本图片含有 C2PA 签名、隐形水印及识别编号（列于随附的 00_RIGHTS.json）。在部分国家，故意删除这些信息可能违法。”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“如在许可范围之外使用，权利人可能提出删除申请或请求损害赔偿。各国的具体内容请参阅随附的国别文件及以下页面：{URL}”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“联系方式：{声明所在账号}”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译语与设计计划书的英文版、中文版一致（権利者：rights holder／权利人，許可範囲：Permitted Scope／许可范围，C2PA署名：C2PA signature／C2PA签名，識別番号：identification number／识别编号）。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3.8 国家与语言的代码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国家以ISO 3166-1的2字母代码表示（例：JP、CN、US）。国别部分的文件名为</w:t>
      </w:r>
      <w:r>
        <w:rPr>
          <w:rFonts w:ascii="Consolas" w:eastAsia="Microsoft YaHei" w:hAnsi="Consolas"/>
        </w:rPr>
        <w:t xml:space="preserve">00_RIGHTS_&lt;国家代码&gt;.txt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以价格不同的多个许可范围销售同一次拍摄时（例：按支持档位），按许可范围分开导出（1次导出只有1个许可范围。2.3）。每次导出的识别编号各不相同。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4. 文字的管理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方式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制作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NRSD以日语由骨架起草条文，翻译为英、中（翻译由NRSD确认）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各国的文字经精通该国法律的专家确认后公开（I-08“权利文书的措辞”）。未经确认的国家不制作国别部分，只以全面覆盖的链接显示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持有参考信息包的版本（从1开始的整数。第8章 3.4“参考信息包”）与每段文字的版本（另外的项目）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作为参考信息包（第8章 3.4“参考信息包”）放在公开仓库与镜像中，由应用获取并验证（第1章 DD-1-6“参考信息由NRSD电子签名后放在公开仓库与镜像中”）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对法律修订的跟进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NRSD每季度确认，若有修订则提升版本（第1章 18.1“NRSD的参与点与体制”）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5. 国家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随附的国家：购买者中常见国籍的份，由使用者在“权利文书的对象国”（第1章 10.8“语言与国家”）中选择（可多选。设计计划书 9.3“针对的国家”）。购买者中常见的国籍由使用者自己掌握（设计计划书 9.3“针对的国家”）。应用不设默认的国家，不持有购买者的信息（销售管理在范围外）。不选择国家时，只随附共通部分与全面覆盖的链接。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无法缩小购买者的国家范围（I-07“购买者国家的掌握”的结论）。销售场所的注册信息与连接来源的国家，在经由VPN时失去意义，无法确定购买者的国籍。图片会跨越国界传递。因此本系统采用不依赖购买者国家的做法：共通部分以所有语言随附，全面覆盖的信息以公开页面的链接显示，国别部分由使用者自行判断选择（也可以不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全面覆盖的链接目标：公开仓库的公开页面</w:t>
      </w:r>
      <w:r>
        <w:rPr>
          <w:rFonts w:ascii="Consolas" w:eastAsia="Microsoft YaHei" w:hAnsi="Consolas"/>
        </w:rPr>
        <w:t xml:space="preserve">/rights/</w:t>
      </w:r>
      <w:r>
        <w:rPr>
          <w:rFonts w:ascii="Microsoft YaHei" w:eastAsia="Microsoft YaHei" w:hAnsi="Microsoft YaHei"/>
        </w:rPr>
        <w:t xml:space="preserve">（各国法律的要旨与出处的一览。由参考信息生成）。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准据法的思路（在法务中处理。O-03“准据法的思路”）：参考设计计划书 9.5“准据法的思路（参考）”的两层（许可范围为合同的问题，侵权为被请求保护国法律的问题），放置在随附文件中载明“许可范围的解释依据销售者（权利人）所在国的法律”这一意旨的方案。采用与否取决于专家的确认（I-06“各国权利的差异”、I-08“权利文书的措辞”）。在确认之前不写入随附文件，也不设销售者国家的输入（O-03“准据法的思路”处于放置方案的阶段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6. 声明的支援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6.1 文字示例的档位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"/>
        <w:gridCol w:w="2139"/>
        <w:gridCol w:w="6988"/>
      </w:tblGrid>
      <w:tr>
        <w:trPr>
          <w:cantSplit/>
          <w:tblHeader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21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69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骨架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</w:t>
            </w:r>
          </w:p>
        </w:tc>
        <w:tc>
          <w:tcPr>
            <w:tcW w:type="dxa" w:w="21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X、Instagram、小红书的个人资料（100至160个字符）</w:t>
            </w:r>
          </w:p>
        </w:tc>
        <w:tc>
          <w:tcPr>
            <w:tcW w:type="dxa" w:w="69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“禁止转载。照片含 C2PA 签名、水印及识别编号。NRSD-XXXXX-XXXXX-XXXXX-XXXXX”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1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个人资料有余地时</w:t>
            </w:r>
          </w:p>
        </w:tc>
        <w:tc>
          <w:tcPr>
            <w:tcW w:type="dxa" w:w="69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短档加上“确认方法：&lt;公开页面的URL&gt;”与“CR标记是照片来历记录（C2PA）的标记，不是AI生成的标示”</w:t>
            </w:r>
          </w:p>
        </w:tc>
      </w:tr>
      <w:tr>
        <w:trPr>
          <w:cantSplit/>
          <w:tblHeader w:val="off"/>
        </w:trPr>
        <w:tc>
          <w:tcPr>
            <w:tcW w:type="dxa" w:w="5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</w:t>
            </w:r>
          </w:p>
        </w:tc>
        <w:tc>
          <w:tcPr>
            <w:tcW w:type="dxa" w:w="21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置顶帖子、Patreon的About</w:t>
            </w:r>
          </w:p>
        </w:tc>
        <w:tc>
          <w:tcPr>
            <w:tcW w:type="dxa" w:w="69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以下项目：权利的所在，擅自转载、删除比对数据可能违法，申诉、损害赔偿的意向，识别编号（放入图片记录中、也可附加在文件名后面的编号。设计计划书 D-7-7“识别编号由客户端应用发放，并自动记录在C2PA清单中。是否附加在文件名之后，由使用者在保存时选择”）的含义与确认方法，关于C2PA的确认标记不是AI生成的标示而是照片来历记录的说明，声明码，确认的方法（公开页面的URL。获取方法指向README）。作品登记编号（公共登记、注册的编号）是使用者持有时可任意书写的字符串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各档位以日、中、英准备。应用填入使用者的网名与声明码，以便于复制的形式显示（复制按钮）。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6.2 与权利性比对的关系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声明码是第2章 DD-2-3“权利性的线索是发布在声明所在账号上的声明码”、第1章 8.2“标识符的体系”中的声明码（个人根证书的指纹）。使任何人都能比对图片C2PA签名的签名者与声明所在账号之间的联系（第2章 4.1“与声明所在账号的比对”）。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若删除或改写声明的揭示，比对的线索会丧失。应用说明声明码的揭示方法，以及持续揭示的意义（第10章 G-04“发布声明”）。本系统不确认揭示（D-5-5“本系统提供比对的手段，但不代为进行比对”）。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6.3 短档文字的草稿（3种语言）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日语：「無断転載禁止。写真には C2PA署名・透かし・識別番号があります。{告知コード}」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英语："No reposting. My photos carry a C2PA signature, watermark and ID. {notice code}"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中文（简体字）：“禁止转载。照片含 C2PA 签名、水印及识别编号。{声明码}”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字数：声明码为28个字符，上述文字连同声明码在内，日语62个字符，中文54个字符，英语94个字符，均在100个字符以内（在X的160个字符、Instagram的150个字符、小红书约100字之内。第2章 2.2“揭示声明码处的上限”）。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这是草稿，确认与3.7相同。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与要求的对应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4984"/>
        <w:gridCol w:w="2771"/>
      </w:tblGrid>
      <w:tr>
        <w:trPr>
          <w:cantSplit/>
          <w:tblHeader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要求的编号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要求的内容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本文件中承接的节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R-5-1-1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非技术人员能理解含义并选择（判定的标准在基本设计中规定）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2“许可范围”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R-5-1-2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对哪张图片选择了哪个许可范围会留下记录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2“许可范围”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R-5-1-3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销售后变更的处理已确定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2“许可范围”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R-5-2-1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包含设计计划书9.2的事项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3“随附文件”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R-5-2-2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能知道被改写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3“随附文件”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R-5-3-1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能知道由谁书写、由谁确认、是哪个版本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4“文字的管理”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R-5-3-2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能把更新送达使用者（参考信息的分发。1-3）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4“文字的管理”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R-5-4-1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有全面覆盖的链接目标，以及随附国籍的决定方法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5“国家”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R-5-5-1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能显示声明的文字示例（3种语言）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6“声明的支援”</w:t>
            </w:r>
          </w:p>
        </w:tc>
      </w:tr>
      <w:tr>
        <w:trPr>
          <w:cantSplit/>
          <w:tblHeader w:val="off"/>
        </w:trPr>
        <w:tc>
          <w:tcPr>
            <w:tcW w:type="dxa" w:w="18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R-5-5-2</w:t>
            </w:r>
          </w:p>
        </w:tc>
        <w:tc>
          <w:tcPr>
            <w:tcW w:type="dxa" w:w="49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能在声明中载入权利性比对所需的信息</w:t>
            </w:r>
          </w:p>
        </w:tc>
        <w:tc>
          <w:tcPr>
            <w:tcW w:type="dxa" w:w="27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6“声明的支援”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8. 本章声明的缺口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随附文件可能在授受的途中被去掉（D-9-4“随附文件中加入不得擅自将图片转交他人的一句话。其缺失并非权利人的过失所致”：此时不是权利人的过失）。图片清单中的使用条件会保留，但上传到社交平台后会消失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随附文件是否作为合同成立因国家而异，不予保证（3.5）。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未经专家确认的国家无法制作国别部分（仅全面覆盖的链接）。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9. 对概要设计书的订正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O-04“许可范围的选项”（许可范围的选项）在本文件2.1中解决。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把5-2的格式明确为“TXT（共通部分以3种语言为1个文件，国别部分按国家）与机器可读的JSON”。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基本设计书 第5章 权利文书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基本设计书 第5章 权利文书</dc:title>
  <dc:creator>石川宗</dc:creator>
  <cp:lastModifiedBy>Un-named</cp:lastModifiedBy>
  <cp:revision>1</cp:revision>
  <dcterms:created xsi:type="dcterms:W3CDTF">2026-09-29T23:30:43.803Z</dcterms:created>
  <dcterms:modified xsi:type="dcterms:W3CDTF">2026-09-29T23:30:43.803Z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