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第7章 法律应对指引</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窗口</w:t>
      </w:r>
    </w:p>
    <w:p>
      <w:pPr>
        <w:spacing w:after="40" w:before="40"/>
        <w:ind w:left="240"/>
      </w:pPr>
      <w:r>
        <w:rPr>
          <w:rFonts w:ascii="Microsoft YaHei" w:cs="Microsoft YaHei" w:eastAsia="Microsoft YaHei" w:hAnsi="Microsoft YaHei"/>
          <w:sz w:val="22"/>
          <w:szCs w:val="22"/>
        </w:rPr>
        <w:t xml:space="preserve">3. 文字的示例</w:t>
      </w:r>
    </w:p>
    <w:p>
      <w:pPr>
        <w:spacing w:after="40" w:before="40"/>
        <w:ind w:left="240"/>
      </w:pPr>
      <w:r>
        <w:rPr>
          <w:rFonts w:ascii="Microsoft YaHei" w:cs="Microsoft YaHei" w:eastAsia="Microsoft YaHei" w:hAnsi="Microsoft YaHei"/>
          <w:sz w:val="22"/>
          <w:szCs w:val="22"/>
        </w:rPr>
        <w:t xml:space="preserve">4. 各国法律的参照对象</w:t>
      </w:r>
    </w:p>
    <w:p>
      <w:pPr>
        <w:spacing w:after="40" w:before="40"/>
        <w:ind w:left="240"/>
      </w:pPr>
      <w:r>
        <w:rPr>
          <w:rFonts w:ascii="Microsoft YaHei" w:cs="Microsoft YaHei" w:eastAsia="Microsoft YaHei" w:hAnsi="Microsoft YaHei"/>
          <w:sz w:val="22"/>
          <w:szCs w:val="22"/>
        </w:rPr>
        <w:t xml:space="preserve">5. 运营者的确定</w:t>
      </w:r>
    </w:p>
    <w:p>
      <w:pPr>
        <w:spacing w:after="40" w:before="40"/>
        <w:ind w:left="240"/>
      </w:pPr>
      <w:r>
        <w:rPr>
          <w:rFonts w:ascii="Microsoft YaHei" w:cs="Microsoft YaHei" w:eastAsia="Microsoft YaHei" w:hAnsi="Microsoft YaHei"/>
          <w:sz w:val="22"/>
          <w:szCs w:val="22"/>
        </w:rPr>
        <w:t xml:space="preserve">6. 申诉的流程</w:t>
      </w:r>
    </w:p>
    <w:p>
      <w:pPr>
        <w:spacing w:after="40" w:before="40"/>
        <w:ind w:left="240"/>
      </w:pPr>
      <w:r>
        <w:rPr>
          <w:rFonts w:ascii="Microsoft YaHei" w:cs="Microsoft YaHei" w:eastAsia="Microsoft YaHei" w:hAnsi="Microsoft YaHei"/>
          <w:sz w:val="22"/>
          <w:szCs w:val="22"/>
        </w:rPr>
        <w:t xml:space="preserve">7. 界线</w:t>
      </w:r>
    </w:p>
    <w:p>
      <w:pPr>
        <w:spacing w:after="40" w:before="40"/>
        <w:ind w:left="240"/>
      </w:pPr>
      <w:r>
        <w:rPr>
          <w:rFonts w:ascii="Microsoft YaHei" w:cs="Microsoft YaHei" w:eastAsia="Microsoft YaHei" w:hAnsi="Microsoft YaHei"/>
          <w:sz w:val="22"/>
          <w:szCs w:val="22"/>
        </w:rPr>
        <w:t xml:space="preserve">8. 与要求的对应</w:t>
      </w:r>
    </w:p>
    <w:p>
      <w:pPr>
        <w:spacing w:after="40" w:before="40"/>
        <w:ind w:left="240"/>
      </w:pPr>
      <w:r>
        <w:rPr>
          <w:rFonts w:ascii="Microsoft YaHei" w:cs="Microsoft YaHei" w:eastAsia="Microsoft YaHei" w:hAnsi="Microsoft YaHei"/>
          <w:sz w:val="22"/>
          <w:szCs w:val="22"/>
        </w:rPr>
        <w:t xml:space="preserve">9. 本章声明的缺口</w:t>
      </w:r>
    </w:p>
    <w:p>
      <w:pPr>
        <w:spacing w:after="40" w:before="40"/>
        <w:ind w:left="240"/>
      </w:pPr>
      <w:r>
        <w:rPr>
          <w:rFonts w:ascii="Microsoft YaHei" w:cs="Microsoft YaHei" w:eastAsia="Microsoft YaHei" w:hAnsi="Microsoft YaHei"/>
          <w:sz w:val="22"/>
          <w:szCs w:val="22"/>
        </w:rPr>
        <w:t xml:space="preserve">10. 对概要设计书、其他章的订正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细化概要设计书第7章。</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承接的决定如下表（设计计划书第2版的决定、待调查、未决，以及项目划分中发现的遗漏）。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1"/>
        <w:gridCol w:w="1868"/>
        <w:gridCol w:w="6369"/>
      </w:tblGrid>
      <w:tr>
        <w:trPr>
          <w:cantSplit/>
          <w:tblHeader/>
        </w:trPr>
        <w:tc>
          <w:tcPr>
            <w:tcW w:type="dxa" w:w="14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18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63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D-2-6</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不进行法律程序的代理及法律判断</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D-9-7</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服务器的所在按通过调查可以查明处理，无法查明时放弃</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D-11-1</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不判断如何追究侵权</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D-11-2</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将窗口、发送文本的范例及各国法律的参照处作为指引提示</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D-11-3</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各国法律以“所有”国家的框架作为参照处积累，并随每次实现补充</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A-12</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企划草案第8节的共同应对、优先对象的处理</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A-16</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非律师执业（由法务处理）</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A-21</w:t>
            </w:r>
          </w:p>
        </w:tc>
        <w:tc>
          <w:tcPr>
            <w:tcW w:type="dxa" w:w="1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6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申诉使使用者的个人信息传给对方</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参照的内容如下表。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68"/>
        <w:gridCol w:w="2570"/>
      </w:tblGrid>
      <w:tr>
        <w:trPr>
          <w:cantSplit/>
          <w:tblHeader/>
        </w:trPr>
        <w:tc>
          <w:tcPr>
            <w:tcW w:type="dxa" w:w="70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参照对象</w:t>
            </w:r>
          </w:p>
        </w:tc>
        <w:tc>
          <w:tcPr>
            <w:tcW w:type="dxa" w:w="25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参照的事项</w:t>
            </w:r>
          </w:p>
        </w:tc>
      </w:tr>
      <w:tr>
        <w:trPr>
          <w:cantSplit/>
          <w:tblHeader w:val="off"/>
        </w:trPr>
        <w:tc>
          <w:tcPr>
            <w:tcW w:type="dxa" w:w="7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法务调查 L-7“删除申请的程序（日）”至L-10“法律事务的处理（非律师执业）（日）”、L-20“损害赔偿请求的期间（日、中、美）”、L-21“为证据的复制（日、中、美）”</w:t>
            </w:r>
          </w:p>
        </w:tc>
        <w:tc>
          <w:tcPr>
            <w:tcW w:type="dxa" w:w="2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删除申请的程序、非律师从事法律业务、请求的期间、为证据的复制</w:t>
            </w:r>
          </w:p>
        </w:tc>
      </w:tr>
      <w:tr>
        <w:trPr>
          <w:cantSplit/>
          <w:tblHeader w:val="off"/>
        </w:trPr>
        <w:tc>
          <w:tcPr>
            <w:tcW w:type="dxa" w:w="7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 DD-1-6“参考信息由NRSD电子签名后放在公开仓库与镜像中”</w:t>
            </w:r>
          </w:p>
        </w:tc>
        <w:tc>
          <w:tcPr>
            <w:tcW w:type="dxa" w:w="2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由NRSD为参考信息附加电子签名后分发</w:t>
            </w:r>
          </w:p>
        </w:tc>
      </w:tr>
      <w:tr>
        <w:trPr>
          <w:cantSplit/>
          <w:tblHeader w:val="off"/>
        </w:trPr>
        <w:tc>
          <w:tcPr>
            <w:tcW w:type="dxa" w:w="7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第6章“登记与证据保全”</w:t>
            </w:r>
          </w:p>
        </w:tc>
        <w:tc>
          <w:tcPr>
            <w:tcW w:type="dxa" w:w="2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案件记录、导出、状况</w:t>
            </w:r>
          </w:p>
        </w:tc>
      </w:tr>
      <w:tr>
        <w:trPr>
          <w:cantSplit/>
          <w:tblHeader w:val="off"/>
        </w:trPr>
        <w:tc>
          <w:tcPr>
            <w:tcW w:type="dxa" w:w="7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研讨备忘“第7章 法律应对指引、第9章 分发与更新、第10章 界面与设计的研讨”的第1节（NRSD内部的研讨记录，不随本文件分发。作为设计依据的事实，已连同出处写在本文件的各节中）</w:t>
            </w:r>
          </w:p>
        </w:tc>
        <w:tc>
          <w:tcPr>
            <w:tcW w:type="dxa" w:w="2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第7章所调查的事实（包括第2轮）</w:t>
            </w:r>
          </w:p>
        </w:tc>
      </w:tr>
    </w:tbl>
    <w:p>
      <w:pPr>
        <w:spacing w:after="100" w:before="0"/>
      </w:pP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3371"/>
        <w:gridCol w:w="3971"/>
        <w:gridCol w:w="1366"/>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33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9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13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DD-7-1</w:t>
            </w:r>
          </w:p>
        </w:tc>
        <w:tc>
          <w:tcPr>
            <w:tcW w:type="dxa" w:w="33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指引按案件显示“向哪里（窗口）”“提交什么（必要事项与附加的证据）”“怎么写（文字范本）”。不对个别案件显示法律见解（能否胜诉、能请求多少）</w:t>
            </w:r>
          </w:p>
        </w:tc>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法务省的指南中显示了已登记范本的选择与显示不属于法律事务的情形，而个别的法律见解可能属于“鉴定”（L-10“法律事务的处理（非律师执业）（日）”）</w:t>
            </w:r>
          </w:p>
        </w:tc>
        <w:tc>
          <w:tcPr>
            <w:tcW w:type="dxa" w:w="1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配合案件自动撰写文字的方案（接近个别的法律事务）</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DD-7-2</w:t>
            </w:r>
          </w:p>
        </w:tc>
        <w:tc>
          <w:tcPr>
            <w:tcW w:type="dxa" w:w="33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指引为免费，不设引向NRSD或第三方收费法律服务的途径</w:t>
            </w:r>
          </w:p>
        </w:tc>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作为不属于“以获得报酬为目的”的前提（L-10“法律事务的处理（非律师执业）（日）”）</w:t>
            </w:r>
          </w:p>
        </w:tc>
        <w:tc>
          <w:tcPr>
            <w:tcW w:type="dxa" w:w="1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介绍合作律师的方案（引导会被怀疑存在对价关系）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DD-7-3</w:t>
            </w:r>
          </w:p>
        </w:tc>
        <w:tc>
          <w:tcPr>
            <w:tcW w:type="dxa" w:w="33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窗口、文字、各国法律的参照对象作为参考信息（附记录电子签名、附版本）由NRSD维护，分发给应用</w:t>
            </w:r>
          </w:p>
        </w:tc>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窗口会变化（R-7-1-2“能跟上窗口的变化（参考信息的分发。1-3）”）。不必等待应用更新即可修正</w:t>
            </w:r>
          </w:p>
        </w:tc>
        <w:tc>
          <w:tcPr>
            <w:tcW w:type="dxa" w:w="1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固定嵌入应用的方案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DD-7-4</w:t>
            </w:r>
          </w:p>
        </w:tc>
        <w:tc>
          <w:tcPr>
            <w:tcW w:type="dxa" w:w="33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发送申诉的是使用者本人。应用以可复制的形式显示申诉的文字，只打开窗口的表单、收件地址，不代替使用者发送</w:t>
            </w:r>
          </w:p>
        </w:tc>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代理可能属于法律事务（L-10“法律事务的处理（非律师执业）（日）”）。申诉需要使用者的姓名、联系方式，这些可能会被交给对方（L-8“删除申请的程序（中）”、L-9“删除申请的程序（美）”、A-21“申诉使使用者的个人信息传给对方”），使用者在理解这一点之后发送</w:t>
            </w:r>
          </w:p>
        </w:tc>
        <w:tc>
          <w:tcPr>
            <w:tcW w:type="dxa" w:w="1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从应用自动发送的方案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DD-7-5</w:t>
            </w:r>
          </w:p>
        </w:tc>
        <w:tc>
          <w:tcPr>
            <w:tcW w:type="dxa" w:w="33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本申请的范本，与“《信息流通平台应对法》著作权相关指南”（第3版，2025年5月，《信息流通平台应对法》指南等研讨协议会）的样式A的项目一致。对被指定为大规模特定电信服务提供者的事业者，显示各公司公布的申请窗口</w:t>
            </w:r>
          </w:p>
        </w:tc>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样式A是规定申请书的记载事项（申请人、侵权信息的特定、著作物等的说明、主张被侵害的权利、理由、侵害的形态、确认的方法）与作为著作权人等的确认资料的第一手资料。第2稿采用的是律师事务所解说中的项目</w:t>
            </w:r>
          </w:p>
        </w:tc>
        <w:tc>
          <w:tcPr>
            <w:tcW w:type="dxa" w:w="1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依据解说文章项目的方案（第2稿。不是第一手资料）</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DD-7-6</w:t>
            </w:r>
          </w:p>
        </w:tc>
        <w:tc>
          <w:tcPr>
            <w:tcW w:type="dxa" w:w="33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在显示范本之前，显示错误、虚假申诉的责任（美国：17 U.S.C. 第512条(f)，中国：信息网络传播权保护条例 第24条）与对方的反驳程序，并询问使用者是否已确认比对的线索（第2章 4.4“冒充权利人者出现时的线索”）</w:t>
            </w:r>
          </w:p>
        </w:tc>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冒充权利人者无法防止（设计计划书 D-5-3“冒充权利人者的行为（抢先签名、替换签名及反向申请）视为无法防止，提示比对的线索。不作判定”）。错误的申诉会给对方造成损害，申诉的使用者可能承担赔偿责任。比对判断的责任在于使用者（D-10-6“比对的判断及登记的责任，由进行登记的使用者本人承担”）</w:t>
            </w:r>
          </w:p>
        </w:tc>
        <w:tc>
          <w:tcPr>
            <w:tcW w:type="dxa" w:w="1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不显示责任就给出范本的方案</w:t>
            </w:r>
          </w:p>
        </w:tc>
      </w:tr>
    </w:tbl>
    <w:p>
      <w:pPr>
        <w:spacing w:after="100" w:before="0"/>
      </w:pPr>
    </w:p>
    <w:p>
      <w:pPr>
        <w:pStyle w:val="Heading1"/>
      </w:pPr>
      <w:r>
        <w:rPr>
          <w:rFonts w:ascii="Microsoft YaHei" w:eastAsia="Microsoft YaHei" w:hAnsi="Microsoft YaHei"/>
        </w:rPr>
        <w:t xml:space="preserve">2. 窗口</w:t>
      </w:r>
    </w:p>
    <w:p>
      <w:pPr>
        <w:pStyle w:val="Heading2"/>
      </w:pPr>
      <w:r>
        <w:rPr>
          <w:rFonts w:ascii="Microsoft YaHei" w:eastAsia="Microsoft YaHei" w:hAnsi="Microsoft YaHei"/>
        </w:rPr>
        <w:t xml:space="preserve">2.1 初版窗口的一览（参考信息的初始内容）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2285"/>
        <w:gridCol w:w="1030"/>
        <w:gridCol w:w="2515"/>
        <w:gridCol w:w="2378"/>
      </w:tblGrid>
      <w:tr>
        <w:trPr>
          <w:cantSplit/>
          <w:tblHeader/>
        </w:trPr>
        <w:tc>
          <w:tcPr>
            <w:tcW w:type="dxa" w:w="1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平台、事业者</w:t>
            </w:r>
          </w:p>
        </w:tc>
        <w:tc>
          <w:tcPr>
            <w:tcW w:type="dxa" w:w="22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窗口</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形式</w:t>
            </w:r>
          </w:p>
        </w:tc>
        <w:tc>
          <w:tcPr>
            <w:tcW w:type="dxa" w:w="25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注记</w:t>
            </w:r>
          </w:p>
        </w:tc>
        <w:tc>
          <w:tcPr>
            <w:tcW w:type="dxa" w:w="23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出处</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X</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著作权的报告表单（从help.x.com的“联系我们”进入知识产权）。依据日本法律的申请为help.x.com/ja/forms/japan-report</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依据DMCA。日本的大规模特定电信服务提供者（2025年4月30日指定）</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help.x.com/en/rules-and-policies/copyright-policy、help.x.com/en/forms、总务省“依据第21条申报的删除申请窗口及删除标准（一览）”</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Instagram</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著作权的报告表单。依据日本法律的申请为help.meta.com/requests/1905988783530981/（Instagram与Threads）</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Threads也相同。日本的大规模特定电信服务提供者（2025年4月30日指定）</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help.instagram.com/277982542336146、help.instagram.com/contact/552695131608132、总务省的一览</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TikTok</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著作权侵权的报告表单。依据日本法律的申请为tiktok.com/legal/information-distribution-platform-act-jp</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Web表单（不需要账号）</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日本的大规模特定电信服务提供者（2025年4月30日指定）</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tiktok.com/legal/report/Copyright、总务省的一览</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Patreon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DMCA通知的表单，或copyright@patreon.com</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Web表单、电子邮件</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明记申诉人的姓名、联系方式可能会被交给对方使用者</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support.patreon.com/hc/en-us/articles/208377833</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微博</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投诉页面，其次侵权保护专区，其次权益投诉（知识产权纠纷）</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Web、应用</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未能确认受理天数的官方记载（解说文章称约15个工作日）</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kefu.weibo.com/faqdetail?id=21692（官方）</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小红书</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权利保护中心（ipp.xiaohongshu.com）、笔记的“举报”，其次“侵权投诉”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Web、应用</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大量申诉通过权利保护中心</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ipp.xiaohongshu.com（官方窗口）。步骤依据解说文章（whaleip.com、elawcn.com“小红书侵权投诉指引”）。未能确认官方的步骤说明书</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Bilibili</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把侵权申诉表发往copyright@bilibili.com</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电子邮件</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bilibili.com/html/copyright.html</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pixiv</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关于《信息流通平台应对法》程序的说明、咨询表单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日本的大规模特定电信服务提供者（2026年8月31日指定）。自指定起3个月内申报申请窗口（第21条）。［需确认］在总务省的一览中确认申报后窗口的URL，修订参考信息</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policies.pixiv.net/ja/provider.html、总务省的新闻资料（2026年8月31日）</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pixivFANBOX</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创作者页面的“…”，其次举报，或咨询表单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fanbox.pixiv.help（I want to report somebody）</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Fantia</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运营公司的咨询窗口（fantia.co.jp/contact/）。据称网站内也有举报功能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在公开信息中未能确认侵权申报的专用表单，指引咨询窗口</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fantia.co.jp/contact/、fantia.jp/help/terms（规约）</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Cloudflare（CDN）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abuse.cloudflare.com的DMCA表单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以电子邮件进行的申诉原则上不处理</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cloudflare.com/trust-hub/reporting-abuse</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托管事业者（一般）</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以RDAP得到的滥用举报窗口（第6章 5“谁、在何处（④）”）</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电子邮件、表单</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企划草案［23］</w:t>
            </w:r>
          </w:p>
        </w:tc>
      </w:tr>
      <w:tr>
        <w:trPr>
          <w:cantSplit/>
          <w:tblHeader w:val="off"/>
        </w:trPr>
        <w:tc>
          <w:tcPr>
            <w:tcW w:type="dxa" w:w="1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中国国内的网站（一般）</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ICP备案运营主体的窗口。备案的查询为工业和信息化部的备案管理系统</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查询由使用者进行</w:t>
            </w:r>
          </w:p>
        </w:tc>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企划草案［22］</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Fantia在公开信息中未能确认侵权申报的专用窗口，因此指引运营公司的咨询窗口。</w:t>
      </w:r>
    </w:p>
    <w:p>
      <w:pPr>
        <w:pStyle w:val="ListParagraph"/>
        <w:keepNext/>
        <w:keepLines/>
        <w:numPr>
          <w:ilvl w:val="0"/>
          <w:numId w:val="2"/>
        </w:numPr>
        <w:spacing w:after="20" w:before="20" w:line="300"/>
      </w:pPr>
      <w:r>
        <w:rPr>
          <w:rFonts w:ascii="Microsoft YaHei" w:eastAsia="Microsoft YaHei" w:hAnsi="Microsoft YaHei"/>
        </w:rPr>
        <w:t xml:space="preserve">日本的大规模特定电信服务提供者（《信息流通平台应对法》第20条的指定），公布申请的方法（第22条。能以电子方式申请，不施加过重的负担，申请人能知道被受理的日期时间），仅在按照其公布的方法申请时，无延迟地进行调查（第23条），并在申请后7日以内通知判断的结果（第25条与施行规则第16条）。即使是同一事业者，从DMCA的报告表单等非第22条方法的窗口发送的申请，也不适用此调查与通知的义务。指定的一览依据总务省的新闻资料与“删除申请窗口及删除标准（一览）”。在参考信息中，除按事业者的有无指定之外，还按窗口持有“是否为第22条方法的窗口”，用于6.3期限的显示。</w:t>
      </w:r>
    </w:p>
    <w:p>
      <w:pPr>
        <w:pStyle w:val="ListParagraph"/>
        <w:keepNext w:val="false"/>
        <w:keepLines/>
        <w:numPr>
          <w:ilvl w:val="0"/>
          <w:numId w:val="2"/>
        </w:numPr>
        <w:spacing w:after="20" w:before="20" w:line="300"/>
      </w:pPr>
      <w:r>
        <w:rPr>
          <w:rFonts w:ascii="Microsoft YaHei" w:eastAsia="Microsoft YaHei" w:hAnsi="Microsoft YaHei"/>
        </w:rPr>
        <w:t xml:space="preserve">日本的使用者依据日本法律申请时，把样式A的范本（3.3.3）与第22条方法的窗口（上表“依据日本法律的申请”一栏）配成一组显示。DMCA的范本与依据美国法律的报告表单配成一组显示。</w:t>
      </w:r>
    </w:p>
    <w:p>
      <w:pPr>
        <w:pStyle w:val="Heading2"/>
      </w:pPr>
      <w:r>
        <w:rPr>
          <w:rFonts w:ascii="Microsoft YaHei" w:eastAsia="Microsoft YaHei" w:hAnsi="Microsoft YaHei"/>
        </w:rPr>
        <w:t xml:space="preserve">2.2 跟进</w:t>
      </w:r>
    </w:p>
    <w:p>
      <w:pPr>
        <w:pStyle w:val="ListParagraph"/>
        <w:keepNext/>
        <w:keepLines/>
        <w:numPr>
          <w:ilvl w:val="0"/>
          <w:numId w:val="2"/>
        </w:numPr>
        <w:spacing w:after="20" w:before="20" w:line="300"/>
      </w:pPr>
      <w:r>
        <w:rPr>
          <w:rFonts w:ascii="Microsoft YaHei" w:eastAsia="Microsoft YaHei" w:hAnsi="Microsoft YaHei"/>
        </w:rPr>
        <w:t xml:space="preserve">NRSD每季度确认各窗口的URL与要件，若有变化则提升参考信息的版本（第1章 18.1“NRSD的参与点与体制”）。</w:t>
      </w:r>
    </w:p>
    <w:p>
      <w:pPr>
        <w:pStyle w:val="ListParagraph"/>
        <w:keepNext/>
        <w:keepLines/>
        <w:numPr>
          <w:ilvl w:val="0"/>
          <w:numId w:val="2"/>
        </w:numPr>
        <w:spacing w:after="20" w:before="20" w:line="300"/>
      </w:pPr>
      <w:r>
        <w:rPr>
          <w:rFonts w:ascii="Microsoft YaHei" w:eastAsia="Microsoft YaHei" w:hAnsi="Microsoft YaHei"/>
        </w:rPr>
        <w:t xml:space="preserve">使用者注意到窗口变化时的告知，通过意见受理渠道（第10章 9“意见受理渠道”）受理。</w:t>
      </w:r>
    </w:p>
    <w:p>
      <w:pPr>
        <w:pStyle w:val="ListParagraph"/>
        <w:keepNext w:val="false"/>
        <w:keepLines/>
        <w:numPr>
          <w:ilvl w:val="0"/>
          <w:numId w:val="2"/>
        </w:numPr>
        <w:spacing w:after="20" w:before="20" w:line="300"/>
      </w:pPr>
      <w:r>
        <w:rPr>
          <w:rFonts w:ascii="Microsoft YaHei" w:eastAsia="Microsoft YaHei" w:hAnsi="Microsoft YaHei"/>
        </w:rPr>
        <w:t xml:space="preserve">把总务省指定的追加（新闻资料）列入每季度确认的对象。</w:t>
      </w:r>
    </w:p>
    <w:p>
      <w:pPr>
        <w:pStyle w:val="Heading1"/>
      </w:pPr>
      <w:r>
        <w:rPr>
          <w:rFonts w:ascii="Microsoft YaHei" w:eastAsia="Microsoft YaHei" w:hAnsi="Microsoft YaHei"/>
        </w:rPr>
        <w:t xml:space="preserve">3. 文字的示例</w:t>
      </w:r>
    </w:p>
    <w:p>
      <w:pPr>
        <w:pStyle w:val="Heading2"/>
      </w:pPr>
      <w:r>
        <w:rPr>
          <w:rFonts w:ascii="Microsoft YaHei" w:eastAsia="Microsoft YaHei" w:hAnsi="Microsoft YaHei"/>
        </w:rPr>
        <w:t xml:space="preserve">3.1 范本的种类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7"/>
        <w:gridCol w:w="5000"/>
        <w:gridCol w:w="1031"/>
      </w:tblGrid>
      <w:tr>
        <w:trPr>
          <w:cantSplit/>
          <w:tblHeader/>
        </w:trPr>
        <w:tc>
          <w:tcPr>
            <w:tcW w:type="dxa" w:w="36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50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使用的场景</w:t>
            </w:r>
          </w:p>
        </w:tc>
        <w:tc>
          <w:tcPr>
            <w:tcW w:type="dxa" w:w="10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语言</w:t>
            </w:r>
          </w:p>
        </w:tc>
      </w:tr>
      <w:tr>
        <w:trPr>
          <w:cantSplit/>
          <w:tblHeader w:val="off"/>
        </w:trPr>
        <w:tc>
          <w:tcPr>
            <w:tcW w:type="dxa" w:w="36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DMCA通知</w:t>
            </w:r>
          </w:p>
        </w:tc>
        <w:tc>
          <w:tcPr>
            <w:tcW w:type="dxa" w:w="50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美国事业者（X、Instagram、TikTok、Patreon、Cloudflare等）依据美国法律的报告表单</w:t>
            </w:r>
          </w:p>
        </w:tc>
        <w:tc>
          <w:tcPr>
            <w:tcW w:type="dxa" w:w="10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英</w:t>
            </w:r>
          </w:p>
        </w:tc>
      </w:tr>
      <w:tr>
        <w:trPr>
          <w:cantSplit/>
          <w:tblHeader w:val="off"/>
        </w:trPr>
        <w:tc>
          <w:tcPr>
            <w:tcW w:type="dxa" w:w="36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中国的通知（民法典第1195条、信息网络传播权保护条例第14条）</w:t>
            </w:r>
          </w:p>
        </w:tc>
        <w:tc>
          <w:tcPr>
            <w:tcW w:type="dxa" w:w="50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中国的事业者</w:t>
            </w:r>
          </w:p>
        </w:tc>
        <w:tc>
          <w:tcPr>
            <w:tcW w:type="dxa" w:w="10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w:t>
            </w:r>
          </w:p>
        </w:tc>
      </w:tr>
      <w:tr>
        <w:trPr>
          <w:cantSplit/>
          <w:tblHeader w:val="off"/>
        </w:trPr>
        <w:tc>
          <w:tcPr>
            <w:tcW w:type="dxa" w:w="36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日本的侵权信息传送防止措施的申请（著作权相关指南的样式A）</w:t>
            </w:r>
          </w:p>
        </w:tc>
        <w:tc>
          <w:tcPr>
            <w:tcW w:type="dxa" w:w="50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日本的事业者，以及被指定为日本大规模特定电信服务提供者的事业者（X、Instagram、TikTok等）第22条方法的窗口</w:t>
            </w:r>
          </w:p>
        </w:tc>
        <w:tc>
          <w:tcPr>
            <w:tcW w:type="dxa" w:w="10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w:t>
            </w:r>
          </w:p>
        </w:tc>
      </w:tr>
      <w:tr>
        <w:trPr>
          <w:cantSplit/>
          <w:tblHeader w:val="off"/>
        </w:trPr>
        <w:tc>
          <w:tcPr>
            <w:tcW w:type="dxa" w:w="36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向托管事业者的滥用通知</w:t>
            </w:r>
          </w:p>
        </w:tc>
        <w:tc>
          <w:tcPr>
            <w:tcW w:type="dxa" w:w="50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一般</w:t>
            </w:r>
          </w:p>
        </w:tc>
        <w:tc>
          <w:tcPr>
            <w:tcW w:type="dxa" w:w="10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英、日、中</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各范本依照法务的要件（L-7“删除申请的程序（日）”、L-8“删除申请的程序（中）”、L-9“删除申请的程序（美）”），把必要事项（权利人的特定、被侵害作品的特定、侵权物的所在、联系方式、诚信的声明、准确性的声明与签名）作为栏持有。</w:t>
      </w:r>
    </w:p>
    <w:p>
      <w:pPr>
        <w:pStyle w:val="ListParagraph"/>
        <w:keepNext w:val="false"/>
        <w:keepLines/>
        <w:numPr>
          <w:ilvl w:val="0"/>
          <w:numId w:val="2"/>
        </w:numPr>
        <w:spacing w:after="20" w:before="20" w:line="300"/>
      </w:pPr>
      <w:r>
        <w:rPr>
          <w:rFonts w:ascii="Microsoft YaHei" w:eastAsia="Microsoft YaHei" w:hAnsi="Microsoft YaHei"/>
        </w:rPr>
        <w:t xml:space="preserve">应用从案件记录中填入“侵权物的所在（URL）”“被侵害作品的特定（识别编号、登记的日期时间、比对的结果）”。姓名、地址、电话号码由使用者自己输入，应用不保存（第2章 6“权利人信息”）。</w:t>
      </w:r>
    </w:p>
    <w:p>
      <w:pPr>
        <w:pStyle w:val="Heading2"/>
      </w:pPr>
      <w:r>
        <w:rPr>
          <w:rFonts w:ascii="Microsoft YaHei" w:eastAsia="Microsoft YaHei" w:hAnsi="Microsoft YaHei"/>
        </w:rPr>
        <w:t xml:space="preserve">3.2 关于个人信息会被交给对方的指引</w:t>
      </w:r>
    </w:p>
    <w:p>
      <w:pPr>
        <w:pStyle w:val="ListParagraph"/>
        <w:keepNext/>
        <w:keepLines/>
        <w:numPr>
          <w:ilvl w:val="0"/>
          <w:numId w:val="2"/>
        </w:numPr>
        <w:spacing w:after="20" w:before="20" w:line="300"/>
      </w:pPr>
      <w:r>
        <w:rPr>
          <w:rFonts w:ascii="Microsoft YaHei" w:eastAsia="Microsoft YaHei" w:hAnsi="Microsoft YaHei"/>
        </w:rPr>
        <w:t xml:space="preserve">在显示文字之前，显示以下内容，使用者勾选确认后继续。</w:t>
      </w:r>
    </w:p>
    <w:p>
      <w:pPr>
        <w:pStyle w:val="ListParagraph"/>
        <w:keepNext/>
        <w:keepLines/>
        <w:numPr>
          <w:ilvl w:val="1"/>
          <w:numId w:val="2"/>
        </w:numPr>
        <w:spacing w:after="20" w:before="20" w:line="300"/>
      </w:pPr>
      <w:r>
        <w:rPr>
          <w:rFonts w:ascii="Microsoft YaHei" w:eastAsia="Microsoft YaHei" w:hAnsi="Microsoft YaHei"/>
        </w:rPr>
        <w:t xml:space="preserve">在DMCA中，申诉的副本可能在反驳程序中被交给对方（L-9“删除申请的程序（美）”）。Patreon明记可能把申诉人的姓名、联系方式交给对方使用者（2.1）。</w:t>
      </w:r>
    </w:p>
    <w:p>
      <w:pPr>
        <w:pStyle w:val="ListParagraph"/>
        <w:keepNext/>
        <w:keepLines/>
        <w:numPr>
          <w:ilvl w:val="1"/>
          <w:numId w:val="2"/>
        </w:numPr>
        <w:spacing w:after="20" w:before="20" w:line="300"/>
      </w:pPr>
      <w:r>
        <w:rPr>
          <w:rFonts w:ascii="Microsoft YaHei" w:eastAsia="Microsoft YaHei" w:hAnsi="Microsoft YaHei"/>
        </w:rPr>
        <w:t xml:space="preserve">中国的通知需要权利人的姓名、联系方式、地址（L-8“删除申请的程序（中）”）。</w:t>
      </w:r>
    </w:p>
    <w:p>
      <w:pPr>
        <w:pStyle w:val="ListParagraph"/>
        <w:keepNext/>
        <w:keepLines/>
        <w:numPr>
          <w:ilvl w:val="1"/>
          <w:numId w:val="2"/>
        </w:numPr>
        <w:spacing w:after="20" w:before="20" w:line="300"/>
      </w:pPr>
      <w:r>
        <w:rPr>
          <w:rFonts w:ascii="Microsoft YaHei" w:eastAsia="Microsoft YaHei" w:hAnsi="Microsoft YaHei"/>
        </w:rPr>
        <w:t xml:space="preserve">在日本的程序中，申请的内容也可能被向发送者查询。</w:t>
      </w:r>
    </w:p>
    <w:p>
      <w:pPr>
        <w:pStyle w:val="ListParagraph"/>
        <w:keepNext w:val="false"/>
        <w:keepLines/>
        <w:numPr>
          <w:ilvl w:val="0"/>
          <w:numId w:val="2"/>
        </w:numPr>
        <w:spacing w:after="20" w:before="20" w:line="300"/>
      </w:pPr>
      <w:r>
        <w:rPr>
          <w:rFonts w:ascii="Microsoft YaHei" w:eastAsia="Microsoft YaHei" w:hAnsi="Microsoft YaHei"/>
        </w:rPr>
        <w:t xml:space="preserve">同时显示，若委托代理人（律师等），有时可以用代理人的信息代替自己的信息进行申诉（不做介绍。DD-7-2“指引免费提供，不引导至有偿服务”）。</w:t>
      </w:r>
    </w:p>
    <w:p>
      <w:pPr>
        <w:pStyle w:val="Heading2"/>
      </w:pPr>
      <w:r>
        <w:rPr>
          <w:rFonts w:ascii="Microsoft YaHei" w:eastAsia="Microsoft YaHei" w:hAnsi="Microsoft YaHei"/>
        </w:rPr>
        <w:t xml:space="preserve">3.2.1 错误、虚假申诉的责任</w:t>
      </w:r>
    </w:p>
    <w:p>
      <w:pPr>
        <w:pStyle w:val="ListParagraph"/>
        <w:keepNext/>
        <w:keepLines/>
        <w:numPr>
          <w:ilvl w:val="0"/>
          <w:numId w:val="2"/>
        </w:numPr>
        <w:spacing w:after="20" w:before="20" w:line="300"/>
      </w:pPr>
      <w:r>
        <w:rPr>
          <w:rFonts w:ascii="Microsoft YaHei" w:eastAsia="Microsoft YaHei" w:hAnsi="Microsoft YaHei"/>
        </w:rPr>
        <w:t xml:space="preserve">在显示文字之前，在与个人信息指引（3.2）相同的界面上显示以下内容，勾选确认后继续。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5889"/>
        <w:gridCol w:w="3057"/>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w:t>
            </w:r>
          </w:p>
        </w:tc>
        <w:tc>
          <w:tcPr>
            <w:tcW w:type="dxa" w:w="58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显示的内容</w:t>
            </w:r>
          </w:p>
        </w:tc>
        <w:tc>
          <w:tcPr>
            <w:tcW w:type="dxa" w:w="30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美国</w:t>
            </w:r>
          </w:p>
        </w:tc>
        <w:tc>
          <w:tcPr>
            <w:tcW w:type="dxa" w:w="5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故意在重要之处虚假申诉构成侵权者，对对方、权利人、事业者所受的损害（包括费用与律师费用）负赔偿责任</w:t>
            </w:r>
          </w:p>
        </w:tc>
        <w:tc>
          <w:tcPr>
            <w:tcW w:type="dxa" w:w="30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17 U.S.C. 第512条(f)</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中国</w:t>
            </w:r>
          </w:p>
        </w:tc>
        <w:tc>
          <w:tcPr>
            <w:tcW w:type="dxa" w:w="5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因错误通知给对方或事业者造成损害的权利人，承担侵权责任。在电子商务平台上恶意发出错误通知的，加倍赔偿损失</w:t>
            </w:r>
          </w:p>
        </w:tc>
        <w:tc>
          <w:tcPr>
            <w:tcW w:type="dxa" w:w="30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民法典第1195条第3款、电子商务法第42条、信息网络传播权保护条例第24条</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日本</w:t>
            </w:r>
          </w:p>
        </w:tc>
        <w:tc>
          <w:tcPr>
            <w:tcW w:type="dxa" w:w="5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因错误的申请给对方造成损害时的责任，依据一般侵权行为的规定（民法第709条）（需要专家的确认）</w:t>
            </w:r>
          </w:p>
        </w:tc>
        <w:tc>
          <w:tcPr>
            <w:tcW w:type="dxa" w:w="30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民法第709条（已加入法务调查 L-7“删除申请的程序（日）”）</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确认的文字按3.4所选的立场如下。</w:t>
      </w:r>
    </w:p>
    <w:p>
      <w:pPr>
        <w:pStyle w:val="ListParagraph"/>
        <w:keepNext/>
        <w:keepLines/>
        <w:numPr>
          <w:ilvl w:val="1"/>
          <w:numId w:val="2"/>
        </w:numPr>
        <w:spacing w:after="20" w:before="20" w:line="300"/>
      </w:pPr>
      <w:r>
        <w:rPr>
          <w:rFonts w:ascii="Microsoft YaHei" w:eastAsia="Microsoft YaHei" w:hAnsi="Microsoft YaHei"/>
        </w:rPr>
        <w:t xml:space="preserve">著作权人：“我已确认这张照片的著作权属于自己。我已查看了比对的线索（识别编号、C2PA签名的签名者、声明码、原图）。”</w:t>
      </w:r>
    </w:p>
    <w:p>
      <w:pPr>
        <w:pStyle w:val="ListParagraph"/>
        <w:keepNext/>
        <w:keepLines/>
        <w:numPr>
          <w:ilvl w:val="1"/>
          <w:numId w:val="2"/>
        </w:numPr>
        <w:spacing w:after="20" w:before="20" w:line="300"/>
      </w:pPr>
      <w:r>
        <w:rPr>
          <w:rFonts w:ascii="Microsoft YaHei" w:eastAsia="Microsoft YaHei" w:hAnsi="Microsoft YaHei"/>
        </w:rPr>
        <w:t xml:space="preserve">被摄者：“我已确认这张照片中拍的是自己。我已查看了比对的线索（识别编号、C2PA签名的签名者、声明码、原图）。”</w:t>
      </w:r>
    </w:p>
    <w:p>
      <w:pPr>
        <w:pStyle w:val="ListParagraph"/>
        <w:keepNext/>
        <w:keepLines/>
        <w:numPr>
          <w:ilvl w:val="1"/>
          <w:numId w:val="2"/>
        </w:numPr>
        <w:spacing w:after="20" w:before="20" w:line="300"/>
      </w:pPr>
      <w:r>
        <w:rPr>
          <w:rFonts w:ascii="Microsoft YaHei" w:eastAsia="Microsoft YaHei" w:hAnsi="Microsoft YaHei"/>
        </w:rPr>
        <w:t xml:space="preserve">受托代理者：“我已确认自己受这张照片的著作权人委托进行此申诉。我已查看了比对的线索（识别编号、C2PA签名的签名者、声明码、原图）。”</w:t>
      </w:r>
    </w:p>
    <w:p>
      <w:pPr>
        <w:pStyle w:val="ListParagraph"/>
        <w:keepNext w:val="false"/>
        <w:keepLines/>
        <w:numPr>
          <w:ilvl w:val="0"/>
          <w:numId w:val="2"/>
        </w:numPr>
        <w:spacing w:after="20" w:before="20" w:line="300"/>
      </w:pPr>
      <w:r>
        <w:rPr>
          <w:rFonts w:ascii="Microsoft YaHei" w:eastAsia="Microsoft YaHei" w:hAnsi="Microsoft YaHei"/>
        </w:rPr>
        <w:t xml:space="preserve">对比对结果为“无法确认一致”“相似（外观的指纹）：可能是经过加工的同一照片”“他人编号的水印”的案件（第6章 4.1“一致度的显示方式”），在此界面的上端显示注意。</w:t>
      </w:r>
    </w:p>
    <w:p>
      <w:pPr>
        <w:pStyle w:val="Heading2"/>
      </w:pPr>
      <w:r>
        <w:rPr>
          <w:rFonts w:ascii="Microsoft YaHei" w:eastAsia="Microsoft YaHei" w:hAnsi="Microsoft YaHei"/>
        </w:rPr>
        <w:t xml:space="preserve">3.2.2 对方的反驳程序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4100"/>
        <w:gridCol w:w="4846"/>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w:t>
            </w:r>
          </w:p>
        </w:tc>
        <w:tc>
          <w:tcPr>
            <w:tcW w:type="dxa" w:w="41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对方的反驳</w:t>
            </w:r>
          </w:p>
        </w:tc>
        <w:tc>
          <w:tcPr>
            <w:tcW w:type="dxa" w:w="48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其后</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美国</w:t>
            </w:r>
          </w:p>
        </w:tc>
        <w:tc>
          <w:tcPr>
            <w:tcW w:type="dxa" w:w="4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反通知（签名、被删除素材的特定、在伪证罚则下关于因错误而被删除的声明、联系方式与对法院管辖的同意）</w:t>
            </w:r>
          </w:p>
        </w:tc>
        <w:tc>
          <w:tcPr>
            <w:tcW w:type="dxa" w:w="48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事业者把反通知的副本送给申诉人，告知将在10个工作日内恢复，除非收到申诉人已提起诉讼的通知，否则在10个工作日以上14个工作日以内恢复（17 U.S.C. 第512条(g)(2)(B)(C)、(g)(3)）</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中国</w:t>
            </w:r>
          </w:p>
        </w:tc>
        <w:tc>
          <w:tcPr>
            <w:tcW w:type="dxa" w:w="4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服务对象（网络用户）的声明（真实身份信息、不构成侵权的初步证据。条例中为姓名、联系方式、地址，要求恢复的作品的名称与所在）</w:t>
            </w:r>
          </w:p>
        </w:tc>
        <w:tc>
          <w:tcPr>
            <w:tcW w:type="dxa" w:w="48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事业者把声明转送给权利人，并告知其可以投诉、起诉。在转送送达后的合理期限（电子商务平台为15日）内，权利人未通知已投诉、起诉的，终止措施（民法典第1196条、电子商务法第43条）。条例规定，事业者应当立即恢复被删除的作品（可以恢复被断开的链接），权利人不得再次通知删除同一作品（第16条、第17条）。条例与民法典的关系需要专家的确认</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日本</w:t>
            </w:r>
          </w:p>
        </w:tc>
        <w:tc>
          <w:tcPr>
            <w:tcW w:type="dxa" w:w="4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向发送者询问意见</w:t>
            </w:r>
          </w:p>
        </w:tc>
        <w:tc>
          <w:tcPr>
            <w:tcW w:type="dxa" w:w="48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事业者向发送者询问是否同意删除，经过7日仍无不同意的申请时，进行删除的事业者对发送者不承担责任（《信息流通平台应对法》第3条第2款第2项）</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反驳之后的手段（诉讼、行政程序）在本系统的范围之外，显示作为向专家咨询准备的导出（第6章 8“一览与手段”）。</w:t>
      </w:r>
    </w:p>
    <w:p>
      <w:pPr>
        <w:pStyle w:val="Heading2"/>
      </w:pPr>
      <w:r>
        <w:rPr>
          <w:rFonts w:ascii="Microsoft YaHei" w:eastAsia="Microsoft YaHei" w:hAnsi="Microsoft YaHei"/>
        </w:rPr>
        <w:t xml:space="preserve">3.3 范本的内容</w:t>
      </w:r>
    </w:p>
    <w:p>
      <w:pPr>
        <w:pStyle w:val="ListParagraph"/>
        <w:keepNext/>
        <w:keepLines/>
        <w:numPr>
          <w:ilvl w:val="0"/>
          <w:numId w:val="2"/>
        </w:numPr>
        <w:spacing w:after="20" w:before="20" w:line="300"/>
      </w:pPr>
      <w:r>
        <w:rPr>
          <w:rFonts w:ascii="Microsoft YaHei" w:eastAsia="Microsoft YaHei" w:hAnsi="Microsoft YaHei"/>
        </w:rPr>
        <w:t xml:space="preserve">各范本的必要事项由法律规定。应用填入能从案件记录填写的栏，把由使用者输入的栏空出显示。草稿的文字在经专家确认（与第5章 4“文字的管理”相同）之前不分发。</w:t>
      </w:r>
    </w:p>
    <w:p>
      <w:pPr>
        <w:pStyle w:val="ListParagraph"/>
        <w:keepNext w:val="false"/>
        <w:keepLines/>
        <w:numPr>
          <w:ilvl w:val="0"/>
          <w:numId w:val="2"/>
        </w:numPr>
        <w:spacing w:after="20" w:before="20" w:line="300"/>
      </w:pPr>
      <w:r>
        <w:rPr>
          <w:rFonts w:ascii="Microsoft YaHei" w:eastAsia="Microsoft YaHei" w:hAnsi="Microsoft YaHei"/>
        </w:rPr>
        <w:t xml:space="preserve">语言（R-7-2-1“能按国家与语言显示”）：发送的文字为窗口所在国的语言（美国为英语，中国为中文，日本为日语）。在其旁边并列界面语言（日语、中文、英语）的参考译文，并显示“发送的是原文。译文用于确认内容”。参考译文也作为参考信息附加版本分发。</w:t>
      </w:r>
    </w:p>
    <w:p>
      <w:pPr>
        <w:pStyle w:val="Heading3"/>
      </w:pPr>
      <w:r>
        <w:rPr>
          <w:rFonts w:ascii="Microsoft YaHei" w:eastAsia="Microsoft YaHei" w:hAnsi="Microsoft YaHei"/>
        </w:rPr>
        <w:t xml:space="preserve">3.3.1 美国（DMCA的通知。17 U.S.C. §512(c)(3)(A)）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95"/>
        <w:gridCol w:w="2374"/>
        <w:gridCol w:w="1469"/>
      </w:tblGrid>
      <w:tr>
        <w:trPr>
          <w:cantSplit/>
          <w:tblHeader/>
        </w:trPr>
        <w:tc>
          <w:tcPr>
            <w:tcW w:type="dxa" w:w="57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法律要求的事项</w:t>
            </w:r>
          </w:p>
        </w:tc>
        <w:tc>
          <w:tcPr>
            <w:tcW w:type="dxa" w:w="23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范本的栏</w:t>
            </w:r>
          </w:p>
        </w:tc>
        <w:tc>
          <w:tcPr>
            <w:tcW w:type="dxa" w:w="14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填写者</w:t>
            </w:r>
          </w:p>
        </w:tc>
      </w:tr>
      <w:tr>
        <w:trPr>
          <w:cantSplit/>
          <w:tblHeader w:val="off"/>
        </w:trPr>
        <w:tc>
          <w:tcPr>
            <w:tcW w:type="dxa" w:w="5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 权利人或有权限者的签名（电子形式亦可）</w:t>
            </w:r>
          </w:p>
        </w:tc>
        <w:tc>
          <w:tcPr>
            <w:tcW w:type="dxa" w:w="23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签名（输入姓名）</w:t>
            </w:r>
          </w:p>
        </w:tc>
        <w:tc>
          <w:tcPr>
            <w:tcW w:type="dxa" w:w="1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5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(ii) 主张被侵害的著作物的特定（同一网站的多个作品可以用代表性的一览）</w:t>
            </w:r>
          </w:p>
        </w:tc>
        <w:tc>
          <w:tcPr>
            <w:tcW w:type="dxa" w:w="23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作品的说明、识别编号、C2PA签名的签名者、原发布的URL</w:t>
            </w:r>
          </w:p>
        </w:tc>
        <w:tc>
          <w:tcPr>
            <w:tcW w:type="dxa" w:w="1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应用（从作品数据）</w:t>
            </w:r>
          </w:p>
        </w:tc>
      </w:tr>
      <w:tr>
        <w:trPr>
          <w:cantSplit/>
          <w:tblHeader w:val="off"/>
        </w:trPr>
        <w:tc>
          <w:tcPr>
            <w:tcW w:type="dxa" w:w="5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(iii) 侵权物的特定，以及事业者能够找到的信息</w:t>
            </w:r>
          </w:p>
        </w:tc>
        <w:tc>
          <w:tcPr>
            <w:tcW w:type="dxa" w:w="23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转载的URL、图片的URL</w:t>
            </w:r>
          </w:p>
        </w:tc>
        <w:tc>
          <w:tcPr>
            <w:tcW w:type="dxa" w:w="1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应用（从案件记录）</w:t>
            </w:r>
          </w:p>
        </w:tc>
      </w:tr>
      <w:tr>
        <w:trPr>
          <w:cantSplit/>
          <w:tblHeader w:val="off"/>
        </w:trPr>
        <w:tc>
          <w:tcPr>
            <w:tcW w:type="dxa" w:w="5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(iv) 申诉人的联系方式（地址、电话、电子邮件）</w:t>
            </w:r>
          </w:p>
        </w:tc>
        <w:tc>
          <w:tcPr>
            <w:tcW w:type="dxa" w:w="23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联系方式</w:t>
            </w:r>
          </w:p>
        </w:tc>
        <w:tc>
          <w:tcPr>
            <w:tcW w:type="dxa" w:w="1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5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(v) 诚信相信未经权利人等许可的声明</w:t>
            </w:r>
          </w:p>
        </w:tc>
        <w:tc>
          <w:tcPr>
            <w:tcW w:type="dxa" w:w="23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固定的文字</w:t>
            </w:r>
          </w:p>
        </w:tc>
        <w:tc>
          <w:tcPr>
            <w:tcW w:type="dxa" w:w="1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应用（固定）</w:t>
            </w:r>
          </w:p>
        </w:tc>
      </w:tr>
      <w:tr>
        <w:trPr>
          <w:cantSplit/>
          <w:tblHeader w:val="off"/>
        </w:trPr>
        <w:tc>
          <w:tcPr>
            <w:tcW w:type="dxa" w:w="5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(vi) 通知的信息准确、在伪证罚则下具有权限的声明</w:t>
            </w:r>
          </w:p>
        </w:tc>
        <w:tc>
          <w:tcPr>
            <w:tcW w:type="dxa" w:w="23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固定的文字</w:t>
            </w:r>
          </w:p>
        </w:tc>
        <w:tc>
          <w:tcPr>
            <w:tcW w:type="dxa" w:w="1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应用（固定）</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草稿（英语）：</w:t>
      </w:r>
    </w:p>
    <w:p>
      <w:pPr>
        <w:pStyle w:val="ListParagraph"/>
        <w:keepNext/>
        <w:keepLines/>
        <w:numPr>
          <w:ilvl w:val="1"/>
          <w:numId w:val="2"/>
        </w:numPr>
        <w:spacing w:after="20" w:before="20" w:line="300"/>
      </w:pPr>
      <w:r>
        <w:rPr>
          <w:rFonts w:ascii="Microsoft YaHei" w:eastAsia="Microsoft YaHei" w:hAnsi="Microsoft YaHei"/>
        </w:rPr>
        <w:t xml:space="preserve">"I am the copyright owner (or authorized to act on behalf of the owner) of the photographs described below."</w:t>
      </w:r>
    </w:p>
    <w:p>
      <w:pPr>
        <w:pStyle w:val="ListParagraph"/>
        <w:keepNext/>
        <w:keepLines/>
        <w:numPr>
          <w:ilvl w:val="1"/>
          <w:numId w:val="2"/>
        </w:numPr>
        <w:spacing w:after="20" w:before="20" w:line="300"/>
      </w:pPr>
      <w:r>
        <w:rPr>
          <w:rFonts w:ascii="Microsoft YaHei" w:eastAsia="Microsoft YaHei" w:hAnsi="Microsoft YaHei"/>
        </w:rPr>
        <w:t xml:space="preserve">"Original work: {work description}. Identification number: {id}. Originally published at: {original URL}."</w:t>
      </w:r>
    </w:p>
    <w:p>
      <w:pPr>
        <w:pStyle w:val="ListParagraph"/>
        <w:keepNext/>
        <w:keepLines/>
        <w:numPr>
          <w:ilvl w:val="1"/>
          <w:numId w:val="2"/>
        </w:numPr>
        <w:spacing w:after="20" w:before="20" w:line="300"/>
      </w:pPr>
      <w:r>
        <w:rPr>
          <w:rFonts w:ascii="Microsoft YaHei" w:eastAsia="Microsoft YaHei" w:hAnsi="Microsoft YaHei"/>
        </w:rPr>
        <w:t xml:space="preserve">"Infringing material: {repost URL}, image(s): {image URLs}."</w:t>
      </w:r>
    </w:p>
    <w:p>
      <w:pPr>
        <w:pStyle w:val="ListParagraph"/>
        <w:keepNext/>
        <w:keepLines/>
        <w:numPr>
          <w:ilvl w:val="1"/>
          <w:numId w:val="2"/>
        </w:numPr>
        <w:spacing w:after="20" w:before="20" w:line="300"/>
      </w:pPr>
      <w:r>
        <w:rPr>
          <w:rFonts w:ascii="Microsoft YaHei" w:eastAsia="Microsoft YaHei" w:hAnsi="Microsoft YaHei"/>
        </w:rPr>
        <w:t xml:space="preserve">"Contact: {name}, {address}, {phone}, {email}."</w:t>
      </w:r>
    </w:p>
    <w:p>
      <w:pPr>
        <w:pStyle w:val="ListParagraph"/>
        <w:keepNext/>
        <w:keepLines/>
        <w:numPr>
          <w:ilvl w:val="1"/>
          <w:numId w:val="2"/>
        </w:numPr>
        <w:spacing w:after="20" w:before="20" w:line="300"/>
      </w:pPr>
      <w:r>
        <w:rPr>
          <w:rFonts w:ascii="Microsoft YaHei" w:eastAsia="Microsoft YaHei" w:hAnsi="Microsoft YaHei"/>
        </w:rPr>
        <w:t xml:space="preserve">"I have a good faith belief that use of the material in the manner complained of is not authorized by the copyright owner, its agent, or the law."</w:t>
      </w:r>
    </w:p>
    <w:p>
      <w:pPr>
        <w:pStyle w:val="ListParagraph"/>
        <w:keepNext/>
        <w:keepLines/>
        <w:numPr>
          <w:ilvl w:val="1"/>
          <w:numId w:val="2"/>
        </w:numPr>
        <w:spacing w:after="20" w:before="20" w:line="300"/>
      </w:pPr>
      <w:r>
        <w:rPr>
          <w:rFonts w:ascii="Microsoft YaHei" w:eastAsia="Microsoft YaHei" w:hAnsi="Microsoft YaHei"/>
        </w:rPr>
        <w:t xml:space="preserve">"I state that the information in this notification is accurate, and under penalty of perjury, that I am authorized to act on behalf of the owner of an exclusive right that is allegedly infringed."</w:t>
      </w:r>
    </w:p>
    <w:p>
      <w:pPr>
        <w:pStyle w:val="ListParagraph"/>
        <w:keepNext/>
        <w:keepLines/>
        <w:numPr>
          <w:ilvl w:val="1"/>
          <w:numId w:val="2"/>
        </w:numPr>
        <w:spacing w:after="20" w:before="20" w:line="300"/>
      </w:pPr>
      <w:r>
        <w:rPr>
          <w:rFonts w:ascii="Microsoft YaHei" w:eastAsia="Microsoft YaHei" w:hAnsi="Microsoft YaHei"/>
        </w:rPr>
        <w:t xml:space="preserve">"Signature: {name}  Date: {date}"</w:t>
      </w:r>
    </w:p>
    <w:p>
      <w:pPr>
        <w:pStyle w:val="ListParagraph"/>
        <w:keepNext w:val="false"/>
        <w:keepLines/>
        <w:numPr>
          <w:ilvl w:val="0"/>
          <w:numId w:val="2"/>
        </w:numPr>
        <w:spacing w:after="20" w:before="20" w:line="300"/>
      </w:pPr>
      <w:r>
        <w:rPr>
          <w:rFonts w:ascii="Microsoft YaHei" w:eastAsia="Microsoft YaHei" w:hAnsi="Microsoft YaHei"/>
        </w:rPr>
        <w:t xml:space="preserve">(v)与(vi)的文字与法律条文的措辞一致。</w:t>
      </w:r>
    </w:p>
    <w:p>
      <w:pPr>
        <w:pStyle w:val="Heading3"/>
      </w:pPr>
      <w:r>
        <w:rPr>
          <w:rFonts w:ascii="Microsoft YaHei" w:eastAsia="Microsoft YaHei" w:hAnsi="Microsoft YaHei"/>
        </w:rPr>
        <w:t xml:space="preserve">3.3.2 中国（民法典第1195条、信息网络传播权保护条例第14条）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7"/>
        <w:gridCol w:w="4036"/>
        <w:gridCol w:w="1435"/>
      </w:tblGrid>
      <w:tr>
        <w:trPr>
          <w:cantSplit/>
          <w:tblHeader/>
        </w:trPr>
        <w:tc>
          <w:tcPr>
            <w:tcW w:type="dxa" w:w="41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法律要求的事项</w:t>
            </w:r>
          </w:p>
        </w:tc>
        <w:tc>
          <w:tcPr>
            <w:tcW w:type="dxa" w:w="40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范本的栏</w:t>
            </w:r>
          </w:p>
        </w:tc>
        <w:tc>
          <w:tcPr>
            <w:tcW w:type="dxa" w:w="14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填写者</w:t>
            </w:r>
          </w:p>
        </w:tc>
      </w:tr>
      <w:tr>
        <w:trPr>
          <w:cantSplit/>
          <w:tblHeader w:val="off"/>
        </w:trPr>
        <w:tc>
          <w:tcPr>
            <w:tcW w:type="dxa" w:w="41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（一）权利人的姓名（名称）、联系方式和地址</w:t>
            </w:r>
          </w:p>
        </w:tc>
        <w:tc>
          <w:tcPr>
            <w:tcW w:type="dxa" w:w="4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权利人信息</w:t>
            </w:r>
          </w:p>
        </w:tc>
        <w:tc>
          <w:tcPr>
            <w:tcW w:type="dxa" w:w="1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41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（二）要求删除或者断开链接的侵权作品的名称和网络地址</w:t>
            </w:r>
          </w:p>
        </w:tc>
        <w:tc>
          <w:tcPr>
            <w:tcW w:type="dxa" w:w="4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侵权作品的名称、网络地址</w:t>
            </w:r>
          </w:p>
        </w:tc>
        <w:tc>
          <w:tcPr>
            <w:tcW w:type="dxa" w:w="1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应用（从案件记录）</w:t>
            </w:r>
          </w:p>
        </w:tc>
      </w:tr>
      <w:tr>
        <w:trPr>
          <w:cantSplit/>
          <w:tblHeader w:val="off"/>
        </w:trPr>
        <w:tc>
          <w:tcPr>
            <w:tcW w:type="dxa" w:w="41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（三）构成侵权的初步证明材料</w:t>
            </w:r>
          </w:p>
        </w:tc>
        <w:tc>
          <w:tcPr>
            <w:tcW w:type="dxa" w:w="4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证据包导出（第6章 3.4“导出”）的一览、作品数据的可信时间戳、C2PA签名与水印的比对结果</w:t>
            </w:r>
          </w:p>
        </w:tc>
        <w:tc>
          <w:tcPr>
            <w:tcW w:type="dxa" w:w="1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应用（从案件记录）</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民法典第1195条要求通知中包含构成侵权的初步证据及权利人的真实身份信息（电子商务法第42条对电子商务平台要求初步证据）。“权利人信息”一栏即对应于此。</w:t>
      </w:r>
    </w:p>
    <w:p>
      <w:pPr>
        <w:pStyle w:val="ListParagraph"/>
        <w:keepNext/>
        <w:keepLines/>
        <w:numPr>
          <w:ilvl w:val="0"/>
          <w:numId w:val="2"/>
        </w:numPr>
        <w:spacing w:after="20" w:before="20" w:line="300"/>
      </w:pPr>
      <w:r>
        <w:rPr>
          <w:rFonts w:ascii="Microsoft YaHei" w:eastAsia="Microsoft YaHei" w:hAnsi="Microsoft YaHei"/>
        </w:rPr>
        <w:t xml:space="preserve">条例规定权利人对通知书的真实性负责。在范本的末尾设置该意旨的声明栏。</w:t>
      </w:r>
    </w:p>
    <w:p>
      <w:pPr>
        <w:pStyle w:val="ListParagraph"/>
        <w:keepNext/>
        <w:keepLines/>
        <w:numPr>
          <w:ilvl w:val="0"/>
          <w:numId w:val="2"/>
        </w:numPr>
        <w:spacing w:after="20" w:before="20" w:line="300"/>
      </w:pPr>
      <w:r>
        <w:rPr>
          <w:rFonts w:ascii="Microsoft YaHei" w:eastAsia="Microsoft YaHei" w:hAnsi="Microsoft YaHei"/>
        </w:rPr>
        <w:t xml:space="preserve">草稿（中文）：</w:t>
      </w:r>
    </w:p>
    <w:p>
      <w:pPr>
        <w:pStyle w:val="ListParagraph"/>
        <w:keepNext/>
        <w:keepLines/>
        <w:numPr>
          <w:ilvl w:val="1"/>
          <w:numId w:val="2"/>
        </w:numPr>
        <w:spacing w:after="20" w:before="20" w:line="300"/>
      </w:pPr>
      <w:r>
        <w:rPr>
          <w:rFonts w:ascii="Microsoft YaHei" w:eastAsia="Microsoft YaHei" w:hAnsi="Microsoft YaHei"/>
        </w:rPr>
        <w:t xml:space="preserve">“权利人：{姓名}，联系方式：{电话/邮箱}，地址：{地址}”</w:t>
      </w:r>
    </w:p>
    <w:p>
      <w:pPr>
        <w:pStyle w:val="ListParagraph"/>
        <w:keepNext/>
        <w:keepLines/>
        <w:numPr>
          <w:ilvl w:val="1"/>
          <w:numId w:val="2"/>
        </w:numPr>
        <w:spacing w:after="20" w:before="20" w:line="300"/>
      </w:pPr>
      <w:r>
        <w:rPr>
          <w:rFonts w:ascii="Microsoft YaHei" w:eastAsia="Microsoft YaHei" w:hAnsi="Microsoft YaHei"/>
        </w:rPr>
        <w:t xml:space="preserve">“侵权作品名称：{作品说明}（识别编号：{识别编号}）”</w:t>
      </w:r>
    </w:p>
    <w:p>
      <w:pPr>
        <w:pStyle w:val="ListParagraph"/>
        <w:keepNext/>
        <w:keepLines/>
        <w:numPr>
          <w:ilvl w:val="1"/>
          <w:numId w:val="2"/>
        </w:numPr>
        <w:spacing w:after="20" w:before="20" w:line="300"/>
      </w:pPr>
      <w:r>
        <w:rPr>
          <w:rFonts w:ascii="Microsoft YaHei" w:eastAsia="Microsoft YaHei" w:hAnsi="Microsoft YaHei"/>
        </w:rPr>
        <w:t xml:space="preserve">“侵权网络地址：{转载 URL}”</w:t>
      </w:r>
    </w:p>
    <w:p>
      <w:pPr>
        <w:pStyle w:val="ListParagraph"/>
        <w:keepNext/>
        <w:keepLines/>
        <w:numPr>
          <w:ilvl w:val="1"/>
          <w:numId w:val="2"/>
        </w:numPr>
        <w:spacing w:after="20" w:before="20" w:line="300"/>
      </w:pPr>
      <w:r>
        <w:rPr>
          <w:rFonts w:ascii="Microsoft YaHei" w:eastAsia="Microsoft YaHei" w:hAnsi="Microsoft YaHei"/>
        </w:rPr>
        <w:t xml:space="preserve">“构成侵权的初步证明材料：见附件（作品的原始记录及可信时间戳、C2PA 签名及水印比对结果、侵权页面的保存记录）”</w:t>
      </w:r>
    </w:p>
    <w:p>
      <w:pPr>
        <w:pStyle w:val="ListParagraph"/>
        <w:keepNext w:val="false"/>
        <w:keepLines/>
        <w:numPr>
          <w:ilvl w:val="1"/>
          <w:numId w:val="2"/>
        </w:numPr>
        <w:spacing w:after="20" w:before="20" w:line="300"/>
      </w:pPr>
      <w:r>
        <w:rPr>
          <w:rFonts w:ascii="Microsoft YaHei" w:eastAsia="Microsoft YaHei" w:hAnsi="Microsoft YaHei"/>
        </w:rPr>
        <w:t xml:space="preserve">“本人对本通知书的真实性负责。”</w:t>
      </w:r>
    </w:p>
    <w:p>
      <w:pPr>
        <w:pStyle w:val="Heading3"/>
      </w:pPr>
      <w:r>
        <w:rPr>
          <w:rFonts w:ascii="Microsoft YaHei" w:eastAsia="Microsoft YaHei" w:hAnsi="Microsoft YaHei"/>
        </w:rPr>
        <w:t xml:space="preserve">3.3.3 日本（侵权信息传送防止措施的申请。著作权相关指南第3版的样式A）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2"/>
        <w:gridCol w:w="4909"/>
        <w:gridCol w:w="1777"/>
      </w:tblGrid>
      <w:tr>
        <w:trPr>
          <w:cantSplit/>
          <w:tblHeader/>
        </w:trPr>
        <w:tc>
          <w:tcPr>
            <w:tcW w:type="dxa" w:w="29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样式A的项目</w:t>
            </w:r>
          </w:p>
        </w:tc>
        <w:tc>
          <w:tcPr>
            <w:tcW w:type="dxa" w:w="49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范本的栏</w:t>
            </w:r>
          </w:p>
        </w:tc>
        <w:tc>
          <w:tcPr>
            <w:tcW w:type="dxa" w:w="17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填写者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收件人（事业者名）</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窗口的事业者名</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应用（从参考信息）</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申请人的署名（书面为盖章。海外人士可以签名代替）</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姓名</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 申请人的地址</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地址</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 申请人的姓名</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姓名</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 申请人的联系方式（电话号码、电子邮件）</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联系方式</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 用于特定侵权信息的信息（URL、文件名、其他特征）</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转载的URL、图片的URL、图片的大小与格式、发布的日期时间（第6章 2.3“应保留证据的输入栏”）</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应用（从案件记录）</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 著作物等的说明（附上副本）</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作品的说明、识别编号、拍摄日、原发布的URL</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应用（从作品数据）与使用者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 主张被侵害的权利</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公众传输权（包括使之可传输权。著作权法第23条）、复制权（第21条）</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由使用者选择（应用默认显示公众传输权）</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 主张著作权等被侵害的理由</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拥有权利、未许可发送者、未把许可的权限转让或委托给任何人（指南Ⅳ4(3)的陈述）</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应用（固定）与使用者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 著作权等侵害的形态</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属于“照抄著作物等的全部或一部分的文件”（指南Ⅱ4(1)b）。被缩小、再压缩时作为（2）的形态，写明比较的方法（PDQ的距离、隐形水印的读取）</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应用（从比对的结果）</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9 可以确认权利侵害的方法</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能把原图像与转载图像并列比较，隐形水印的识别编号一致</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应用（从比对的结果）</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附件（本人身份确认的资料）</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公共证明书的副本等（书面申请时）</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w:t>
            </w:r>
          </w:p>
        </w:tc>
      </w:tr>
      <w:tr>
        <w:trPr>
          <w:cantSplit/>
          <w:tblHeader w:val="off"/>
        </w:trPr>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附件（作为著作权人等的确认资料）</w:t>
            </w:r>
          </w:p>
        </w:tc>
        <w:tc>
          <w:tcPr>
            <w:tcW w:type="dxa" w:w="49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下表</w:t>
            </w:r>
          </w:p>
        </w:tc>
        <w:tc>
          <w:tcPr>
            <w:tcW w:type="dxa" w:w="1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应用（导出的一览）与使用者</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可用于确认是著作权人等（指南Ⅳ2 a)）的本系统的记录：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6"/>
        <w:gridCol w:w="5892"/>
      </w:tblGrid>
      <w:tr>
        <w:trPr>
          <w:cantSplit/>
          <w:tblHeader/>
        </w:trPr>
        <w:tc>
          <w:tcPr>
            <w:tcW w:type="dxa" w:w="37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指南的示例</w:t>
            </w:r>
          </w:p>
        </w:tc>
        <w:tc>
          <w:tcPr>
            <w:tcW w:type="dxa" w:w="58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本系统能显示的内容</w:t>
            </w:r>
          </w:p>
        </w:tc>
      </w:tr>
      <w:tr>
        <w:trPr>
          <w:cantSplit/>
          <w:tblHeader w:val="off"/>
        </w:trPr>
        <w:tc>
          <w:tcPr>
            <w:tcW w:type="dxa" w:w="3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① 以著作权法为依据的登记（包括在海外的登记）</w:t>
            </w:r>
          </w:p>
        </w:tc>
        <w:tc>
          <w:tcPr>
            <w:tcW w:type="dxa" w:w="5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本系统不进行登记。若有使用者任意进行的登记（日本的首次发行日期等的登记、实名的登记，中国的作品登记，美国的著作权登记。第12章 3.2“使用者的任意（本系统仅作指引）”、法务调查 L-22“著作权的登记（日）”、L-23“作品登记（中）”），指引附上该登记证明的副本。是指南示例中最有力的资料</w:t>
            </w:r>
          </w:p>
        </w:tc>
      </w:tr>
      <w:tr>
        <w:trPr>
          <w:cantSplit/>
          <w:tblHeader w:val="off"/>
        </w:trPr>
        <w:tc>
          <w:tcPr>
            <w:tcW w:type="dxa" w:w="3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② 在著作物等的发行、销售等时标示了著作权人等的姓名等的情况下，其副本（著作权法第14条）</w:t>
            </w:r>
          </w:p>
        </w:tc>
        <w:tc>
          <w:tcPr>
            <w:tcW w:type="dxa" w:w="5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带有可见签名的社交平台用图片与原发布的屏幕图像，C2PA签名的签名者的显示（第3章 10.2“使用者的确认”的验证结果）</w:t>
            </w:r>
          </w:p>
        </w:tc>
      </w:tr>
      <w:tr>
        <w:trPr>
          <w:cantSplit/>
          <w:tblHeader w:val="off"/>
        </w:trPr>
        <w:tc>
          <w:tcPr>
            <w:tcW w:type="dxa" w:w="3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③ 在申请前向一般公众提供的商品等中，显示申请人是著作权人的资料</w:t>
            </w:r>
          </w:p>
        </w:tc>
        <w:tc>
          <w:tcPr>
            <w:tcW w:type="dxa" w:w="5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销售场所作品页面的屏幕图像、随附文件（第5章）</w:t>
            </w:r>
          </w:p>
        </w:tc>
      </w:tr>
      <w:tr>
        <w:trPr>
          <w:cantSplit/>
          <w:tblHeader w:val="off"/>
        </w:trPr>
        <w:tc>
          <w:tcPr>
            <w:tcW w:type="dxa" w:w="3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④ 能够查询著作物等与著作权人等之间关系的、经适当管理的数据库</w:t>
            </w:r>
          </w:p>
        </w:tc>
        <w:tc>
          <w:tcPr>
            <w:tcW w:type="dxa" w:w="5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本系统的作品数据没有作为数据库公开，因此不符合。作品数据的摘录（附可信时间戳）作为公开日期与作品特定的资料附上</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注意（在界面上显示）：著作权法第14条的作者推定，对于化名（网名等），在以通常的方法标示“广为人知者”时起作用。指引同时附上在声明所在账号上持续活动的记录（声明的揭示、原发布）。推定是否起作用是个别的判断，本系统不作判断。</w:t>
      </w:r>
    </w:p>
    <w:p>
      <w:pPr>
        <w:pStyle w:val="ListParagraph"/>
        <w:keepNext/>
        <w:keepLines/>
        <w:numPr>
          <w:ilvl w:val="0"/>
          <w:numId w:val="2"/>
        </w:numPr>
        <w:spacing w:after="20" w:before="20" w:line="300"/>
      </w:pPr>
      <w:r>
        <w:rPr>
          <w:rFonts w:ascii="Microsoft YaHei" w:eastAsia="Microsoft YaHei" w:hAnsi="Microsoft YaHei"/>
        </w:rPr>
        <w:t xml:space="preserve">出处：著作权相关指南第3版（isplaw.jp公开的PDF。样式A、Ⅱ4、Ⅳ1至4）。第2稿中“Telesa格式”的项目，已替换为此样式。</w:t>
      </w:r>
    </w:p>
    <w:p>
      <w:pPr>
        <w:pStyle w:val="ListParagraph"/>
        <w:keepNext/>
        <w:keepLines/>
        <w:numPr>
          <w:ilvl w:val="0"/>
          <w:numId w:val="2"/>
        </w:numPr>
        <w:spacing w:after="20" w:before="20" w:line="300"/>
      </w:pPr>
      <w:r>
        <w:rPr>
          <w:rFonts w:ascii="Microsoft YaHei" w:eastAsia="Microsoft YaHei" w:hAnsi="Microsoft YaHei"/>
        </w:rPr>
        <w:t xml:space="preserve">草稿（日语。与样式A的文字一致）：</w:t>
      </w:r>
    </w:p>
    <w:p>
      <w:pPr>
        <w:pStyle w:val="ListParagraph"/>
        <w:keepNext/>
        <w:keepLines/>
        <w:numPr>
          <w:ilvl w:val="1"/>
          <w:numId w:val="2"/>
        </w:numPr>
        <w:spacing w:after="20" w:before="20" w:line="300"/>
      </w:pPr>
      <w:r>
        <w:rPr>
          <w:rFonts w:ascii="Microsoft YaHei" w:eastAsia="Microsoft YaHei" w:hAnsi="Microsoft YaHei"/>
        </w:rPr>
        <w:t xml:space="preserve">「私は、貴社が管理する URL：{転載の URL} に掲載されている下記の情報の流通は、下記のとおり、私が有する著作権法第23条に規定する公衆送信権を侵害しているため、「情報流通プラットフォーム対処法著作権関係ガイドライン」に基づき、貴社に対して当該著作物等の送信を防止する措置を講じることを求めます。」</w:t>
      </w:r>
    </w:p>
    <w:p>
      <w:pPr>
        <w:pStyle w:val="ListParagraph"/>
        <w:keepNext/>
        <w:keepLines/>
        <w:numPr>
          <w:ilvl w:val="1"/>
          <w:numId w:val="2"/>
        </w:numPr>
        <w:spacing w:after="20" w:before="20" w:line="300"/>
      </w:pPr>
      <w:r>
        <w:rPr>
          <w:rFonts w:ascii="Microsoft YaHei" w:eastAsia="Microsoft YaHei" w:hAnsi="Microsoft YaHei"/>
        </w:rPr>
        <w:t xml:space="preserve">「5 著作物等の説明：侵害情報により侵害された著作物は、私が撮影（または制作）した写真 {作品の説明}（識別番号 {識別番号}、撮影日 {撮影の日}）です。参考として当該著作物の写しを添付します。」</w:t>
      </w:r>
    </w:p>
    <w:p>
      <w:pPr>
        <w:pStyle w:val="ListParagraph"/>
        <w:keepNext/>
        <w:keepLines/>
        <w:numPr>
          <w:ilvl w:val="1"/>
          <w:numId w:val="2"/>
        </w:numPr>
        <w:spacing w:after="20" w:before="20" w:line="300"/>
      </w:pPr>
      <w:r>
        <w:rPr>
          <w:rFonts w:ascii="Microsoft YaHei" w:eastAsia="Microsoft YaHei" w:hAnsi="Microsoft YaHei"/>
        </w:rPr>
        <w:t xml:space="preserve">「7 理由：私は、上記の写真に係る公衆送信権（送信可能化権を含む。）を有しています。私は、当該情報の発信者に対して、上記の写真を公衆送信（送信可能化を含む。）することに対し、いかなる許諾も与えておりません。私は、上記の写真を公衆送信することを許諾する権限をいかなる者にも譲渡又は委託しておりません。」</w:t>
      </w:r>
    </w:p>
    <w:p>
      <w:pPr>
        <w:pStyle w:val="ListParagraph"/>
        <w:keepNext/>
        <w:keepLines/>
        <w:numPr>
          <w:ilvl w:val="1"/>
          <w:numId w:val="2"/>
        </w:numPr>
        <w:spacing w:after="20" w:before="20" w:line="300"/>
      </w:pPr>
      <w:r>
        <w:rPr>
          <w:rFonts w:ascii="Microsoft YaHei" w:eastAsia="Microsoft YaHei" w:hAnsi="Microsoft YaHei"/>
        </w:rPr>
        <w:t xml:space="preserve">「上記内容のうち、4・5・9 の項目については証拠書類を添付いたします。また、上記内容が、事実に相違ないことを証します。」</w:t>
      </w:r>
    </w:p>
    <w:p>
      <w:pPr>
        <w:pStyle w:val="ListParagraph"/>
        <w:keepNext w:val="false"/>
        <w:keepLines/>
        <w:numPr>
          <w:ilvl w:val="0"/>
          <w:numId w:val="2"/>
        </w:numPr>
        <w:spacing w:after="20" w:before="20" w:line="300"/>
      </w:pPr>
      <w:r>
        <w:rPr>
          <w:rFonts w:ascii="Microsoft YaHei" w:eastAsia="Microsoft YaHei" w:hAnsi="Microsoft YaHei"/>
        </w:rPr>
        <w:t xml:space="preserve">被摄者（Cosplayer）关于肖像的权利在指南的对象（著作权等）之外，依据各事业者窗口“隐私、肖像”的申请。范本与著作权的申请分开显示（L-5“肖像权、形象权（日）”）。</w:t>
      </w:r>
    </w:p>
    <w:p>
      <w:pPr>
        <w:pStyle w:val="Heading2"/>
      </w:pPr>
      <w:r>
        <w:rPr>
          <w:rFonts w:ascii="Microsoft YaHei" w:eastAsia="Microsoft YaHei" w:hAnsi="Microsoft YaHei"/>
        </w:rPr>
        <w:t xml:space="preserve">3.4 申请人的立场</w:t>
      </w:r>
    </w:p>
    <w:p>
      <w:pPr>
        <w:pStyle w:val="ListParagraph"/>
        <w:keepNext/>
        <w:keepLines/>
        <w:numPr>
          <w:ilvl w:val="0"/>
          <w:numId w:val="2"/>
        </w:numPr>
        <w:spacing w:after="20" w:before="20" w:line="300"/>
      </w:pPr>
      <w:r>
        <w:rPr>
          <w:rFonts w:ascii="Microsoft YaHei" w:eastAsia="Microsoft YaHei" w:hAnsi="Microsoft YaHei"/>
        </w:rPr>
        <w:t xml:space="preserve">使用者包括照片的著作权人（摄影者等）、被摄者（Cosplayer）、经其中一方授权者（设计计划书 D-3-1“使用者为图片的权利人（Coser及摄影师），以及经其中任一方授权者”）。能进行著作权申请的是著作权人等，著作权相关指南第3版不以来自第三方的申请为对象（同指南Ⅱ1的注、Ⅲ1）。被摄者若以著作权的范本申诉“我所拥有的著作权”，会成为与事实不符的陈述，直接关系到错误申诉的责任（3.2.1）。</w:t>
      </w:r>
    </w:p>
    <w:p>
      <w:pPr>
        <w:pStyle w:val="ListParagraph"/>
        <w:keepNext/>
        <w:keepLines/>
        <w:numPr>
          <w:ilvl w:val="0"/>
          <w:numId w:val="2"/>
        </w:numPr>
        <w:spacing w:after="20" w:before="20" w:line="300"/>
      </w:pPr>
      <w:r>
        <w:rPr>
          <w:rFonts w:ascii="Microsoft YaHei" w:eastAsia="Microsoft YaHei" w:hAnsi="Microsoft YaHei"/>
        </w:rPr>
        <w:t xml:space="preserve">因此，在显示范本之前，让使用者从以下3种中选择申请人的立场。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1"/>
        <w:gridCol w:w="4218"/>
        <w:gridCol w:w="3769"/>
      </w:tblGrid>
      <w:tr>
        <w:trPr>
          <w:cantSplit/>
          <w:tblHeader/>
        </w:trPr>
        <w:tc>
          <w:tcPr>
            <w:tcW w:type="dxa" w:w="16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立场</w:t>
            </w:r>
          </w:p>
        </w:tc>
        <w:tc>
          <w:tcPr>
            <w:tcW w:type="dxa" w:w="42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显示的范本与窗口</w:t>
            </w:r>
          </w:p>
        </w:tc>
        <w:tc>
          <w:tcPr>
            <w:tcW w:type="dxa" w:w="37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作为注意显示的内容</w:t>
            </w:r>
          </w:p>
        </w:tc>
      </w:tr>
      <w:tr>
        <w:trPr>
          <w:cantSplit/>
          <w:tblHeader w:val="off"/>
        </w:trPr>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著作权人（摄影者等。包括受让著作权者）</w:t>
            </w:r>
          </w:p>
        </w:tc>
        <w:tc>
          <w:tcPr>
            <w:tcW w:type="dxa" w:w="4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著作权的范本（3.3.1至3.3.3）与著作权的窗口</w:t>
            </w:r>
          </w:p>
        </w:tc>
        <w:tc>
          <w:tcPr>
            <w:tcW w:type="dxa" w:w="3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被摄者（拥有关于肖像的权利者）</w:t>
            </w:r>
          </w:p>
        </w:tc>
        <w:tc>
          <w:tcPr>
            <w:tcW w:type="dxa" w:w="4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肖像、隐私的申请（各事业者窗口的“隐私、肖像”种类。3.3.3的末尾）</w:t>
            </w:r>
          </w:p>
        </w:tc>
        <w:tc>
          <w:tcPr>
            <w:tcW w:type="dxa" w:w="3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不能使用著作权的范本。照片的著作权人另有其人时，著作权的申请由该人进行，或受该人委托代理进行</w:t>
            </w:r>
          </w:p>
        </w:tc>
      </w:tr>
      <w:tr>
        <w:trPr>
          <w:cantSplit/>
          <w:tblHeader w:val="off"/>
        </w:trPr>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受托代理者（受著作权人委托进行申诉者）</w:t>
            </w:r>
          </w:p>
        </w:tc>
        <w:tc>
          <w:tcPr>
            <w:tcW w:type="dxa" w:w="4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著作权范本的代理形式。在DMCA中为“authorized to act on behalf of the owner”的文字（3.3.1的(vi)），在日本的样式A中以申请人为代理人，并附上显示与权利人关系的资料</w:t>
            </w:r>
          </w:p>
        </w:tc>
        <w:tc>
          <w:tcPr>
            <w:tcW w:type="dxa" w:w="3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可能被要求提供显示受托代理的资料（委托书等）。收取报酬代替他人进行申诉，在部分国家可能属于法律事务的处理（L-10“法律事务的处理（非律师执业）（日）”）</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对于1张照片，摄影者进行著作权的申请、被摄者进行肖像的申请，可以分别从各自的应用中进行。所选的立场留在“已申诉”的记录中（第6章 6.1“状况的记录”）。</w:t>
      </w:r>
    </w:p>
    <w:p>
      <w:pPr>
        <w:pStyle w:val="ListParagraph"/>
        <w:keepNext w:val="false"/>
        <w:keepLines/>
        <w:numPr>
          <w:ilvl w:val="0"/>
          <w:numId w:val="2"/>
        </w:numPr>
        <w:spacing w:after="20" w:before="20" w:line="300"/>
      </w:pPr>
      <w:r>
        <w:rPr>
          <w:rFonts w:ascii="Microsoft YaHei" w:eastAsia="Microsoft YaHei" w:hAnsi="Microsoft YaHei"/>
        </w:rPr>
        <w:t xml:space="preserve">代理时在日本的样式A中是否需要附上资料，依据指南的记载无法确定，需要专家的确认。</w:t>
      </w:r>
    </w:p>
    <w:p>
      <w:pPr>
        <w:pStyle w:val="Heading1"/>
      </w:pPr>
      <w:r>
        <w:rPr>
          <w:rFonts w:ascii="Microsoft YaHei" w:eastAsia="Microsoft YaHei" w:hAnsi="Microsoft YaHei"/>
        </w:rPr>
        <w:t xml:space="preserve">4. 各国法律的参照对象</w:t>
      </w:r>
    </w:p>
    <w:p>
      <w:pPr>
        <w:pStyle w:val="ListParagraph"/>
        <w:keepNext/>
        <w:keepLines/>
        <w:numPr>
          <w:ilvl w:val="0"/>
          <w:numId w:val="2"/>
        </w:numPr>
        <w:spacing w:after="20" w:before="20" w:line="300"/>
      </w:pPr>
      <w:r>
        <w:rPr>
          <w:rFonts w:ascii="Microsoft YaHei" w:eastAsia="Microsoft YaHei" w:hAnsi="Microsoft YaHei"/>
        </w:rPr>
        <w:t xml:space="preserve">在参考信息中设置“国家与法律领域”的表（与法务调查一览相同的结构），按国家显示要旨与出处（URL）。</w:t>
      </w:r>
    </w:p>
    <w:p>
      <w:pPr>
        <w:pStyle w:val="ListParagraph"/>
        <w:keepNext/>
        <w:keepLines/>
        <w:numPr>
          <w:ilvl w:val="0"/>
          <w:numId w:val="2"/>
        </w:numPr>
        <w:spacing w:after="20" w:before="20" w:line="300"/>
      </w:pPr>
      <w:r>
        <w:rPr>
          <w:rFonts w:ascii="Microsoft YaHei" w:eastAsia="Microsoft YaHei" w:hAnsi="Microsoft YaHei"/>
        </w:rPr>
        <w:t xml:space="preserve">初版为日本、中国、美国。其他国家按NRSD加入法务文件群的顺序加入参考信息（在“全部”的框架中积累。D-11-3“各国法律以“所有”国家的框架作为参照处积累，并随每次实现补充”）。</w:t>
      </w:r>
    </w:p>
    <w:p>
      <w:pPr>
        <w:pStyle w:val="ListParagraph"/>
        <w:keepNext/>
        <w:keepLines/>
        <w:numPr>
          <w:ilvl w:val="0"/>
          <w:numId w:val="2"/>
        </w:numPr>
        <w:spacing w:after="20" w:before="20" w:line="300"/>
      </w:pPr>
      <w:r>
        <w:rPr>
          <w:rFonts w:ascii="Microsoft YaHei" w:eastAsia="Microsoft YaHei" w:hAnsi="Microsoft YaHei"/>
        </w:rPr>
        <w:t xml:space="preserve">在公开页面的</w:t>
      </w:r>
      <w:r>
        <w:rPr>
          <w:rFonts w:ascii="Consolas" w:eastAsia="Microsoft YaHei" w:hAnsi="Consolas"/>
        </w:rPr>
        <w:t xml:space="preserve">/rights/</w:t>
      </w:r>
      <w:r>
        <w:rPr>
          <w:rFonts w:ascii="Microsoft YaHei" w:eastAsia="Microsoft YaHei" w:hAnsi="Microsoft YaHei"/>
        </w:rPr>
        <w:t xml:space="preserve">中也放置相同的内容（与第5章全面覆盖的链接目标相同）。</w:t>
      </w:r>
    </w:p>
    <w:p>
      <w:pPr>
        <w:pStyle w:val="ListParagraph"/>
        <w:keepNext/>
        <w:keepLines/>
        <w:numPr>
          <w:ilvl w:val="0"/>
          <w:numId w:val="2"/>
        </w:numPr>
        <w:spacing w:after="20" w:before="20" w:line="300"/>
      </w:pPr>
      <w:r>
        <w:rPr>
          <w:rFonts w:ascii="Microsoft YaHei" w:eastAsia="Microsoft YaHei" w:hAnsi="Microsoft YaHei"/>
        </w:rPr>
        <w:t xml:space="preserve">在初版参照对象的项目中，包括日本的发送者信息公开请求、公开命令（《信息流通平台应对法》第5条、第8条。确定转载者的入口。法务调查 L-33“发信者信息的公开（日）”）与著作权侵害的救济（停止侵害、损害赔偿、刑事告诉。法务调查 L-32“著作权的侵害与救济（日、中、美）”）。二者都是法院、侦查机关的程序，本系统不进行程序，显示名称、指向官方说明的链接，以及作为向专家咨询准备的导出（第6章 8“一览与手段”）。</w:t>
      </w:r>
    </w:p>
    <w:p>
      <w:pPr>
        <w:pStyle w:val="ListParagraph"/>
        <w:keepNext w:val="false"/>
        <w:keepLines/>
        <w:numPr>
          <w:ilvl w:val="0"/>
          <w:numId w:val="2"/>
        </w:numPr>
        <w:spacing w:after="20" w:before="20" w:line="300"/>
      </w:pPr>
      <w:r>
        <w:rPr>
          <w:rFonts w:ascii="Microsoft YaHei" w:eastAsia="Microsoft YaHei" w:hAnsi="Microsoft YaHei"/>
        </w:rPr>
        <w:t xml:space="preserve">当局的窗口：设计计划书11.1把主管信息的当局列为窗口。刑事告诉的咨询处（日本为警察厅“网络事案相关咨询窗口” https://www.npa.go.jp/bureau/cyber/soudan.html ），以及中国著作权的行政窗口（国家版权局“投诉指南” https://www.ncac.gov.cn/bsfw/tszn/ 、“在线举报” https://www.ncac.gov.cn/bsfw/zxjb/ 。在线举报受理侵权盗版违法行为的举报），在各国的参照对象中只放置名称与链接（于2026-09-30确认页面能够打开）。中央网信办的违法和不良信息举报中心（12377.cn）是违法、不良信息一般举报的窗口，不作为著作权侵害的窗口列出。美国在制作参考信息时加入著作权侵害刑事程序的窗口。</w:t>
      </w:r>
    </w:p>
    <w:p>
      <w:pPr>
        <w:pStyle w:val="Heading1"/>
      </w:pPr>
      <w:r>
        <w:rPr>
          <w:rFonts w:ascii="Microsoft YaHei" w:eastAsia="Microsoft YaHei" w:hAnsi="Microsoft YaHei"/>
        </w:rPr>
        <w:t xml:space="preserve">5. 运营者的确定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
        <w:gridCol w:w="9025"/>
      </w:tblGrid>
      <w:tr>
        <w:trPr>
          <w:cantSplit/>
          <w:tblHeader/>
        </w:trPr>
        <w:tc>
          <w:tcPr>
            <w:tcW w:type="dxa" w:w="6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步骤</w:t>
            </w:r>
          </w:p>
        </w:tc>
        <w:tc>
          <w:tcPr>
            <w:tcW w:type="dxa" w:w="90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显示第6章 5“谁、在何处（④）”的结果（IP、ASN、国家、域名的注册信息、窗口）</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CDN的情况：前往CDN事业者的滥用举报窗口（Cloudflare见2.1）。CDN有时会转送给真正服务器的事业者</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中国的网站：查找页面末尾的ICP备案号，显示在备案管理系统中查询运营主体的步骤（由使用者进行）</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不明的情况：按照D-9-7“服务器的所在按通过调查可以查明处理，无法查明时放弃”，显示对调查后仍无法确定所在的转载放弃应对的意旨（在第13章中作为缺口声明）</w:t>
            </w:r>
          </w:p>
        </w:tc>
      </w:tr>
    </w:tbl>
    <w:p>
      <w:pPr>
        <w:spacing w:after="100" w:before="0"/>
      </w:pPr>
    </w:p>
    <w:p>
      <w:pPr>
        <w:pStyle w:val="Heading1"/>
      </w:pPr>
      <w:r>
        <w:rPr>
          <w:rFonts w:ascii="Microsoft YaHei" w:eastAsia="Microsoft YaHei" w:hAnsi="Microsoft YaHei"/>
        </w:rPr>
        <w:t xml:space="preserve">6. 申诉的流程</w:t>
      </w:r>
    </w:p>
    <w:p>
      <w:pPr>
        <w:pStyle w:val="Heading2"/>
      </w:pPr>
      <w:r>
        <w:rPr>
          <w:rFonts w:ascii="Microsoft YaHei" w:eastAsia="Microsoft YaHei" w:hAnsi="Microsoft YaHei"/>
        </w:rPr>
        <w:t xml:space="preserve">6.1 流程</w:t>
      </w:r>
    </w:p>
    <w:p>
      <w:pPr>
        <w:pStyle w:val="ListParagraph"/>
        <w:keepNext/>
        <w:keepLines/>
        <w:numPr>
          <w:ilvl w:val="0"/>
          <w:numId w:val="3"/>
        </w:numPr>
        <w:spacing w:after="20" w:before="20" w:line="300"/>
      </w:pPr>
      <w:r>
        <w:rPr>
          <w:rFonts w:ascii="Microsoft YaHei" w:eastAsia="Microsoft YaHei" w:hAnsi="Microsoft YaHei"/>
        </w:rPr>
        <w:t xml:space="preserve">打开案件，选择“应对”。</w:t>
      </w:r>
    </w:p>
    <w:p>
      <w:pPr>
        <w:pStyle w:val="ListParagraph"/>
        <w:keepNext/>
        <w:keepLines/>
        <w:numPr>
          <w:ilvl w:val="0"/>
          <w:numId w:val="3"/>
        </w:numPr>
        <w:spacing w:after="20" w:before="20" w:line="300"/>
      </w:pPr>
      <w:r>
        <w:rPr>
          <w:rFonts w:ascii="Microsoft YaHei" w:eastAsia="Microsoft YaHei" w:hAnsi="Microsoft YaHei"/>
        </w:rPr>
        <w:t xml:space="preserve">显示窗口的候选（平台、CDN、托管）。</w:t>
      </w:r>
    </w:p>
    <w:p>
      <w:pPr>
        <w:pStyle w:val="ListParagraph"/>
        <w:keepNext/>
        <w:keepLines/>
        <w:numPr>
          <w:ilvl w:val="0"/>
          <w:numId w:val="3"/>
        </w:numPr>
        <w:spacing w:after="20" w:before="20" w:line="300"/>
      </w:pPr>
      <w:r>
        <w:rPr>
          <w:rFonts w:ascii="Microsoft YaHei" w:eastAsia="Microsoft YaHei" w:hAnsi="Microsoft YaHei"/>
        </w:rPr>
        <w:t xml:space="preserve">选择申请人的立场（3.4“申请人的立场”）。根据立场，所显示的范本与窗口的种类会改变。</w:t>
      </w:r>
    </w:p>
    <w:p>
      <w:pPr>
        <w:pStyle w:val="ListParagraph"/>
        <w:keepNext/>
        <w:keepLines/>
        <w:numPr>
          <w:ilvl w:val="0"/>
          <w:numId w:val="3"/>
        </w:numPr>
        <w:spacing w:after="20" w:before="20" w:line="300"/>
      </w:pPr>
      <w:r>
        <w:rPr>
          <w:rFonts w:ascii="Microsoft YaHei" w:eastAsia="Microsoft YaHei" w:hAnsi="Microsoft YaHei"/>
        </w:rPr>
        <w:t xml:space="preserve">对所选的窗口，显示必要事项与附加的证据（从第6章的导出中）。</w:t>
      </w:r>
    </w:p>
    <w:p>
      <w:pPr>
        <w:pStyle w:val="ListParagraph"/>
        <w:keepNext/>
        <w:keepLines/>
        <w:numPr>
          <w:ilvl w:val="0"/>
          <w:numId w:val="3"/>
        </w:numPr>
        <w:spacing w:after="20" w:before="20" w:line="300"/>
      </w:pPr>
      <w:r>
        <w:rPr>
          <w:rFonts w:ascii="Microsoft YaHei" w:eastAsia="Microsoft YaHei" w:hAnsi="Microsoft YaHei"/>
        </w:rPr>
        <w:t xml:space="preserve">确认个人信息的指引（3.2）。</w:t>
      </w:r>
    </w:p>
    <w:p>
      <w:pPr>
        <w:pStyle w:val="ListParagraph"/>
        <w:keepNext/>
        <w:keepLines/>
        <w:numPr>
          <w:ilvl w:val="0"/>
          <w:numId w:val="3"/>
        </w:numPr>
        <w:spacing w:after="20" w:before="20" w:line="300"/>
      </w:pPr>
      <w:r>
        <w:rPr>
          <w:rFonts w:ascii="Microsoft YaHei" w:eastAsia="Microsoft YaHei" w:hAnsi="Microsoft YaHei"/>
        </w:rPr>
        <w:t xml:space="preserve">显示范本，使用者输入姓名等后复制。打开窗口的表单、收件地址。</w:t>
      </w:r>
    </w:p>
    <w:p>
      <w:pPr>
        <w:pStyle w:val="ListParagraph"/>
        <w:keepNext w:val="false"/>
        <w:keepLines/>
        <w:numPr>
          <w:ilvl w:val="0"/>
          <w:numId w:val="3"/>
        </w:numPr>
        <w:spacing w:after="20" w:before="20" w:line="300"/>
      </w:pPr>
      <w:r>
        <w:rPr>
          <w:rFonts w:ascii="Microsoft YaHei" w:eastAsia="Microsoft YaHei" w:hAnsi="Microsoft YaHei"/>
        </w:rPr>
        <w:t xml:space="preserve">发送后，记录“已申诉”（第6章 6.1“状况的记录”）。在案件的界面上显示程序的期限（6.3）。</w:t>
      </w:r>
    </w:p>
    <w:p>
      <w:pPr>
        <w:pStyle w:val="Heading2"/>
      </w:pPr>
      <w:r>
        <w:rPr>
          <w:rFonts w:ascii="Microsoft YaHei" w:eastAsia="Microsoft YaHei" w:hAnsi="Microsoft YaHei"/>
        </w:rPr>
        <w:t xml:space="preserve">6.2 共同的应对与优先</w:t>
      </w:r>
    </w:p>
    <w:p>
      <w:pPr>
        <w:pStyle w:val="ListParagraph"/>
        <w:keepNext/>
        <w:keepLines/>
        <w:numPr>
          <w:ilvl w:val="0"/>
          <w:numId w:val="2"/>
        </w:numPr>
        <w:spacing w:after="20" w:before="20" w:line="300"/>
      </w:pPr>
      <w:r>
        <w:rPr>
          <w:rFonts w:ascii="Microsoft YaHei" w:eastAsia="Microsoft YaHei" w:hAnsi="Microsoft YaHei"/>
        </w:rPr>
        <w:t xml:space="preserve">共同的应对：对同一转载者、事业者，各使用者可以向同一窗口各自申诉。本系统不在使用者之间共享转载的信息（设计计划书 D-10-9“已登记转载的信息在使用者的终端汇总为一览，并提示可采取手段的选项。不在使用者之间共享（在第二阶段中处理）”），因此无法显示其他使用者是否已申诉。本系统不组织大量申诉、共同诉讼（企划草案第8节）（因为会接近法律事务与代理）。共享与向著作者的通知在第二阶段的设计计划中处理（D-13-3“用于通知著作者的联系方式的登记，在第二阶段的设计计划中处理”）。</w:t>
      </w:r>
    </w:p>
    <w:p>
      <w:pPr>
        <w:pStyle w:val="ListParagraph"/>
        <w:keepNext w:val="false"/>
        <w:keepLines/>
        <w:numPr>
          <w:ilvl w:val="0"/>
          <w:numId w:val="2"/>
        </w:numPr>
        <w:spacing w:after="20" w:before="20" w:line="300"/>
      </w:pPr>
      <w:r>
        <w:rPr>
          <w:rFonts w:ascii="Microsoft YaHei" w:eastAsia="Microsoft YaHei" w:hAnsi="Microsoft YaHei"/>
        </w:rPr>
        <w:t xml:space="preserve">优先的思路：商业利用（有偿的分发、广告、商品化、AI的学习数据），根据第6章 2.3“应保留证据的输入栏”的输入加上“优先”的标记，显示在一览的上方（企划草案第8节、法务 L-5“肖像权、形象权（日）”）。</w:t>
      </w:r>
    </w:p>
    <w:p>
      <w:pPr>
        <w:pStyle w:val="Heading2"/>
      </w:pPr>
      <w:r>
        <w:rPr>
          <w:rFonts w:ascii="Microsoft YaHei" w:eastAsia="Microsoft YaHei" w:hAnsi="Microsoft YaHei"/>
        </w:rPr>
        <w:t xml:space="preserve">6.3 程序期限的显示</w:t>
      </w:r>
    </w:p>
    <w:p>
      <w:pPr>
        <w:pStyle w:val="ListParagraph"/>
        <w:keepNext/>
        <w:keepLines/>
        <w:numPr>
          <w:ilvl w:val="0"/>
          <w:numId w:val="2"/>
        </w:numPr>
        <w:spacing w:after="20" w:before="20" w:line="300"/>
      </w:pPr>
      <w:r>
        <w:rPr>
          <w:rFonts w:ascii="Microsoft YaHei" w:eastAsia="Microsoft YaHei" w:hAnsi="Microsoft YaHei"/>
        </w:rPr>
        <w:t xml:space="preserve">让参考信息持有下表，把从申诉之日起算的参考日期显示在案件的界面（G-16“案件详情”）上。期限是事业者的义务或法律的规定，显示期限经过时的应对（向事业者询问、向专家咨询）。本系统不向事业者告知期限的经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5148"/>
        <w:gridCol w:w="2769"/>
      </w:tblGrid>
      <w:tr>
        <w:trPr>
          <w:cantSplit/>
          <w:tblHeader/>
        </w:trPr>
        <w:tc>
          <w:tcPr>
            <w:tcW w:type="dxa" w:w="17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国家、事业者</w:t>
            </w:r>
          </w:p>
        </w:tc>
        <w:tc>
          <w:tcPr>
            <w:tcW w:type="dxa" w:w="51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期限</w:t>
            </w:r>
          </w:p>
        </w:tc>
        <w:tc>
          <w:tcPr>
            <w:tcW w:type="dxa" w:w="27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日本的大规模特定电信服务提供者（仅限从第22条方法的窗口申请时。从DMCA的报告表单等发送时不显示）</w:t>
            </w:r>
          </w:p>
        </w:tc>
        <w:tc>
          <w:tcPr>
            <w:tcW w:type="dxa" w:w="5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自受理申请之日起7日以内通知判断的结果（是否采取了措施，未采取时其理由）。听取发送者意见等情况下，在7日以内通知该意旨，判断之后无延迟地通知结果</w:t>
            </w:r>
          </w:p>
        </w:tc>
        <w:tc>
          <w:tcPr>
            <w:tcW w:type="dxa" w:w="2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《信息流通平台应对法》第23条、第25条，同法施行规则第16条</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日本（向发送者的询问）</w:t>
            </w:r>
          </w:p>
        </w:tc>
        <w:tc>
          <w:tcPr>
            <w:tcW w:type="dxa" w:w="5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自收到询问之日起7日</w:t>
            </w:r>
          </w:p>
        </w:tc>
        <w:tc>
          <w:tcPr>
            <w:tcW w:type="dxa" w:w="2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同法第3条第2款第2项</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美国（DMCA）</w:t>
            </w:r>
          </w:p>
        </w:tc>
        <w:tc>
          <w:tcPr>
            <w:tcW w:type="dxa" w:w="5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反通知之后，在10个工作日以上14个工作日以内恢复。在此之前向事业者告知已提起诉讼的，不予恢复</w:t>
            </w:r>
          </w:p>
        </w:tc>
        <w:tc>
          <w:tcPr>
            <w:tcW w:type="dxa" w:w="2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17 U.S.C. 第512条(g)(2)(C)</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中国</w:t>
            </w:r>
          </w:p>
        </w:tc>
        <w:tc>
          <w:tcPr>
            <w:tcW w:type="dxa" w:w="5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事业者把反驳的声明转送给权利人，并告知其可以投诉、起诉。在转送送达权利人后的合理期限（电子商务平台为15日）内，权利人未向事业者告知已投诉或起诉的，事业者终止措施（被删除的图片会恢复）。信息网络传播权保护条例第17条规定，收到书面反驳说明的事业者应当立即恢复被删除的作品（可以恢复被断开的链接）。条例与民法典的关系需要专家的确认</w:t>
            </w:r>
          </w:p>
        </w:tc>
        <w:tc>
          <w:tcPr>
            <w:tcW w:type="dxa" w:w="2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民法典第1196条、电子商务法第43条、信息网络传播权保护条例第15条至第17条（法务调查 L-8“删除申请的程序（中）”）</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第6章 6.1“状况的记录”中程序期限的显示（日本的大规模特定电信服务提供者的7日通知等）依据此表。</w:t>
      </w:r>
    </w:p>
    <w:p>
      <w:pPr>
        <w:pStyle w:val="Heading1"/>
      </w:pPr>
      <w:r>
        <w:rPr>
          <w:rFonts w:ascii="Microsoft YaHei" w:eastAsia="Microsoft YaHei" w:hAnsi="Microsoft YaHei"/>
        </w:rPr>
        <w:t xml:space="preserve">7. 界线</w:t>
      </w:r>
    </w:p>
    <w:p>
      <w:pPr>
        <w:pStyle w:val="ListParagraph"/>
        <w:keepNext/>
        <w:keepLines/>
        <w:numPr>
          <w:ilvl w:val="0"/>
          <w:numId w:val="2"/>
        </w:numPr>
        <w:spacing w:after="20" w:before="20" w:line="300"/>
      </w:pPr>
      <w:r>
        <w:rPr>
          <w:rFonts w:ascii="Microsoft YaHei" w:eastAsia="Microsoft YaHei" w:hAnsi="Microsoft YaHei"/>
        </w:rPr>
        <w:t xml:space="preserve">在所有指引界面的下方，始终显示：“这不是法律建议。这是一般的信息与各事业者窗口的指引。个别的案件请咨询专家。”（日、中、英）</w:t>
      </w:r>
    </w:p>
    <w:p>
      <w:pPr>
        <w:pStyle w:val="ListParagraph"/>
        <w:keepNext/>
        <w:keepLines/>
        <w:numPr>
          <w:ilvl w:val="0"/>
          <w:numId w:val="2"/>
        </w:numPr>
        <w:spacing w:after="20" w:before="20" w:line="300"/>
      </w:pPr>
      <w:r>
        <w:rPr>
          <w:rFonts w:ascii="Microsoft YaHei" w:eastAsia="Microsoft YaHei" w:hAnsi="Microsoft YaHei"/>
        </w:rPr>
        <w:t xml:space="preserve">在各项目中显示出处（参考信息的出处URL）。</w:t>
      </w:r>
    </w:p>
    <w:p>
      <w:pPr>
        <w:pStyle w:val="ListParagraph"/>
        <w:keepNext w:val="false"/>
        <w:keepLines/>
        <w:numPr>
          <w:ilvl w:val="0"/>
          <w:numId w:val="2"/>
        </w:numPr>
        <w:spacing w:after="20" w:before="20" w:line="300"/>
      </w:pPr>
      <w:r>
        <w:rPr>
          <w:rFonts w:ascii="Microsoft YaHei" w:eastAsia="Microsoft YaHei" w:hAnsi="Microsoft YaHei"/>
        </w:rPr>
        <w:t xml:space="preserve">不属于非律师从事法律业务的范围（在法务中处理。L-10“法律事务的处理（非律师执业）（日）”）：免费、不引向收费服务、仅限于范本的显示与窗口的指引、发送者为使用者本人（第7章“法律应对指引”设计决定的全部）。</w:t>
      </w:r>
    </w:p>
    <w:p>
      <w:pPr>
        <w:pStyle w:val="Heading1"/>
      </w:pPr>
      <w:r>
        <w:rPr>
          <w:rFonts w:ascii="Microsoft YaHei" w:eastAsia="Microsoft YaHei" w:hAnsi="Microsoft YaHei"/>
        </w:rPr>
        <w:t xml:space="preserve">8.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3"/>
        <w:gridCol w:w="5024"/>
        <w:gridCol w:w="2961"/>
      </w:tblGrid>
      <w:tr>
        <w:trPr>
          <w:cantSplit/>
          <w:tblHeader/>
        </w:trPr>
        <w:tc>
          <w:tcPr>
            <w:tcW w:type="dxa" w:w="16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w:t>
            </w:r>
          </w:p>
        </w:tc>
        <w:tc>
          <w:tcPr>
            <w:tcW w:type="dxa" w:w="50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要求的内容</w:t>
            </w:r>
          </w:p>
        </w:tc>
        <w:tc>
          <w:tcPr>
            <w:tcW w:type="dxa" w:w="29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R-7-1-1</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能知道各发布网站、事业者的窗口</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2“窗口”</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R-7-1-2</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能跟进窗口的变化（参考信息的分发。1-3）</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2“窗口”</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R-7-2-1</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能按国家与语言显示</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3“文字的示例”</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R-7-2-2</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使用者能事先知道在申诉中自己的个人信息可能被交给对方</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3.2“关于个人信息会被交给对方的指引”、3.2.1“错误、虚假申诉的责任”</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R-7-3-1</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把各国法律的参照对象在“全部”的框架中积累，能送达使用者</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4“各国法律的参照对象”</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R-7-4-1</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能显示步骤</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5“运营者的确定”</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R-7-4-2</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已显示调查后仍无法确定所在时放弃应对（在第13章中作为缺口声明）</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5“运营者的确定”</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R-7-5-1</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能了解附上证据包与许可范围、随附文件进行申诉的流程</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6“申诉的流程”</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R-7-5-2</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已显示共同的应对、优先处理商业利用的思路</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6“申诉的流程”</w:t>
            </w:r>
          </w:p>
        </w:tc>
      </w:tr>
      <w:tr>
        <w:trPr>
          <w:cantSplit/>
          <w:tblHeader w:val="off"/>
        </w:trPr>
        <w:tc>
          <w:tcPr>
            <w:tcW w:type="dxa" w:w="1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R-7-6-1</w:t>
            </w:r>
          </w:p>
        </w:tc>
        <w:tc>
          <w:tcPr>
            <w:tcW w:type="dxa" w:w="50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已明示不是法律建议以及信息的出处</w:t>
            </w:r>
          </w:p>
        </w:tc>
        <w:tc>
          <w:tcPr>
            <w:tcW w:type="dxa" w:w="29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7“界线”</w:t>
            </w:r>
          </w:p>
        </w:tc>
      </w:tr>
    </w:tbl>
    <w:p>
      <w:pPr>
        <w:spacing w:after="100" w:before="0"/>
      </w:pPr>
    </w:p>
    <w:p>
      <w:pPr>
        <w:pStyle w:val="Heading1"/>
      </w:pPr>
      <w:r>
        <w:rPr>
          <w:rFonts w:ascii="Microsoft YaHei" w:eastAsia="Microsoft YaHei" w:hAnsi="Microsoft YaHei"/>
        </w:rPr>
        <w:t xml:space="preserve">9. 本章声明的缺口</w:t>
      </w:r>
    </w:p>
    <w:p>
      <w:pPr>
        <w:pStyle w:val="ListParagraph"/>
        <w:keepNext/>
        <w:keepLines/>
        <w:numPr>
          <w:ilvl w:val="0"/>
          <w:numId w:val="2"/>
        </w:numPr>
        <w:spacing w:after="20" w:before="20" w:line="300"/>
      </w:pPr>
      <w:r>
        <w:rPr>
          <w:rFonts w:ascii="Microsoft YaHei" w:eastAsia="Microsoft YaHei" w:hAnsi="Microsoft YaHei"/>
        </w:rPr>
        <w:t xml:space="preserve">对所在不明的转载不予应对（D-9-7“服务器的所在按通过调查可以查明处理，无法查明时放弃”）。</w:t>
      </w:r>
    </w:p>
    <w:p>
      <w:pPr>
        <w:pStyle w:val="ListParagraph"/>
        <w:keepNext/>
        <w:keepLines/>
        <w:numPr>
          <w:ilvl w:val="0"/>
          <w:numId w:val="2"/>
        </w:numPr>
        <w:spacing w:after="20" w:before="20" w:line="300"/>
      </w:pPr>
      <w:r>
        <w:rPr>
          <w:rFonts w:ascii="Microsoft YaHei" w:eastAsia="Microsoft YaHei" w:hAnsi="Microsoft YaHei"/>
        </w:rPr>
        <w:t xml:space="preserve">申诉需要使用者的姓名、联系方式，可能会被交给对方。本系统无法防止这一点（委托代理人由使用者判断）。</w:t>
      </w:r>
    </w:p>
    <w:p>
      <w:pPr>
        <w:pStyle w:val="ListParagraph"/>
        <w:keepNext/>
        <w:keepLines/>
        <w:numPr>
          <w:ilvl w:val="0"/>
          <w:numId w:val="2"/>
        </w:numPr>
        <w:spacing w:after="20" w:before="20" w:line="300"/>
      </w:pPr>
      <w:r>
        <w:rPr>
          <w:rFonts w:ascii="Microsoft YaHei" w:eastAsia="Microsoft YaHei" w:hAnsi="Microsoft YaHei"/>
        </w:rPr>
        <w:t xml:space="preserve">窗口的信息为每季度确认，因此从变更到反映可能存在延迟。</w:t>
      </w:r>
    </w:p>
    <w:p>
      <w:pPr>
        <w:pStyle w:val="ListParagraph"/>
        <w:keepNext/>
        <w:keepLines/>
        <w:numPr>
          <w:ilvl w:val="0"/>
          <w:numId w:val="2"/>
        </w:numPr>
        <w:spacing w:after="20" w:before="20" w:line="300"/>
      </w:pPr>
      <w:r>
        <w:rPr>
          <w:rFonts w:ascii="Microsoft YaHei" w:eastAsia="Microsoft YaHei" w:hAnsi="Microsoft YaHei"/>
        </w:rPr>
        <w:t xml:space="preserve">即使确认了比对的线索，也无法防止使用者错误地对他人的照片进行申诉。本系统仅限于显示责任并要求确认（3.2.1）。</w:t>
      </w:r>
    </w:p>
    <w:p>
      <w:pPr>
        <w:pStyle w:val="ListParagraph"/>
        <w:keepNext w:val="false"/>
        <w:keepLines/>
        <w:numPr>
          <w:ilvl w:val="0"/>
          <w:numId w:val="2"/>
        </w:numPr>
        <w:spacing w:after="20" w:before="20" w:line="300"/>
      </w:pPr>
      <w:r>
        <w:rPr>
          <w:rFonts w:ascii="Microsoft YaHei" w:eastAsia="Microsoft YaHei" w:hAnsi="Microsoft YaHei"/>
        </w:rPr>
        <w:t xml:space="preserve">不属于非律师从事法律业务的判断，是NRSD依据法务省指南的解释，需要专家的确认（L-10“法律事务的处理（非律师执业）（日）”）。</w:t>
      </w:r>
    </w:p>
    <w:p>
      <w:pPr>
        <w:pStyle w:val="Heading1"/>
      </w:pPr>
      <w:r>
        <w:rPr>
          <w:rFonts w:ascii="Microsoft YaHei" w:eastAsia="Microsoft YaHei" w:hAnsi="Microsoft YaHei"/>
        </w:rPr>
        <w:t xml:space="preserve">10. 对概要设计书、其他章的订正</w:t>
      </w:r>
    </w:p>
    <w:p>
      <w:pPr>
        <w:pStyle w:val="ListParagraph"/>
        <w:keepNext/>
        <w:keepLines/>
        <w:numPr>
          <w:ilvl w:val="0"/>
          <w:numId w:val="2"/>
        </w:numPr>
        <w:spacing w:after="20" w:before="20" w:line="300"/>
      </w:pPr>
      <w:r>
        <w:rPr>
          <w:rFonts w:ascii="Microsoft YaHei" w:eastAsia="Microsoft YaHei" w:hAnsi="Microsoft YaHei"/>
        </w:rPr>
        <w:t xml:space="preserve">不改变概要设计书的要求。</w:t>
      </w:r>
    </w:p>
    <w:p>
      <w:pPr>
        <w:pStyle w:val="ListParagraph"/>
        <w:keepNext/>
        <w:keepLines/>
        <w:numPr>
          <w:ilvl w:val="0"/>
          <w:numId w:val="2"/>
        </w:numPr>
        <w:spacing w:after="20" w:before="20" w:line="300"/>
      </w:pPr>
      <w:r>
        <w:rPr>
          <w:rFonts w:ascii="Microsoft YaHei" w:eastAsia="Microsoft YaHei" w:hAnsi="Microsoft YaHei"/>
        </w:rPr>
        <w:t xml:space="preserve">把第6章 6.1“状况的记录”期限显示的依据改为本章6.3（已反映）。</w:t>
      </w:r>
    </w:p>
    <w:p>
      <w:pPr>
        <w:pStyle w:val="ListParagraph"/>
        <w:keepNext/>
        <w:keepLines/>
        <w:numPr>
          <w:ilvl w:val="0"/>
          <w:numId w:val="2"/>
        </w:numPr>
        <w:spacing w:after="20" w:before="20" w:line="300"/>
      </w:pPr>
      <w:r>
        <w:rPr>
          <w:rFonts w:ascii="Microsoft YaHei" w:eastAsia="Microsoft YaHei" w:hAnsi="Microsoft YaHei"/>
        </w:rPr>
        <w:t xml:space="preserve">在法务调查 L-7“删除申请的程序（日）”、L-8“删除申请的程序（中）”、L-9“删除申请的程序（美）”中加入了第25条与施行规则的7日、第3条第2款第2项的询问、第512条(f)与(g)、条例第15条至第17条与第24条（已反映）。</w:t>
      </w:r>
    </w:p>
    <w:p>
      <w:pPr>
        <w:pStyle w:val="ListParagraph"/>
        <w:keepNext w:val="false"/>
        <w:keepLines/>
        <w:numPr>
          <w:ilvl w:val="0"/>
          <w:numId w:val="2"/>
        </w:numPr>
        <w:spacing w:after="20" w:before="20" w:line="300"/>
      </w:pPr>
      <w:r>
        <w:rPr>
          <w:rFonts w:ascii="Microsoft YaHei" w:eastAsia="Microsoft YaHei" w:hAnsi="Microsoft YaHei"/>
        </w:rPr>
        <w:t xml:space="preserve">在第13章 4.1“机制的缺口”中加入了缺口H-40“即使确认了比对线索，也无法防止使用者误对他人的照片提出申诉”（已反映）。</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第7章 法律应对指引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第7章 法律应对指引</dc:title>
  <dc:creator>石川宗</dc:creator>
  <cp:lastModifiedBy>Un-named</cp:lastModifiedBy>
  <cp:revision>1</cp:revision>
  <dcterms:created xsi:type="dcterms:W3CDTF">2026-09-29T23:30:44.044Z</dcterms:created>
  <dcterms:modified xsi:type="dcterms:W3CDTF">2026-09-29T23:30:44.044Z</dcterms:modified>
</cp:coreProperties>
</file>

<file path=docProps/custom.xml><?xml version="1.0" encoding="utf-8"?>
<Properties xmlns="http://schemas.openxmlformats.org/officeDocument/2006/custom-properties" xmlns:vt="http://schemas.openxmlformats.org/officeDocument/2006/docPropsVTypes"/>
</file>