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Microsoft YaHei" w:cs="Microsoft YaHei" w:eastAsia="Microsoft YaHei" w:hAnsi="Microsoft YaHei"/>
          <w:color w:val="404040"/>
          <w:sz w:val="26"/>
          <w:szCs w:val="26"/>
        </w:rPr>
        <w:t xml:space="preserve">Cosplay照片防盗图工具</w:t>
      </w:r>
    </w:p>
    <w:p>
      <w:pPr>
        <w:spacing w:after="300"/>
        <w:jc w:val="center"/>
      </w:pPr>
      <w:r>
        <w:rPr>
          <w:rFonts w:ascii="Microsoft YaHei" w:cs="Microsoft YaHei" w:eastAsia="Microsoft YaHei" w:hAnsi="Microsoft YaHei"/>
          <w:b/>
          <w:bCs/>
          <w:color w:val="345A8A"/>
          <w:sz w:val="40"/>
          <w:szCs w:val="40"/>
        </w:rPr>
        <w:t xml:space="preserve">基本设计书 第11章 开发基础</w:t>
      </w:r>
    </w:p>
    <w:p>
      <w:pPr>
        <w:spacing w:after="1600"/>
        <w:jc w:val="center"/>
      </w:pPr>
      <w:r>
        <w:rPr>
          <w:rFonts w:ascii="Microsoft YaHei" w:cs="Microsoft YaHei" w:eastAsia="Microsoft YaHei" w:hAnsi="Microsoft YaHei"/>
          <w:sz w:val="24"/>
          <w:szCs w:val="24"/>
        </w:rPr>
        <w:t xml:space="preserve">第1版（草案）　2026-09-29 · 石川宗</w:t>
      </w:r>
    </w:p>
    <w:p>
      <w:pPr>
        <w:spacing w:after="120"/>
        <w:jc w:val="center"/>
      </w:pPr>
      <w:r>
        <w:rPr>
          <w:rFonts w:ascii="Microsoft YaHei" w:cs="Microsoft YaHei" w:eastAsia="Microsoft YaHei" w:hAnsi="Microsoft YaHei"/>
          <w:sz w:val="24"/>
          <w:szCs w:val="24"/>
        </w:rPr>
        <w:t xml:space="preserve">株式会社流山ソフトウェア開発（NRSD）</w:t>
      </w:r>
    </w:p>
    <w:p>
      <w:pPr>
        <w:spacing w:before="2400" w:line="300"/>
      </w:pPr>
      <w:r>
        <w:rPr>
          <w:rFonts w:ascii="Microsoft YaHei" w:cs="Microsoft YaHei" w:eastAsia="Microsoft YaHei" w:hAnsi="Microsoft YaHei"/>
          <w:color w:val="404040"/>
          <w:sz w:val="18"/>
          <w:szCs w:val="18"/>
        </w:rPr>
        <w:t xml:space="preserve">© 2026 株式会社流山ソフトウェア開発（NRSD）负责开发者　石川宗　本文件的著作权归株式会社流山ソフトウェア開発（NRSD）所有。本文件所引用的第三方标准、软件、法令解说等的权利归各权利人所有。本文件为日文原文的译本，如有不一致，以日文原文为准。</w:t>
      </w:r>
    </w:p>
    <w:p>
      <w:pPr>
        <w:pageBreakBefore/>
        <w:spacing w:after="240"/>
      </w:pPr>
      <w:r>
        <w:rPr>
          <w:rFonts w:ascii="Microsoft YaHei" w:cs="Microsoft YaHei" w:eastAsia="Microsoft YaHei" w:hAnsi="Microsoft YaHei"/>
          <w:b/>
          <w:bCs/>
          <w:color w:val="345A8A"/>
          <w:sz w:val="30"/>
          <w:szCs w:val="30"/>
        </w:rPr>
        <w:t xml:space="preserve">目录</w:t>
      </w:r>
    </w:p>
    <w:p>
      <w:pPr>
        <w:spacing w:after="40" w:before="40"/>
        <w:ind w:left="240"/>
      </w:pPr>
      <w:r>
        <w:rPr>
          <w:rFonts w:ascii="Microsoft YaHei" w:cs="Microsoft YaHei" w:eastAsia="Microsoft YaHei" w:hAnsi="Microsoft YaHei"/>
          <w:sz w:val="22"/>
          <w:szCs w:val="22"/>
        </w:rPr>
        <w:t xml:space="preserve">本文件的定位</w:t>
      </w:r>
    </w:p>
    <w:p>
      <w:pPr>
        <w:spacing w:after="40" w:before="40"/>
        <w:ind w:left="240"/>
      </w:pPr>
      <w:r>
        <w:rPr>
          <w:rFonts w:ascii="Microsoft YaHei" w:cs="Microsoft YaHei" w:eastAsia="Microsoft YaHei" w:hAnsi="Microsoft YaHei"/>
          <w:sz w:val="22"/>
          <w:szCs w:val="22"/>
        </w:rPr>
        <w:t xml:space="preserve">1. 设计决定的一览</w:t>
      </w:r>
    </w:p>
    <w:p>
      <w:pPr>
        <w:spacing w:after="40" w:before="40"/>
        <w:ind w:left="240"/>
      </w:pPr>
      <w:r>
        <w:rPr>
          <w:rFonts w:ascii="Microsoft YaHei" w:cs="Microsoft YaHei" w:eastAsia="Microsoft YaHei" w:hAnsi="Microsoft YaHei"/>
          <w:sz w:val="22"/>
          <w:szCs w:val="22"/>
        </w:rPr>
        <w:t xml:space="preserve">2. 选定的依据（设计计划书6.2的条件）</w:t>
      </w:r>
    </w:p>
    <w:p>
      <w:pPr>
        <w:spacing w:after="40" w:before="40"/>
        <w:ind w:left="240"/>
      </w:pPr>
      <w:r>
        <w:rPr>
          <w:rFonts w:ascii="Microsoft YaHei" w:cs="Microsoft YaHei" w:eastAsia="Microsoft YaHei" w:hAnsi="Microsoft YaHei"/>
          <w:sz w:val="22"/>
          <w:szCs w:val="22"/>
        </w:rPr>
        <w:t xml:space="preserve">3. 开发的环境与版本</w:t>
      </w:r>
    </w:p>
    <w:p>
      <w:pPr>
        <w:spacing w:after="40" w:before="40"/>
        <w:ind w:left="240"/>
      </w:pPr>
      <w:r>
        <w:rPr>
          <w:rFonts w:ascii="Microsoft YaHei" w:cs="Microsoft YaHei" w:eastAsia="Microsoft YaHei" w:hAnsi="Microsoft YaHei"/>
          <w:sz w:val="22"/>
          <w:szCs w:val="22"/>
        </w:rPr>
        <w:t xml:space="preserve">4. 组件的一览</w:t>
      </w:r>
    </w:p>
    <w:p>
      <w:pPr>
        <w:spacing w:after="40" w:before="40"/>
        <w:ind w:left="240"/>
      </w:pPr>
      <w:r>
        <w:rPr>
          <w:rFonts w:ascii="Microsoft YaHei" w:cs="Microsoft YaHei" w:eastAsia="Microsoft YaHei" w:hAnsi="Microsoft YaHei"/>
          <w:sz w:val="22"/>
          <w:szCs w:val="22"/>
        </w:rPr>
        <w:t xml:space="preserve">5. 依赖的方针</w:t>
      </w:r>
    </w:p>
    <w:p>
      <w:pPr>
        <w:spacing w:after="40" w:before="40"/>
        <w:ind w:left="240"/>
      </w:pPr>
      <w:r>
        <w:rPr>
          <w:rFonts w:ascii="Microsoft YaHei" w:cs="Microsoft YaHei" w:eastAsia="Microsoft YaHei" w:hAnsi="Microsoft YaHei"/>
          <w:sz w:val="22"/>
          <w:szCs w:val="22"/>
        </w:rPr>
        <w:t xml:space="preserve">6. 物料清单与来源证明</w:t>
      </w:r>
    </w:p>
    <w:p>
      <w:pPr>
        <w:spacing w:after="40" w:before="40"/>
        <w:ind w:left="240"/>
      </w:pPr>
      <w:r>
        <w:rPr>
          <w:rFonts w:ascii="Microsoft YaHei" w:cs="Microsoft YaHei" w:eastAsia="Microsoft YaHei" w:hAnsi="Microsoft YaHei"/>
          <w:sz w:val="22"/>
          <w:szCs w:val="22"/>
        </w:rPr>
        <w:t xml:space="preserve">7. 仓库的构成</w:t>
      </w:r>
    </w:p>
    <w:p>
      <w:pPr>
        <w:spacing w:after="40" w:before="40"/>
        <w:ind w:left="240"/>
      </w:pPr>
      <w:r>
        <w:rPr>
          <w:rFonts w:ascii="Microsoft YaHei" w:cs="Microsoft YaHei" w:eastAsia="Microsoft YaHei" w:hAnsi="Microsoft YaHei"/>
          <w:sz w:val="22"/>
          <w:szCs w:val="22"/>
        </w:rPr>
        <w:t xml:space="preserve">8. 构建与持续集成（CI）</w:t>
      </w:r>
    </w:p>
    <w:p>
      <w:pPr>
        <w:spacing w:after="40" w:before="40"/>
        <w:ind w:left="240"/>
      </w:pPr>
      <w:r>
        <w:rPr>
          <w:rFonts w:ascii="Microsoft YaHei" w:cs="Microsoft YaHei" w:eastAsia="Microsoft YaHei" w:hAnsi="Microsoft YaHei"/>
          <w:sz w:val="22"/>
          <w:szCs w:val="22"/>
        </w:rPr>
        <w:t xml:space="preserve">9. NRSD的许可（O-09“NRSD的许可证类型”的决定）</w:t>
      </w:r>
    </w:p>
    <w:p>
      <w:pPr>
        <w:spacing w:after="40" w:before="40"/>
        <w:ind w:left="240"/>
      </w:pPr>
      <w:r>
        <w:rPr>
          <w:rFonts w:ascii="Microsoft YaHei" w:cs="Microsoft YaHei" w:eastAsia="Microsoft YaHei" w:hAnsi="Microsoft YaHei"/>
          <w:sz w:val="22"/>
          <w:szCs w:val="22"/>
        </w:rPr>
        <w:t xml:space="preserve">10. 版本的编号方法与分支的运用</w:t>
      </w:r>
    </w:p>
    <w:p>
      <w:pPr>
        <w:spacing w:after="40" w:before="40"/>
        <w:ind w:left="240"/>
      </w:pPr>
      <w:r>
        <w:rPr>
          <w:rFonts w:ascii="Microsoft YaHei" w:cs="Microsoft YaHei" w:eastAsia="Microsoft YaHei" w:hAnsi="Microsoft YaHei"/>
          <w:sz w:val="22"/>
          <w:szCs w:val="22"/>
        </w:rPr>
        <w:t xml:space="preserve">11. 编写的约定</w:t>
      </w:r>
    </w:p>
    <w:p>
      <w:pPr>
        <w:spacing w:after="40" w:before="40"/>
        <w:ind w:left="240"/>
      </w:pPr>
      <w:r>
        <w:rPr>
          <w:rFonts w:ascii="Microsoft YaHei" w:cs="Microsoft YaHei" w:eastAsia="Microsoft YaHei" w:hAnsi="Microsoft YaHei"/>
          <w:sz w:val="22"/>
          <w:szCs w:val="22"/>
        </w:rPr>
        <w:t xml:space="preserve">12. 组件维护停止时的准备</w:t>
      </w:r>
    </w:p>
    <w:p>
      <w:pPr>
        <w:spacing w:after="40" w:before="40"/>
        <w:ind w:left="240"/>
      </w:pPr>
      <w:r>
        <w:rPr>
          <w:rFonts w:ascii="Microsoft YaHei" w:cs="Microsoft YaHei" w:eastAsia="Microsoft YaHei" w:hAnsi="Microsoft YaHei"/>
          <w:sz w:val="22"/>
          <w:szCs w:val="22"/>
        </w:rPr>
        <w:t xml:space="preserve">13. 与要求的对应</w:t>
      </w:r>
    </w:p>
    <w:p>
      <w:pPr>
        <w:spacing w:after="40" w:before="40"/>
        <w:ind w:left="240"/>
      </w:pPr>
      <w:r>
        <w:rPr>
          <w:rFonts w:ascii="Microsoft YaHei" w:cs="Microsoft YaHei" w:eastAsia="Microsoft YaHei" w:hAnsi="Microsoft YaHei"/>
          <w:sz w:val="22"/>
          <w:szCs w:val="22"/>
        </w:rPr>
        <w:t xml:space="preserve">14. 本章声明的缺口</w:t>
      </w:r>
    </w:p>
    <w:p>
      <w:pPr>
        <w:spacing w:after="40" w:before="40"/>
        <w:ind w:left="240"/>
      </w:pPr>
      <w:r>
        <w:rPr>
          <w:rFonts w:ascii="Microsoft YaHei" w:cs="Microsoft YaHei" w:eastAsia="Microsoft YaHei" w:hAnsi="Microsoft YaHei"/>
          <w:sz w:val="22"/>
          <w:szCs w:val="22"/>
        </w:rPr>
        <w:t xml:space="preserve">15. 对其他章、概要设计书的订正</w:t>
      </w:r>
    </w:p>
    <w:p>
      <w:r>
        <w:br w:type="page"/>
      </w:r>
    </w:p>
    <w:p>
      <w:pPr>
        <w:pStyle w:val="Heading1"/>
      </w:pPr>
      <w:r>
        <w:rPr>
          <w:rFonts w:ascii="Microsoft YaHei" w:eastAsia="Microsoft YaHei" w:hAnsi="Microsoft YaHei"/>
        </w:rPr>
        <w:t xml:space="preserve">本文件的定位</w:t>
      </w:r>
    </w:p>
    <w:p>
      <w:pPr>
        <w:pStyle w:val="ListParagraph"/>
        <w:keepNext/>
        <w:keepLines/>
        <w:numPr>
          <w:ilvl w:val="0"/>
          <w:numId w:val="2"/>
        </w:numPr>
        <w:spacing w:after="20" w:before="20" w:line="300"/>
      </w:pPr>
      <w:r>
        <w:rPr>
          <w:rFonts w:ascii="Microsoft YaHei" w:eastAsia="Microsoft YaHei" w:hAnsi="Microsoft YaHei"/>
        </w:rPr>
        <w:t xml:space="preserve">细化概要设计书第11章。本章规定界面与处理的框架、组件（依赖）的一览与方针、仓库的构成、构建与持续集成（CI）、软件物料清单（SBOM）与来源证明、编写的约定、版本的编号方法、组件维护停止时的准备、NRSD的许可（决定为Apache-2.0）。</w:t>
      </w:r>
    </w:p>
    <w:p>
      <w:pPr>
        <w:pStyle w:val="ListParagraph"/>
        <w:keepNext/>
        <w:keepLines/>
        <w:numPr>
          <w:ilvl w:val="0"/>
          <w:numId w:val="2"/>
        </w:numPr>
        <w:spacing w:after="20" w:before="20" w:line="300"/>
      </w:pPr>
      <w:r>
        <w:rPr>
          <w:rFonts w:ascii="Microsoft YaHei" w:eastAsia="Microsoft YaHei" w:hAnsi="Microsoft YaHei"/>
        </w:rPr>
        <w:t xml:space="preserve">本章基于研讨备忘“第11章 开发基础的研讨”（NRSD内部的研讨记录，不随本文件分发。作为设计依据的事实，已连同出处写在本文件的各节中）。第3稿按照所调查的事实，修改了ONNX运行时支持的操作系统与CPU的下限、ONNX运行时的获取、c2pa-rs密码实现的选择方法（研讨备忘第2轮的节）。</w:t>
      </w:r>
    </w:p>
    <w:p>
      <w:pPr>
        <w:pStyle w:val="ListParagraph"/>
        <w:keepNext w:val="false"/>
        <w:keepLines/>
        <w:numPr>
          <w:ilvl w:val="0"/>
          <w:numId w:val="2"/>
        </w:numPr>
        <w:spacing w:after="20" w:before="20" w:line="300"/>
      </w:pPr>
      <w:r>
        <w:rPr>
          <w:rFonts w:ascii="Microsoft YaHei" w:eastAsia="Microsoft YaHei" w:hAnsi="Microsoft YaHei"/>
        </w:rPr>
        <w:t xml:space="preserve">承接的决定如下表。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9"/>
        <w:gridCol w:w="3773"/>
        <w:gridCol w:w="4786"/>
      </w:tblGrid>
      <w:tr>
        <w:trPr>
          <w:cantSplit/>
          <w:tblHeader/>
        </w:trPr>
        <w:tc>
          <w:tcPr>
            <w:tcW w:type="dxa" w:w="10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37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种类</w:t>
            </w:r>
          </w:p>
        </w:tc>
        <w:tc>
          <w:tcPr>
            <w:tcW w:type="dxa" w:w="478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10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D-6-3</w:t>
            </w:r>
          </w:p>
        </w:tc>
        <w:tc>
          <w:tcPr>
            <w:tcW w:type="dxa" w:w="37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4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开发基础在本文件中不固定为特定的库。不继承企划草案第6节中有关c2pa-python的记载</w:t>
            </w:r>
          </w:p>
        </w:tc>
      </w:tr>
      <w:tr>
        <w:trPr>
          <w:cantSplit/>
          <w:tblHeader w:val="off"/>
        </w:trPr>
        <w:tc>
          <w:tcPr>
            <w:tcW w:type="dxa" w:w="10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D-6-4</w:t>
            </w:r>
          </w:p>
        </w:tc>
        <w:tc>
          <w:tcPr>
            <w:tcW w:type="dxa" w:w="37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w:t>
            </w:r>
          </w:p>
        </w:tc>
        <w:tc>
          <w:tcPr>
            <w:tcW w:type="dxa" w:w="4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开发基础由设计书从满足第6.2节条件者中选定</w:t>
            </w:r>
          </w:p>
        </w:tc>
      </w:tr>
      <w:tr>
        <w:trPr>
          <w:cantSplit/>
          <w:tblHeader w:val="off"/>
        </w:trPr>
        <w:tc>
          <w:tcPr>
            <w:tcW w:type="dxa" w:w="10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O-02</w:t>
            </w:r>
          </w:p>
        </w:tc>
        <w:tc>
          <w:tcPr>
            <w:tcW w:type="dxa" w:w="37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未决（在本章DD-11-1“使用Tauri 2构建”中决定为Tauri 2）</w:t>
            </w:r>
          </w:p>
        </w:tc>
        <w:tc>
          <w:tcPr>
            <w:tcW w:type="dxa" w:w="4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开发基础</w:t>
            </w:r>
          </w:p>
        </w:tc>
      </w:tr>
      <w:tr>
        <w:trPr>
          <w:cantSplit/>
          <w:tblHeader w:val="off"/>
        </w:trPr>
        <w:tc>
          <w:tcPr>
            <w:tcW w:type="dxa" w:w="10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O-09</w:t>
            </w:r>
          </w:p>
        </w:tc>
        <w:tc>
          <w:tcPr>
            <w:tcW w:type="dxa" w:w="37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未决（在本章9中决定为Apache-2.0。2026-09-30）</w:t>
            </w:r>
          </w:p>
        </w:tc>
        <w:tc>
          <w:tcPr>
            <w:tcW w:type="dxa" w:w="4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NRSD的许可证类型</w:t>
            </w:r>
          </w:p>
        </w:tc>
      </w:tr>
      <w:tr>
        <w:trPr>
          <w:cantSplit/>
          <w:tblHeader w:val="off"/>
        </w:trPr>
        <w:tc>
          <w:tcPr>
            <w:tcW w:type="dxa" w:w="10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A-11</w:t>
            </w:r>
          </w:p>
        </w:tc>
        <w:tc>
          <w:tcPr>
            <w:tcW w:type="dxa" w:w="37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4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字体的许可证</w:t>
            </w:r>
          </w:p>
        </w:tc>
      </w:tr>
      <w:tr>
        <w:trPr>
          <w:cantSplit/>
          <w:tblHeader w:val="off"/>
        </w:trPr>
        <w:tc>
          <w:tcPr>
            <w:tcW w:type="dxa" w:w="10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A-18</w:t>
            </w:r>
          </w:p>
        </w:tc>
        <w:tc>
          <w:tcPr>
            <w:tcW w:type="dxa" w:w="37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4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含密码软件的出口管制（由法务处理）</w:t>
            </w:r>
          </w:p>
        </w:tc>
      </w:tr>
    </w:tbl>
    <w:p>
      <w:pPr>
        <w:spacing w:after="100" w:before="0"/>
      </w:pPr>
    </w:p>
    <w:p>
      <w:pPr>
        <w:pStyle w:val="Heading1"/>
      </w:pPr>
      <w:r>
        <w:rPr>
          <w:rFonts w:ascii="Microsoft YaHei" w:eastAsia="Microsoft YaHei" w:hAnsi="Microsoft YaHei"/>
        </w:rPr>
        <w:t xml:space="preserve">1. 设计决定的一览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0"/>
        <w:gridCol w:w="2879"/>
        <w:gridCol w:w="3451"/>
        <w:gridCol w:w="2178"/>
      </w:tblGrid>
      <w:tr>
        <w:trPr>
          <w:cantSplit/>
          <w:tblHeader/>
        </w:trPr>
        <w:tc>
          <w:tcPr>
            <w:tcW w:type="dxa" w:w="11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28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决定</w:t>
            </w:r>
          </w:p>
        </w:tc>
        <w:tc>
          <w:tcPr>
            <w:tcW w:type="dxa" w:w="34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理由</w:t>
            </w:r>
          </w:p>
        </w:tc>
        <w:tc>
          <w:tcPr>
            <w:tcW w:type="dxa" w:w="21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被否定的方案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DD-11-1</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客户端应用与运营者工具以Tauri 2制作。界面为HTML、CSS、TypeScript，处理为Rust</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满足设计计划书 6.2“开发基础”的条件（3种操作系统、能自由制作外观、图像的处理、C2PA与水印与哈希、自我更新）（2）。使用操作系统的WebView，分发物小</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Electron（同捆Chromium与Node.js，分发物大）。Qt（需要判断外观的自由度与LGPL、商业的许可）。Flutter（需要从Rust另行调用C2PA、水印的组件）</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DD-11-2</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C2PA使用c2pa-rs（crate名为c2pa）</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Content Authenticity Initiative（CAI）的公开SDK（c2pa-rs的README“part of the Content Authenticity Initiative open-source SDK”）。c2pa-python的本体</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把c2pa-python作为另外的处理调用的方案（需要同捆Python）</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DD-11-3</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隐形水印使用TrustMark的Rust crate（trustmark）与ONNX运行时（ort）。variant以Q为默认，以P或C为候选，通过实测决定（第3章 DD-3-2“水印使用TrustMark并写入识别编号”）</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C2PA已认可的水印（Q、C、P）。MIT。Rust版支持嵌入与读出</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同捆Python版的方案（因PyTorch而分发物大）</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DD-11-4</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PDQ使用pdqhash（纯Rust，Apache-2.0），确认与原版参考实现的测试值一致后采用。不一致时切换到pdq-rs（封装原版的C++）</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纯Rust容易构建</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一开始就封装C++的方案（在3种操作系统上构建的工夫）</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DD-11-5</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图像的读写使用image的crate。支持的格式为JPEG、PNG、TIFF、WebP。不读取HEIC与RAW的像素（RAW等原图只记录SHA-256的指纹）</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HEIC的解码在专利与组件上的负担大。证明持有原图不需要像素（文件的指纹即足够）</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同捆libheif、libraw的方案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DD-11-6</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密钥的保管，通过keyring的crate使用操作系统的密钥存储（Windows为凭据管理器、DPAPI，macOS为钥匙串，Linux为Secret Service）</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符合C2PA Level 1的要件（加密保存、使用操作系统的密钥存储）（调查资料“C2PA证书与本人性”）</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应用独有的加密文件</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DD-11-7</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通信以reqwest（TLS为rustls）进行，对象与上限限于第1章 4.2“与外部的交互”</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限制向外的发送（第1章质量目标的3）。rustls避免操作系统TLS实现的差异</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使用操作系统TLS的方案（在3种操作系统上行为不同）</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DD-11-8</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国际化以界面的文字文件（ICU MessageFormat形式的JSON）进行</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在日语、中文、英语的基础上，日后可以追加语言（设计计划书 D-9-8“界面语言为日语、中文及英语，根据要求追加”）</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DD-11-9</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把第三方构成要素的许可做成一览，每次发布自动收集并同捆（Rust为cargo-about，界面为npm的依赖）</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设计计划书 第17章“第三方权利及许可”、R-9-5-1“附带必要的许可证标注”</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手工的一览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DD-11-10</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界面的框架为Vite、TypeScript、Svelte 5</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界面为1个窗口，状态的管理简单。Svelte在构建时把界面组件转换为JavaScript，运行时的组件小</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React（组件多，对本件的规模而言过重）。Vue（程度相当，没有决定性因素）。配合受托设计师的方案（没有可委托的设计师。第10章 DD-10-2“设计由NRSD的负责开发者进行并自行判定”）</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DD-11-11</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依赖限于许可的许可证与官方的注册处（crates.io、npm），在CI中每次以cargo-deny与npm audit确认</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保留NRSD许可判断的余地（不放入GPL系列）。限制获取来源，防止混入被做了手脚的组件</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以手工进行确认的方案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DD-11-12</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每次发布在分发物中附上物料清单（CycloneDX的SBOM），在可执行物中嵌入依赖的一览（cargo-auditable），附上来源证明（GitHub的artifact attestations）</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漏洞公布时，任何人都能确认哪个版本中包含它。能确认分发物是由公开的源代码制作的</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不制作SBOM的方案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DD-11-13</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更新签名密钥与参考信息签名密钥不放在CI中。只把代码签名的资格放在CI的机密中</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即使CI被盗用，也无法分发伪造的更新、参考信息（第1章 T-8“盗取NRSD的密钥”）</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在CI中进行全部签名的方案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DD-11-14</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NNX运行时使用ort默认的获取方式（pyke分发的预构建组件。ort-sys按版本持有URL与SHA-256的一览，附有GitHub的证明）。把获取的组件的SHA-256留在发布的记录与物料清单中，在CI中确认同捆组件支持的操作系统下限（macOS为</w:t>
            </w:r>
            <w:r>
              <w:rPr>
                <w:rFonts w:ascii="Consolas" w:eastAsia="Microsoft YaHei" w:hAnsi="Consolas"/>
                <w:b w:val="false"/>
                <w:bCs w:val="false"/>
                <w:sz w:val="18"/>
                <w:szCs w:val="18"/>
              </w:rPr>
              <w:t xml:space="preserve">minos</w:t>
            </w:r>
            <w:r>
              <w:rPr>
                <w:rFonts w:ascii="Microsoft YaHei" w:eastAsia="Microsoft YaHei" w:hAnsi="Microsoft YaHei"/>
                <w:b w:val="false"/>
                <w:bCs w:val="false"/>
                <w:sz w:val="18"/>
                <w:szCs w:val="18"/>
              </w:rPr>
              <w:t xml:space="preserve">）</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从源代码构建ONNX运行时在3种操作系统上工夫大。pyke的分发可以通过按版本的哈希与证明确认（ort的“Prebuilt binaries”说明）</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每次从源代码构建ONNX运行时的方案（构建的时间与工夫。作为维护停止时的准备保留。12）</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DD-11-15</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c2pa-rs关闭默认的功能，密码只使用Rust的实现（</w:t>
            </w:r>
            <w:r>
              <w:rPr>
                <w:rFonts w:ascii="Consolas" w:eastAsia="Microsoft YaHei" w:hAnsi="Consolas"/>
                <w:b w:val="false"/>
                <w:bCs w:val="false"/>
                <w:sz w:val="18"/>
                <w:szCs w:val="18"/>
              </w:rPr>
              <w:t xml:space="preserve">rust_native_crypto</w:t>
            </w:r>
            <w:r>
              <w:rPr>
                <w:rFonts w:ascii="Microsoft YaHei" w:eastAsia="Microsoft YaHei" w:hAnsi="Microsoft YaHei"/>
                <w:b w:val="false"/>
                <w:bCs w:val="false"/>
                <w:sz w:val="18"/>
                <w:szCs w:val="18"/>
              </w:rPr>
              <w:t xml:space="preserve">），通信只使用reqwest的实现。不带入OpenSSL</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c2pa-rs的默认包含OpenSSL与多个HTTP的实现（c2pa-rs的Cargo.toml）。把通信统一为reqwest与rustls（DD-11-7“通信使用reqwest与rustls，并限定对象与上限”），避免C组件的构建与各操作系统OpenSSL的差异</w:t>
            </w:r>
          </w:p>
        </w:tc>
        <w:tc>
          <w:tcPr>
            <w:tcW w:type="dxa" w:w="21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按默认功能原样使用的方案（需要同捆OpenSSL）</w:t>
            </w:r>
          </w:p>
        </w:tc>
      </w:tr>
    </w:tbl>
    <w:p>
      <w:pPr>
        <w:spacing w:after="100" w:before="0"/>
      </w:pPr>
    </w:p>
    <w:p>
      <w:pPr>
        <w:pStyle w:val="Heading1"/>
      </w:pPr>
      <w:r>
        <w:rPr>
          <w:rFonts w:ascii="Microsoft YaHei" w:eastAsia="Microsoft YaHei" w:hAnsi="Microsoft YaHei"/>
        </w:rPr>
        <w:t xml:space="preserve">2. 选定的依据（设计计划书6.2的条件）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6600"/>
      </w:tblGrid>
      <w:tr>
        <w:trPr>
          <w:cantSplit/>
          <w:tblHeader/>
        </w:trPr>
        <w:tc>
          <w:tcPr>
            <w:tcW w:type="dxa" w:w="30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条件（设计计划书 6.2“开发基础”）</w:t>
            </w:r>
          </w:p>
        </w:tc>
        <w:tc>
          <w:tcPr>
            <w:tcW w:type="dxa" w:w="66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以Tauri 2满足的方式</w:t>
            </w:r>
          </w:p>
        </w:tc>
      </w:tr>
      <w:tr>
        <w:trPr>
          <w:cantSplit/>
          <w:tblHeader w:val="off"/>
        </w:trPr>
        <w:tc>
          <w:tcPr>
            <w:tcW w:type="dxa" w:w="30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能在3种操作系统上运行</w:t>
            </w:r>
          </w:p>
        </w:tc>
        <w:tc>
          <w:tcPr>
            <w:tcW w:type="dxa" w:w="66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在Windows（WebView2）、macOS（WKWebView）、Linux（webkit2gtk 4.1）上运行（Tauri官方前提的说明）</w:t>
            </w:r>
          </w:p>
        </w:tc>
      </w:tr>
      <w:tr>
        <w:trPr>
          <w:cantSplit/>
          <w:tblHeader w:val="off"/>
        </w:trPr>
        <w:tc>
          <w:tcPr>
            <w:tcW w:type="dxa" w:w="30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能自由制作外观</w:t>
            </w:r>
          </w:p>
        </w:tc>
        <w:tc>
          <w:tcPr>
            <w:tcW w:type="dxa" w:w="66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以HTML、CSS制作界面（第10章）</w:t>
            </w:r>
          </w:p>
        </w:tc>
      </w:tr>
      <w:tr>
        <w:trPr>
          <w:cantSplit/>
          <w:tblHeader w:val="off"/>
        </w:trPr>
        <w:tc>
          <w:tcPr>
            <w:tcW w:type="dxa" w:w="30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便于处理图片编辑</w:t>
            </w:r>
          </w:p>
        </w:tc>
        <w:tc>
          <w:tcPr>
            <w:tcW w:type="dxa" w:w="66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绘制在Rust中进行，界面只负责显示（第1章 DD-1-8“界面只负责显示与输入，处理在Rust核心中进行”、第4章 DD-4-5“文字的排版与绘制在预览和导出中使用同一Rust机制”）</w:t>
            </w:r>
          </w:p>
        </w:tc>
      </w:tr>
      <w:tr>
        <w:trPr>
          <w:cantSplit/>
          <w:tblHeader w:val="off"/>
        </w:trPr>
        <w:tc>
          <w:tcPr>
            <w:tcW w:type="dxa" w:w="30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能处理C2PA签名、隐形水印及比对用哈希</w:t>
            </w:r>
          </w:p>
        </w:tc>
        <w:tc>
          <w:tcPr>
            <w:tcW w:type="dxa" w:w="66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从Rust直接使用c2pa-rs、trustmark、pdqhash</w:t>
            </w:r>
          </w:p>
        </w:tc>
      </w:tr>
      <w:tr>
        <w:trPr>
          <w:cantSplit/>
          <w:tblHeader w:val="off"/>
        </w:trPr>
        <w:tc>
          <w:tcPr>
            <w:tcW w:type="dxa" w:w="30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具备或能够加入自我更新的机制</w:t>
            </w:r>
          </w:p>
        </w:tc>
        <w:tc>
          <w:tcPr>
            <w:tcW w:type="dxa" w:w="66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Tauri的更新机制（更新电子签名的验证不可关闭。第9章）</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分发物大小的比较（Electron同捆Chromium与Node.js为80至150MB，Tauri不足10MB）依据第三方的文章，不是官方的数值。本系统分发物的大小由字体与模型决定（4.3“素材”）。</w:t>
      </w:r>
    </w:p>
    <w:p>
      <w:pPr>
        <w:pStyle w:val="Heading1"/>
      </w:pPr>
      <w:r>
        <w:rPr>
          <w:rFonts w:ascii="Microsoft YaHei" w:eastAsia="Microsoft YaHei" w:hAnsi="Microsoft YaHei"/>
        </w:rPr>
        <w:t xml:space="preserve">3. 开发的环境与版本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3"/>
        <w:gridCol w:w="8415"/>
      </w:tblGrid>
      <w:tr>
        <w:trPr>
          <w:cantSplit/>
          <w:tblHeader/>
        </w:trPr>
        <w:tc>
          <w:tcPr>
            <w:tcW w:type="dxa" w:w="12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项目</w:t>
            </w:r>
          </w:p>
        </w:tc>
        <w:tc>
          <w:tcPr>
            <w:tcW w:type="dxa" w:w="84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版本、内容</w:t>
            </w:r>
          </w:p>
        </w:tc>
      </w:tr>
      <w:tr>
        <w:trPr>
          <w:cantSplit/>
          <w:tblHeader w:val="off"/>
        </w:trPr>
        <w:tc>
          <w:tcPr>
            <w:tcW w:type="dxa" w:w="12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Rust</w:t>
            </w:r>
          </w:p>
        </w:tc>
        <w:tc>
          <w:tcPr>
            <w:tcW w:type="dxa" w:w="8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w:t>
            </w:r>
            <w:r>
              <w:rPr>
                <w:rFonts w:ascii="Consolas" w:eastAsia="Microsoft YaHei" w:hAnsi="Consolas"/>
                <w:b w:val="false"/>
                <w:bCs w:val="false"/>
                <w:sz w:val="18"/>
                <w:szCs w:val="18"/>
              </w:rPr>
              <w:t xml:space="preserve">rust-toolchain.toml</w:t>
            </w:r>
            <w:r>
              <w:rPr>
                <w:rFonts w:ascii="Microsoft YaHei" w:eastAsia="Microsoft YaHei" w:hAnsi="Microsoft YaHei"/>
                <w:b w:val="false"/>
                <w:bCs w:val="false"/>
                <w:sz w:val="18"/>
                <w:szCs w:val="18"/>
              </w:rPr>
              <w:t xml:space="preserve">把稳定版固定为特定的版本，每3个月（初始值）提升。c2pa的crate要求Rust 1.96.0以上（c2pa-rs的README）。trustmark为1.88以上。Windows为MSVC的Rust</w:t>
            </w:r>
          </w:p>
        </w:tc>
      </w:tr>
      <w:tr>
        <w:trPr>
          <w:cantSplit/>
          <w:tblHeader w:val="off"/>
        </w:trPr>
        <w:tc>
          <w:tcPr>
            <w:tcW w:type="dxa" w:w="12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Windows构建的前提</w:t>
            </w:r>
          </w:p>
        </w:tc>
        <w:tc>
          <w:tcPr>
            <w:tcW w:type="dxa" w:w="8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Microsoft C++ Build Tools、WebView2（Tauri官方的前提）</w:t>
            </w:r>
          </w:p>
        </w:tc>
      </w:tr>
      <w:tr>
        <w:trPr>
          <w:cantSplit/>
          <w:tblHeader w:val="off"/>
        </w:trPr>
        <w:tc>
          <w:tcPr>
            <w:tcW w:type="dxa" w:w="12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macOS构建的前提</w:t>
            </w:r>
          </w:p>
        </w:tc>
        <w:tc>
          <w:tcPr>
            <w:tcW w:type="dxa" w:w="8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Xcode</w:t>
            </w:r>
          </w:p>
        </w:tc>
      </w:tr>
      <w:tr>
        <w:trPr>
          <w:cantSplit/>
          <w:tblHeader w:val="off"/>
        </w:trPr>
        <w:tc>
          <w:tcPr>
            <w:tcW w:type="dxa" w:w="12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Linux构建的前提</w:t>
            </w:r>
          </w:p>
        </w:tc>
        <w:tc>
          <w:tcPr>
            <w:tcW w:type="dxa" w:w="8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webkit2gtk 4.1与开发的组件。在Ubuntu 22.04上构建（为了以glibc 2.35为下限。3.1）</w:t>
            </w:r>
          </w:p>
        </w:tc>
      </w:tr>
      <w:tr>
        <w:trPr>
          <w:cantSplit/>
          <w:tblHeader w:val="off"/>
        </w:trPr>
        <w:tc>
          <w:tcPr>
            <w:tcW w:type="dxa" w:w="12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界面</w:t>
            </w:r>
          </w:p>
        </w:tc>
        <w:tc>
          <w:tcPr>
            <w:tcW w:type="dxa" w:w="84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Node.js的长期支持版本、Vite、TypeScript、Svelte 5。依赖以package-lock固定</w:t>
            </w:r>
          </w:p>
        </w:tc>
      </w:tr>
    </w:tbl>
    <w:p>
      <w:pPr>
        <w:spacing w:after="100" w:before="0"/>
      </w:pPr>
    </w:p>
    <w:p>
      <w:pPr>
        <w:pStyle w:val="Heading2"/>
      </w:pPr>
      <w:r>
        <w:rPr>
          <w:rFonts w:ascii="Microsoft YaHei" w:eastAsia="Microsoft YaHei" w:hAnsi="Microsoft YaHei"/>
        </w:rPr>
        <w:t xml:space="preserve">3.1 支持的操作系统下限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364"/>
        <w:gridCol w:w="2523"/>
        <w:gridCol w:w="3721"/>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操作系统</w:t>
            </w:r>
          </w:p>
        </w:tc>
        <w:tc>
          <w:tcPr>
            <w:tcW w:type="dxa" w:w="23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下限</w:t>
            </w:r>
          </w:p>
        </w:tc>
        <w:tc>
          <w:tcPr>
            <w:tcW w:type="dxa" w:w="25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CPU</w:t>
            </w:r>
          </w:p>
        </w:tc>
        <w:tc>
          <w:tcPr>
            <w:tcW w:type="dxa" w:w="37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依据</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Windows</w:t>
            </w:r>
          </w:p>
        </w:tc>
        <w:tc>
          <w:tcPr>
            <w:tcW w:type="dxa" w:w="2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Windows 10</w:t>
            </w:r>
          </w:p>
        </w:tc>
        <w:tc>
          <w:tcPr>
            <w:tcW w:type="dxa" w:w="2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x86_64且支持x86-64-v3（具有AVX2等。Intel为Haswell（2013年）以后的Core等。但2013年以后部分Pentium、Celeron不具有。AMD为Excavator以后）</w:t>
            </w:r>
          </w:p>
        </w:tc>
        <w:tc>
          <w:tcPr>
            <w:tcW w:type="dxa" w:w="3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TrustMark Rust版的支持（调查资料“签名处理的技术要素”第2节）。ort预构建的x86_64组件以x86-64-v3为下限（ort 2.0.0-rc.11的说明）</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macOS</w:t>
            </w:r>
          </w:p>
        </w:tc>
        <w:tc>
          <w:tcPr>
            <w:tcW w:type="dxa" w:w="2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macOS 14以上（依据同捆ONNX运行时的</w:t>
            </w:r>
            <w:r>
              <w:rPr>
                <w:rFonts w:ascii="Consolas" w:eastAsia="Microsoft YaHei" w:hAnsi="Consolas"/>
                <w:b w:val="false"/>
                <w:bCs w:val="false"/>
                <w:sz w:val="18"/>
                <w:szCs w:val="18"/>
              </w:rPr>
              <w:t xml:space="preserve">minos</w:t>
            </w:r>
            <w:r>
              <w:rPr>
                <w:rFonts w:ascii="Microsoft YaHei" w:eastAsia="Microsoft YaHei" w:hAnsi="Microsoft YaHei"/>
                <w:b w:val="false"/>
                <w:bCs w:val="false"/>
                <w:sz w:val="18"/>
                <w:szCs w:val="18"/>
              </w:rPr>
              <w:t xml:space="preserve">。2026-09时点的ONNX运行时1.27.1为14.0）</w:t>
            </w:r>
          </w:p>
        </w:tc>
        <w:tc>
          <w:tcPr>
            <w:tcW w:type="dxa" w:w="2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仅Apple的CPU</w:t>
            </w:r>
          </w:p>
        </w:tc>
        <w:tc>
          <w:tcPr>
            <w:tcW w:type="dxa" w:w="3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ONNX运行时从1.24起停止了面向Intel macOS的分发。ort在2.0.0-rc.11中停止支持Intel macOS，把macOS的下限提升到13.4。ONNX运行时1.27.1的组件以macOS 14.0为下限构建（ort的说明、onnxruntime的issue、其他使用者的报告）</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Linux</w:t>
            </w:r>
          </w:p>
        </w:tc>
        <w:tc>
          <w:tcPr>
            <w:tcW w:type="dxa" w:w="2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glibc 2.35以上（Ubuntu 22.04以后、Debian 12以后）、libstdc++ 12以上</w:t>
            </w:r>
          </w:p>
        </w:tc>
        <w:tc>
          <w:tcPr>
            <w:tcW w:type="dxa" w:w="25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x86_64且支持x86-64-v3</w:t>
            </w:r>
          </w:p>
        </w:tc>
        <w:tc>
          <w:tcPr>
            <w:tcW w:type="dxa" w:w="37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TrustMark Rust版的README、ort的说明</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TrustMark Rust版的README称macOS 10.15以上，但与所依赖的ort的说明（把macOS的下限提升到13.4，停止支持Intel macOS）不一致。采用被依赖组件一方的说明。</w:t>
      </w:r>
    </w:p>
    <w:p>
      <w:pPr>
        <w:pStyle w:val="ListParagraph"/>
        <w:keepNext/>
        <w:keepLines/>
        <w:numPr>
          <w:ilvl w:val="0"/>
          <w:numId w:val="2"/>
        </w:numPr>
        <w:spacing w:after="20" w:before="20" w:line="300"/>
      </w:pPr>
      <w:r>
        <w:rPr>
          <w:rFonts w:ascii="Microsoft YaHei" w:eastAsia="Microsoft YaHei" w:hAnsi="Microsoft YaHei"/>
        </w:rPr>
        <w:t xml:space="preserve">Intel CPU的Mac不在对象之内（14“本章声明的缺口”）。若停留在ONNX运行时1.23系列，在Intel的Mac上也可能运行，但该系列不再接受新的修正，因此不采用。</w:t>
      </w:r>
    </w:p>
    <w:p>
      <w:pPr>
        <w:pStyle w:val="ListParagraph"/>
        <w:keepNext w:val="false"/>
        <w:keepLines/>
        <w:numPr>
          <w:ilvl w:val="0"/>
          <w:numId w:val="2"/>
        </w:numPr>
        <w:spacing w:after="20" w:before="20" w:line="300"/>
      </w:pPr>
      <w:r>
        <w:rPr>
          <w:rFonts w:ascii="Microsoft YaHei" w:eastAsia="Microsoft YaHei" w:hAnsi="Microsoft YaHei"/>
        </w:rPr>
        <w:t xml:space="preserve">［需实测］在CPU不支持x86-64-v3的电脑上，应用启动时不崩溃。在崩溃之前确认CPU的支持，显示“不支持此电脑的CPU”（启动时调查CPU的功能）。</w:t>
      </w:r>
    </w:p>
    <w:p>
      <w:pPr>
        <w:pStyle w:val="Heading1"/>
      </w:pPr>
      <w:r>
        <w:rPr>
          <w:rFonts w:ascii="Microsoft YaHei" w:eastAsia="Microsoft YaHei" w:hAnsi="Microsoft YaHei"/>
        </w:rPr>
        <w:t xml:space="preserve">4. 组件的一览</w:t>
      </w:r>
    </w:p>
    <w:p>
      <w:pPr>
        <w:pStyle w:val="Heading2"/>
      </w:pPr>
      <w:r>
        <w:rPr>
          <w:rFonts w:ascii="Microsoft YaHei" w:eastAsia="Microsoft YaHei" w:hAnsi="Microsoft YaHei"/>
        </w:rPr>
        <w:t xml:space="preserve">4.1 Rust的组件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0"/>
        <w:gridCol w:w="2839"/>
        <w:gridCol w:w="1530"/>
        <w:gridCol w:w="1651"/>
        <w:gridCol w:w="1408"/>
      </w:tblGrid>
      <w:tr>
        <w:trPr>
          <w:cantSplit/>
          <w:tblHeader/>
        </w:trPr>
        <w:tc>
          <w:tcPr>
            <w:tcW w:type="dxa" w:w="22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组件</w:t>
            </w:r>
          </w:p>
        </w:tc>
        <w:tc>
          <w:tcPr>
            <w:tcW w:type="dxa" w:w="28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版本（2026-09-29时点）</w:t>
            </w:r>
          </w:p>
        </w:tc>
        <w:tc>
          <w:tcPr>
            <w:tcW w:type="dxa" w:w="15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许可</w:t>
            </w:r>
          </w:p>
        </w:tc>
        <w:tc>
          <w:tcPr>
            <w:tcW w:type="dxa" w:w="16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作用</w:t>
            </w:r>
          </w:p>
        </w:tc>
        <w:tc>
          <w:tcPr>
            <w:tcW w:type="dxa" w:w="14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章</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tauri</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2系列</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应用的框架</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tauri-plugin-single-instance</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2系列</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单一启动</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9.3“单一启动”</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0.91.1（2026-09-27）。关闭默认的功能，使用</w:t>
            </w:r>
            <w:r>
              <w:rPr>
                <w:rFonts w:ascii="Consolas" w:eastAsia="Microsoft YaHei" w:hAnsi="Consolas"/>
                <w:b w:val="false"/>
                <w:bCs w:val="false"/>
                <w:sz w:val="18"/>
                <w:szCs w:val="18"/>
              </w:rPr>
              <w:t xml:space="preserve">rust_native_crypto</w:t>
            </w:r>
            <w:r>
              <w:rPr>
                <w:rFonts w:ascii="Microsoft YaHei" w:eastAsia="Microsoft YaHei" w:hAnsi="Microsoft YaHei"/>
                <w:b w:val="false"/>
                <w:bCs w:val="false"/>
                <w:sz w:val="18"/>
                <w:szCs w:val="18"/>
              </w:rPr>
              <w:t xml:space="preserve">、</w:t>
            </w:r>
            <w:r>
              <w:rPr>
                <w:rFonts w:ascii="Consolas" w:eastAsia="Microsoft YaHei" w:hAnsi="Consolas"/>
                <w:b w:val="false"/>
                <w:bCs w:val="false"/>
                <w:sz w:val="18"/>
                <w:szCs w:val="18"/>
              </w:rPr>
              <w:t xml:space="preserve">file_io</w:t>
            </w:r>
            <w:r>
              <w:rPr>
                <w:rFonts w:ascii="Microsoft YaHei" w:eastAsia="Microsoft YaHei" w:hAnsi="Microsoft YaHei"/>
                <w:b w:val="false"/>
                <w:bCs w:val="false"/>
                <w:sz w:val="18"/>
                <w:szCs w:val="18"/>
              </w:rPr>
              <w:t xml:space="preserve">、</w:t>
            </w:r>
            <w:r>
              <w:rPr>
                <w:rFonts w:ascii="Consolas" w:eastAsia="Microsoft YaHei" w:hAnsi="Consolas"/>
                <w:b w:val="false"/>
                <w:bCs w:val="false"/>
                <w:sz w:val="18"/>
                <w:szCs w:val="18"/>
              </w:rPr>
              <w:t xml:space="preserve">http_reqwest</w:t>
            </w:r>
            <w:r>
              <w:rPr>
                <w:rFonts w:ascii="Microsoft YaHei" w:eastAsia="Microsoft YaHei" w:hAnsi="Microsoft YaHei"/>
                <w:b w:val="false"/>
                <w:bCs w:val="false"/>
                <w:sz w:val="18"/>
                <w:szCs w:val="18"/>
              </w:rPr>
              <w:t xml:space="preserve">（DD-11-15“c2pa-rs不引入OpenSSL”）</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C2PA清单、C2PA签名</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trustmark、ort</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trustmark依据4.4“TrustMark的纳入”。ort为crates.io的最新版本（2026-09-30时点为2.0.0-rc.13）</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trustmark为MIT。ort为MIT OR Apache-2.0。ONNX运行时为MIT</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隐形水印、自动布局模型的运行</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第3章、第4章</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tauri-plugin-updater</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2.12.0以上（具有</w:t>
            </w:r>
            <w:r>
              <w:rPr>
                <w:rFonts w:ascii="Consolas" w:eastAsia="Microsoft YaHei" w:hAnsi="Consolas"/>
                <w:b w:val="false"/>
                <w:bCs w:val="false"/>
                <w:sz w:val="18"/>
                <w:szCs w:val="18"/>
              </w:rPr>
              <w:t xml:space="preserve">requireSignedVersion</w:t>
            </w:r>
            <w:r>
              <w:rPr>
                <w:rFonts w:ascii="Microsoft YaHei" w:eastAsia="Microsoft YaHei" w:hAnsi="Microsoft YaHei"/>
                <w:b w:val="false"/>
                <w:bCs w:val="false"/>
                <w:sz w:val="18"/>
                <w:szCs w:val="18"/>
              </w:rPr>
              <w:t xml:space="preserve">的最初版本。以crates.io的分发物确认）</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自我更新（第9章 4“更新”）</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tauri-plugin-process</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2系列</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更新后的重启（“立即重启并更新”。第9章 4.1“流程与状态”）</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tauri-cli（开发工具）</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2.11.5以上（具有</w:t>
            </w:r>
            <w:r>
              <w:rPr>
                <w:rFonts w:ascii="Consolas" w:eastAsia="Microsoft YaHei" w:hAnsi="Consolas"/>
                <w:b w:val="false"/>
                <w:bCs w:val="false"/>
                <w:sz w:val="18"/>
                <w:szCs w:val="18"/>
              </w:rPr>
              <w:t xml:space="preserve">tauri signer sign --app-version</w:t>
            </w:r>
            <w:r>
              <w:rPr>
                <w:rFonts w:ascii="Microsoft YaHei" w:eastAsia="Microsoft YaHei" w:hAnsi="Microsoft YaHei"/>
                <w:b w:val="false"/>
                <w:bCs w:val="false"/>
                <w:sz w:val="18"/>
                <w:szCs w:val="18"/>
              </w:rPr>
              <w:t xml:space="preserve">的最初版本。以crates.io的分发物确认）</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构建、更新电子签名（运营者的电脑）</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6.1“步骤”</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pdqhash</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最新的稳定版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比对用哈希</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image</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0.25.10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图像的读写（JPEG的导出除外）</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第3章、第4章</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jpeg-encoder</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0.7.1</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 AND IJG</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JPEG的导出</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14.3“JPEG的导出”</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fast_image_resize</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6.1.0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缩小</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14.2“处理”</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moxcms（候选）、lcms2（替代）</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0.9.1、6.2.0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BSD-3-Clause OR Apache-2.0、MIT</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颜色的转换</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14.2“处理”</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harfrust</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0.13.3</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文字的排列（包括竖排）</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3“文字图层”</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skrifa</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0.47.0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字的轮廓、彩色字</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3“文字图层”</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tiny-skia</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0.12.0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BSD-3-Clause</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填充、描边、变形</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3.5“绘制”</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keyring</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4.2.0（Windows为windows-native-keyring-store 1.1.0）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操作系统的密钥存储</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7.5“各操作系统的保管方式”</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p256、sha2</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最新的稳定版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ECDSA P-256、SHA-256</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第2章、第3章</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rcgen</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最新的稳定版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证书的制作</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3“证书”</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age</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0.12.1</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备份文件的加密（口令、scrypt）、没有Secret Service的Linux的密钥保管</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5“备份文件”、第2章 7.5“各操作系统的保管方式”</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zeroize</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最新的稳定版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密钥用完时从内存中清除</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7.6“使用时的处理”</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serde、serde_json</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最新的稳定版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记录的读写</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8.3“格式与版本”</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json-patch</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最新的稳定版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撤销的差分（RFC 6902）</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10.3“历史的内容”</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uuid</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最新的稳定版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编号（UUID v7）</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8.2“标识符的体系”</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reqwest（rustls）</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最新的稳定版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通信</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4.2“与外部的交互”</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hickory-resolver</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最新的稳定版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名称解析（RDAP、DNS的查询）</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zip</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最新的稳定版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模板的文件、备份文件</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8.3“交接（导出与导入）”、第8章 5“备份文件”</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warc</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0.4.0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转载页面获取的保存（WARC）</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 2.2.1“以WARC保存”</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img-parts</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0.4.0</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JPEG、PNG、WebP的XMP、EXIF区段的写入</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3.6“文件的权利记载（IPTC的照片元数据）”</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little_exif</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0.6.23</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EXIF的Artist、Copyright的制作</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3.6“文件的权利记载（IPTC的照片元数据）”</w:t>
            </w:r>
          </w:p>
        </w:tc>
      </w:tr>
      <w:tr>
        <w:trPr>
          <w:cantSplit/>
          <w:tblHeader w:val="off"/>
        </w:trPr>
        <w:tc>
          <w:tcPr>
            <w:tcW w:type="dxa" w:w="22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thiserror、tracing、tracing-appender</w:t>
            </w:r>
          </w:p>
        </w:tc>
        <w:tc>
          <w:tcPr>
            <w:tcW w:type="dxa" w:w="2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最新的稳定版</w:t>
            </w:r>
          </w:p>
        </w:tc>
        <w:tc>
          <w:tcPr>
            <w:tcW w:type="dxa" w:w="1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 OR Apache-2.0</w:t>
            </w:r>
          </w:p>
        </w:tc>
        <w:tc>
          <w:tcPr>
            <w:tcW w:type="dxa" w:w="16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错误的类型、记录（日志）</w:t>
            </w:r>
          </w:p>
        </w:tc>
        <w:tc>
          <w:tcPr>
            <w:tcW w:type="dxa" w:w="1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10.3“错误”、10.4“操作日志”</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“最新的稳定版”在开始实现时决定版本并以Cargo.lock固定。</w:t>
      </w:r>
    </w:p>
    <w:p>
      <w:pPr>
        <w:pStyle w:val="ListParagraph"/>
        <w:keepNext w:val="false"/>
        <w:keepLines/>
        <w:numPr>
          <w:ilvl w:val="0"/>
          <w:numId w:val="2"/>
        </w:numPr>
        <w:spacing w:after="20" w:before="20" w:line="300"/>
      </w:pPr>
      <w:r>
        <w:rPr>
          <w:rFonts w:ascii="Microsoft YaHei" w:eastAsia="Microsoft YaHei" w:hAnsi="Microsoft YaHei"/>
        </w:rPr>
        <w:t xml:space="preserve">写明版本的，是在第4章的调查中确认的版本。</w:t>
      </w:r>
    </w:p>
    <w:p>
      <w:pPr>
        <w:pStyle w:val="Heading2"/>
      </w:pPr>
      <w:r>
        <w:rPr>
          <w:rFonts w:ascii="Microsoft YaHei" w:eastAsia="Microsoft YaHei" w:hAnsi="Microsoft YaHei"/>
        </w:rPr>
        <w:t xml:space="preserve">4.2 界面的组件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89"/>
        <w:gridCol w:w="2202"/>
        <w:gridCol w:w="2247"/>
      </w:tblGrid>
      <w:tr>
        <w:trPr>
          <w:cantSplit/>
          <w:tblHeader/>
        </w:trPr>
        <w:tc>
          <w:tcPr>
            <w:tcW w:type="dxa" w:w="51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组件</w:t>
            </w:r>
          </w:p>
        </w:tc>
        <w:tc>
          <w:tcPr>
            <w:tcW w:type="dxa" w:w="220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许可</w:t>
            </w:r>
          </w:p>
        </w:tc>
        <w:tc>
          <w:tcPr>
            <w:tcW w:type="dxa" w:w="22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作用</w:t>
            </w:r>
          </w:p>
        </w:tc>
      </w:tr>
      <w:tr>
        <w:trPr>
          <w:cantSplit/>
          <w:tblHeader w:val="off"/>
        </w:trPr>
        <w:tc>
          <w:tcPr>
            <w:tcW w:type="dxa" w:w="51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Svelte 5（5.57.1）、Vite（8.3.1）、TypeScript（7.0.2）</w:t>
            </w:r>
          </w:p>
        </w:tc>
        <w:tc>
          <w:tcPr>
            <w:tcW w:type="dxa" w:w="22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MIT、MIT、Apache-2.0</w:t>
            </w:r>
          </w:p>
        </w:tc>
        <w:tc>
          <w:tcPr>
            <w:tcW w:type="dxa" w:w="22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界面的框架</w:t>
            </w:r>
          </w:p>
        </w:tc>
      </w:tr>
      <w:tr>
        <w:trPr>
          <w:cantSplit/>
          <w:tblHeader w:val="off"/>
        </w:trPr>
        <w:tc>
          <w:tcPr>
            <w:tcW w:type="dxa" w:w="51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intl-messageformat（FormatJS，12.1.2）</w:t>
            </w:r>
          </w:p>
        </w:tc>
        <w:tc>
          <w:tcPr>
            <w:tcW w:type="dxa" w:w="22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BSD-3-Clause</w:t>
            </w:r>
          </w:p>
        </w:tc>
        <w:tc>
          <w:tcPr>
            <w:tcW w:type="dxa" w:w="22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ICU MessageFormat文字的格式化</w:t>
            </w:r>
          </w:p>
        </w:tc>
      </w:tr>
      <w:tr>
        <w:trPr>
          <w:cantSplit/>
          <w:tblHeader w:val="off"/>
        </w:trPr>
        <w:tc>
          <w:tcPr>
            <w:tcW w:type="dxa" w:w="51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@tauri-apps/api（2.12.0）</w:t>
            </w:r>
          </w:p>
        </w:tc>
        <w:tc>
          <w:tcPr>
            <w:tcW w:type="dxa" w:w="22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Apache-2.0 OR MIT</w:t>
            </w:r>
          </w:p>
        </w:tc>
        <w:tc>
          <w:tcPr>
            <w:tcW w:type="dxa" w:w="22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核心命令的调用</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版本与许可为npm注册处最新版本的记载（2026-09-30）。在开始实现时决定版本并以package-lock固定，以CI的许可确认（DD-11-11“依赖限于许可的许可证与官方注册源”）每次确认。</w:t>
      </w:r>
    </w:p>
    <w:p>
      <w:pPr>
        <w:pStyle w:val="Heading2"/>
      </w:pPr>
      <w:r>
        <w:rPr>
          <w:rFonts w:ascii="Microsoft YaHei" w:eastAsia="Microsoft YaHei" w:hAnsi="Microsoft YaHei"/>
        </w:rPr>
        <w:t xml:space="preserve">4.3 素材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3"/>
        <w:gridCol w:w="1330"/>
        <w:gridCol w:w="4983"/>
        <w:gridCol w:w="1032"/>
      </w:tblGrid>
      <w:tr>
        <w:trPr>
          <w:cantSplit/>
          <w:tblHeader/>
        </w:trPr>
        <w:tc>
          <w:tcPr>
            <w:tcW w:type="dxa" w:w="22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素材</w:t>
            </w:r>
          </w:p>
        </w:tc>
        <w:tc>
          <w:tcPr>
            <w:tcW w:type="dxa" w:w="13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许可</w:t>
            </w:r>
          </w:p>
        </w:tc>
        <w:tc>
          <w:tcPr>
            <w:tcW w:type="dxa" w:w="49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大小</w:t>
            </w:r>
          </w:p>
        </w:tc>
        <w:tc>
          <w:tcPr>
            <w:tcW w:type="dxa" w:w="10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章</w:t>
            </w:r>
          </w:p>
        </w:tc>
      </w:tr>
      <w:tr>
        <w:trPr>
          <w:cantSplit/>
          <w:tblHeader w:val="off"/>
        </w:trPr>
        <w:tc>
          <w:tcPr>
            <w:tcW w:type="dxa" w:w="2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Caveat、Klee One、Yomogi、LXGW WenKai Lite、Noto Color Emoji（COLRv1）</w:t>
            </w:r>
          </w:p>
        </w:tc>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SIL OFL 1.1</w:t>
            </w:r>
          </w:p>
        </w:tc>
        <w:tc>
          <w:tcPr>
            <w:tcW w:type="dxa" w:w="4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约52MB（包括Noto Color Emoji 25.3MB、LXGW WenKai Lite 13.9MB）</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第4章 6.1“同捆的字体”、6.3“表情符号”</w:t>
            </w:r>
          </w:p>
        </w:tc>
      </w:tr>
      <w:tr>
        <w:trPr>
          <w:cantSplit/>
          <w:tblHeader w:val="off"/>
        </w:trPr>
        <w:tc>
          <w:tcPr>
            <w:tcW w:type="dxa" w:w="2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Zen Maru Gothic、Resource Han Rounded CN（界面的文字）</w:t>
            </w:r>
          </w:p>
        </w:tc>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SIL OFL 1.1</w:t>
            </w:r>
          </w:p>
        </w:tc>
        <w:tc>
          <w:tcPr>
            <w:tcW w:type="dxa" w:w="4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约18MB</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第10章 2.2“字体”</w:t>
            </w:r>
          </w:p>
        </w:tc>
      </w:tr>
      <w:tr>
        <w:trPr>
          <w:cantSplit/>
          <w:tblHeader w:val="off"/>
        </w:trPr>
        <w:tc>
          <w:tcPr>
            <w:tcW w:type="dxa" w:w="2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TrustMark的模型（Q）</w:t>
            </w:r>
          </w:p>
        </w:tc>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MIT</w:t>
            </w:r>
          </w:p>
        </w:tc>
        <w:tc>
          <w:tcPr>
            <w:tcW w:type="dxa" w:w="4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约65MB（嵌入用</w:t>
            </w:r>
            <w:r>
              <w:rPr>
                <w:rFonts w:ascii="Consolas" w:eastAsia="Microsoft YaHei" w:hAnsi="Consolas"/>
                <w:b w:val="false"/>
                <w:bCs w:val="false"/>
                <w:sz w:val="18"/>
                <w:szCs w:val="18"/>
              </w:rPr>
              <w:t xml:space="preserve">encoder_Q.onnx</w:t>
            </w:r>
            <w:r>
              <w:rPr>
                <w:rFonts w:ascii="Microsoft YaHei" w:eastAsia="Microsoft YaHei" w:hAnsi="Microsoft YaHei"/>
                <w:b w:val="false"/>
                <w:bCs w:val="false"/>
                <w:sz w:val="18"/>
                <w:szCs w:val="18"/>
              </w:rPr>
              <w:t xml:space="preserve"> 17.3MB，读出用</w:t>
            </w:r>
            <w:r>
              <w:rPr>
                <w:rFonts w:ascii="Consolas" w:eastAsia="Microsoft YaHei" w:hAnsi="Consolas"/>
                <w:b w:val="false"/>
                <w:bCs w:val="false"/>
                <w:sz w:val="18"/>
                <w:szCs w:val="18"/>
              </w:rPr>
              <w:t xml:space="preserve">decoder_Q.onnx</w:t>
            </w:r>
            <w:r>
              <w:rPr>
                <w:rFonts w:ascii="Microsoft YaHei" w:eastAsia="Microsoft YaHei" w:hAnsi="Microsoft YaHei"/>
                <w:b w:val="false"/>
                <w:bCs w:val="false"/>
                <w:sz w:val="18"/>
                <w:szCs w:val="18"/>
              </w:rPr>
              <w:t xml:space="preserve"> 47.4MB。Adobe分发源应答的大小，2026-09-30）。trustmark的获取命令（</w:t>
            </w:r>
            <w:r>
              <w:rPr>
                <w:rFonts w:ascii="Consolas" w:eastAsia="Microsoft YaHei" w:hAnsi="Consolas"/>
                <w:b w:val="false"/>
                <w:bCs w:val="false"/>
                <w:sz w:val="18"/>
                <w:szCs w:val="18"/>
              </w:rPr>
              <w:t xml:space="preserve">cargo xtask fetch-models</w:t>
            </w:r>
            <w:r>
              <w:rPr>
                <w:rFonts w:ascii="Microsoft YaHei" w:eastAsia="Microsoft YaHei" w:hAnsi="Microsoft YaHei"/>
                <w:b w:val="false"/>
                <w:bCs w:val="false"/>
                <w:sz w:val="18"/>
                <w:szCs w:val="18"/>
              </w:rPr>
              <w:t xml:space="preserve">）从Adobe的分发源（cai-watermark.adobe.net）以固定的URL获取，不确认哈希，因此记录所获取模型的SHA-256，放在仓库的</w:t>
            </w:r>
            <w:r>
              <w:rPr>
                <w:rFonts w:ascii="Consolas" w:eastAsia="Microsoft YaHei" w:hAnsi="Consolas"/>
                <w:b w:val="false"/>
                <w:bCs w:val="false"/>
                <w:sz w:val="18"/>
                <w:szCs w:val="18"/>
              </w:rPr>
              <w:t xml:space="preserve">assets/models/</w:t>
            </w:r>
            <w:r>
              <w:rPr>
                <w:rFonts w:ascii="Microsoft YaHei" w:eastAsia="Microsoft YaHei" w:hAnsi="Microsoft YaHei"/>
                <w:b w:val="false"/>
                <w:bCs w:val="false"/>
                <w:sz w:val="18"/>
                <w:szCs w:val="18"/>
              </w:rPr>
              <w:t xml:space="preserve">中，此后使用仓库中的模型</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第3章</w:t>
            </w:r>
          </w:p>
        </w:tc>
      </w:tr>
      <w:tr>
        <w:trPr>
          <w:cantSplit/>
          <w:tblHeader w:val="off"/>
        </w:trPr>
        <w:tc>
          <w:tcPr>
            <w:tcW w:type="dxa" w:w="2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u2netp（自动布局的模型）</w:t>
            </w:r>
          </w:p>
        </w:tc>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Apache-2.0</w:t>
            </w:r>
          </w:p>
        </w:tc>
        <w:tc>
          <w:tcPr>
            <w:tcW w:type="dxa" w:w="4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约4.6MB（ONNX）</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第4章 7.2“自动布局”</w:t>
            </w:r>
          </w:p>
        </w:tc>
      </w:tr>
      <w:tr>
        <w:trPr>
          <w:cantSplit/>
          <w:tblHeader w:val="off"/>
        </w:trPr>
        <w:tc>
          <w:tcPr>
            <w:tcW w:type="dxa" w:w="2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ONNX运行时（共享库）</w:t>
            </w:r>
          </w:p>
        </w:tc>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MIT</w:t>
            </w:r>
          </w:p>
        </w:tc>
        <w:tc>
          <w:tcPr>
            <w:tcW w:type="dxa" w:w="4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约14MB（1.18 Linux版的报告。因版本与构建方式而变）</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bl>
    <w:p>
      <w:pPr>
        <w:spacing w:after="100" w:before="0"/>
      </w:pPr>
    </w:p>
    <w:p>
      <w:pPr>
        <w:pStyle w:val="Heading2"/>
      </w:pPr>
      <w:r>
        <w:rPr>
          <w:rFonts w:ascii="Microsoft YaHei" w:eastAsia="Microsoft YaHei" w:hAnsi="Microsoft YaHei"/>
        </w:rPr>
        <w:t xml:space="preserve">4.4 TrustMark的纳入</w:t>
      </w:r>
    </w:p>
    <w:p>
      <w:pPr>
        <w:pStyle w:val="ListParagraph"/>
        <w:keepNext/>
        <w:keepLines/>
        <w:numPr>
          <w:ilvl w:val="0"/>
          <w:numId w:val="2"/>
        </w:numPr>
        <w:spacing w:after="20" w:before="20" w:line="300"/>
      </w:pPr>
      <w:r>
        <w:rPr>
          <w:rFonts w:ascii="Microsoft YaHei" w:eastAsia="Microsoft YaHei" w:hAnsi="Microsoft YaHei"/>
        </w:rPr>
        <w:t xml:space="preserve">事实（于2026-09-30确认）：crates.io上trustmark的最新版为0.2.2（2025-09-17），把ort固定为2.0.0-rc.8（ONNX运行时1.19.2）。rc.8预构建组件的获取来源（parcel.pyke.io的1.19.2）中，Windows（x86_64、aarch64）与Intel macOS的组件没有应答（404）。Linux与Apple CPU的macOS的组件可以获取。Windows是对象操作系统，因此0.2.2无法原样使用。上游的变更记录在0.3.0一项中也写着“修正0.2.2已无法构建的问题（ort-sys 2.0.0-rc.8获取的预构建组件已不再放置）”（adobe/trustmark的rust/CHANGELOG.md）。0.3.0只在GitHub的main（rust/Cargo.toml）中。</w:t>
      </w:r>
    </w:p>
    <w:p>
      <w:pPr>
        <w:pStyle w:val="ListParagraph"/>
        <w:keepNext/>
        <w:keepLines/>
        <w:numPr>
          <w:ilvl w:val="0"/>
          <w:numId w:val="2"/>
        </w:numPr>
        <w:spacing w:after="20" w:before="20" w:line="300"/>
      </w:pPr>
      <w:r>
        <w:rPr>
          <w:rFonts w:ascii="Microsoft YaHei" w:eastAsia="Microsoft YaHei" w:hAnsi="Microsoft YaHei"/>
        </w:rPr>
        <w:t xml:space="preserve">决定：开始实现时若crates.io上有0.3.0以后的版本，则采用它。若没有，则把TrustMark Rust实现（MIT。adobe/trustmark的rust/）的必要部分（前处理、推理的调用、BCH的编码），附上出处提交的编号与MIT的标记纳入本系统的仓库，以crates.io最新的ort运行。纳入的源代码作为本系统的源代码接受CI的检查与审查。不使用git的直接参照（5.2）。</w:t>
      </w:r>
    </w:p>
    <w:p>
      <w:pPr>
        <w:pStyle w:val="ListParagraph"/>
        <w:keepNext/>
        <w:keepLines/>
        <w:numPr>
          <w:ilvl w:val="0"/>
          <w:numId w:val="2"/>
        </w:numPr>
        <w:spacing w:after="20" w:before="20" w:line="300"/>
      </w:pPr>
      <w:r>
        <w:rPr>
          <w:rFonts w:ascii="Microsoft YaHei" w:eastAsia="Microsoft YaHei" w:hAnsi="Microsoft YaHei"/>
        </w:rPr>
        <w:t xml:space="preserve">理由：0.2.2没有预构建组件的获取来源，需要自行构建2024年的ONNX运行时。纳入为MIT所允许，并保持获取来源方针（5.2）的宗旨（不带入未经审查的源代码）。在crates.io上公开之后，把纳入的源代码替换为crates.io的版本。</w:t>
      </w:r>
    </w:p>
    <w:p>
      <w:pPr>
        <w:pStyle w:val="ListParagraph"/>
        <w:keepNext w:val="false"/>
        <w:keepLines/>
        <w:numPr>
          <w:ilvl w:val="0"/>
          <w:numId w:val="2"/>
        </w:numPr>
        <w:spacing w:after="20" w:before="20" w:line="300"/>
      </w:pPr>
      <w:r>
        <w:rPr>
          <w:rFonts w:ascii="Microsoft YaHei" w:eastAsia="Microsoft YaHei" w:hAnsi="Microsoft YaHei"/>
        </w:rPr>
        <w:t xml:space="preserve">支持的操作系统下限（3.1），在两种情况下都依据最新ort的预构建组件。</w:t>
      </w:r>
    </w:p>
    <w:p>
      <w:pPr>
        <w:pStyle w:val="ListParagraph"/>
        <w:keepNext w:val="false"/>
        <w:keepLines/>
        <w:numPr>
          <w:ilvl w:val="0"/>
          <w:numId w:val="2"/>
        </w:numPr>
        <w:spacing w:after="20" w:before="20" w:line="300"/>
      </w:pPr>
      <w:r>
        <w:rPr>
          <w:rFonts w:ascii="Microsoft YaHei" w:eastAsia="Microsoft YaHei" w:hAnsi="Microsoft YaHei"/>
        </w:rPr>
        <w:t xml:space="preserve">出处：字体的大小为第4章调查的实测。ONNX运行时的大小为microsoft/onnxruntime的issue的报告（版本1.18为14MB）。</w:t>
      </w:r>
    </w:p>
    <w:p>
      <w:pPr>
        <w:pStyle w:val="Heading1"/>
      </w:pPr>
      <w:r>
        <w:rPr>
          <w:rFonts w:ascii="Microsoft YaHei" w:eastAsia="Microsoft YaHei" w:hAnsi="Microsoft YaHei"/>
        </w:rPr>
        <w:t xml:space="preserve">5. 依赖的方针</w:t>
      </w:r>
    </w:p>
    <w:p>
      <w:pPr>
        <w:pStyle w:val="Heading2"/>
      </w:pPr>
      <w:r>
        <w:rPr>
          <w:rFonts w:ascii="Microsoft YaHei" w:eastAsia="Microsoft YaHei" w:hAnsi="Microsoft YaHei"/>
        </w:rPr>
        <w:t xml:space="preserve">5.1 许可的许可证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3"/>
        <w:gridCol w:w="7555"/>
      </w:tblGrid>
      <w:tr>
        <w:trPr>
          <w:cantSplit/>
          <w:tblHeader/>
        </w:trPr>
        <w:tc>
          <w:tcPr>
            <w:tcW w:type="dxa" w:w="20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许可</w:t>
            </w:r>
          </w:p>
        </w:tc>
        <w:tc>
          <w:tcPr>
            <w:tcW w:type="dxa" w:w="75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条件</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MIT、Apache-2.0、BSD-2-Clause、BSD-3-Clause、ISC、Zlib、Unicode-3.0、IJG</w:t>
            </w:r>
          </w:p>
        </w:tc>
        <w:tc>
          <w:tcPr>
            <w:tcW w:type="dxa" w:w="75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原样许可</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OFL-1.1</w:t>
            </w:r>
          </w:p>
        </w:tc>
        <w:tc>
          <w:tcPr>
            <w:tcW w:type="dxa" w:w="75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限于字体</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MPL-2.0</w:t>
            </w:r>
          </w:p>
        </w:tc>
        <w:tc>
          <w:tcPr>
            <w:tcW w:type="dxa" w:w="75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确认以文件为单位公开的义务后，个别许可</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GPL、LGPL、AGPL</w:t>
            </w:r>
          </w:p>
        </w:tc>
        <w:tc>
          <w:tcPr>
            <w:tcW w:type="dxa" w:w="75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许可（为保留NRSD许可判断的余地。9）。例外：Linux的AppImage同捆的源自操作系统的共享组件（WebKitGTK、GTK、GLib等。LGPL），保持动态链接同捆，遵循LGPL-2.1的条款：①同捆许可的正文与使用组件的标记（第6节）。②采用使用者能够替换组件的形式（保持共享库）（第6节(b)）。③使同捆组件对应的源代码（分发源Ubuntu 22.04的源代码包），能从与分发物相同的位置（GitHub的发布与香港镜像）同等地获取（第4节、第6节(d)。因为采用让使用者从指定位置获取分发物的分发方式）。不与本系统的源代码结合</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在cargo-deny的许可确认中，若上表之外的组件进入则停止CI。AppImage同捆的组件在cargo-deny的对象之外，在发布时把AppImage中共享组件的一览与许可载入物料清单与许可的一览（第9章 6.2“同捆的许可标记”）。</w:t>
      </w:r>
    </w:p>
    <w:p>
      <w:pPr>
        <w:pStyle w:val="Heading2"/>
      </w:pPr>
      <w:r>
        <w:rPr>
          <w:rFonts w:ascii="Microsoft YaHei" w:eastAsia="Microsoft YaHei" w:hAnsi="Microsoft YaHei"/>
        </w:rPr>
        <w:t xml:space="preserve">5.2 获取来源与禁止</w:t>
      </w:r>
    </w:p>
    <w:p>
      <w:pPr>
        <w:pStyle w:val="ListParagraph"/>
        <w:keepNext/>
        <w:keepLines/>
        <w:numPr>
          <w:ilvl w:val="0"/>
          <w:numId w:val="2"/>
        </w:numPr>
        <w:spacing w:after="20" w:before="20" w:line="300"/>
      </w:pPr>
      <w:r>
        <w:rPr>
          <w:rFonts w:ascii="Microsoft YaHei" w:eastAsia="Microsoft YaHei" w:hAnsi="Microsoft YaHei"/>
        </w:rPr>
        <w:t xml:space="preserve">获取来源限于crates.io与npm的官方注册处。禁止git的直接参照、从个人分发位置的获取（cargo-deny的获取来源确认）。</w:t>
      </w:r>
    </w:p>
    <w:p>
      <w:pPr>
        <w:pStyle w:val="ListParagraph"/>
        <w:keepNext/>
        <w:keepLines/>
        <w:numPr>
          <w:ilvl w:val="0"/>
          <w:numId w:val="2"/>
        </w:numPr>
        <w:spacing w:after="20" w:before="20" w:line="300"/>
      </w:pPr>
      <w:r>
        <w:rPr>
          <w:rFonts w:ascii="Microsoft YaHei" w:eastAsia="Microsoft YaHei" w:hAnsi="Microsoft YaHei"/>
        </w:rPr>
        <w:t xml:space="preserve">例外（从组件注册处之外获取的内容。均记录所获取内容的SHA-256）：①ONNX运行时的预构建组件（pyke的分发。ort-sys按版本持有URL与SHA-256。DD-11-14“核实ONNX Runtime部件的哈希与最低版本”）②TrustMark的模型（Adobe的分发源。获取命令不确认哈希，因此记录SHA-256后放在仓库中。4.3）③AppImage的运行部与linuxdeploy的插件（由Tauri的构建组件获取。无法固定版本，因此记录所获取内容的SHA-256。第9章 DD-9-8“保留AppImage运行部的哈希”）④TrustMark Rust实现的纳入（4.4。作为源代码纳入）。</w:t>
      </w:r>
    </w:p>
    <w:p>
      <w:pPr>
        <w:pStyle w:val="ListParagraph"/>
        <w:keepNext w:val="false"/>
        <w:keepLines/>
        <w:numPr>
          <w:ilvl w:val="0"/>
          <w:numId w:val="2"/>
        </w:numPr>
        <w:spacing w:after="20" w:before="20" w:line="300"/>
      </w:pPr>
      <w:r>
        <w:rPr>
          <w:rFonts w:ascii="Microsoft YaHei" w:eastAsia="Microsoft YaHei" w:hAnsi="Microsoft YaHei"/>
        </w:rPr>
        <w:t xml:space="preserve">同一组件进入多个版本的情况仅止于警告（有时因组件的依赖而无法避免）。</w:t>
      </w:r>
    </w:p>
    <w:p>
      <w:pPr>
        <w:pStyle w:val="Heading2"/>
      </w:pPr>
      <w:r>
        <w:rPr>
          <w:rFonts w:ascii="Microsoft YaHei" w:eastAsia="Microsoft YaHei" w:hAnsi="Microsoft YaHei"/>
        </w:rPr>
        <w:t xml:space="preserve">5.3 漏洞</w:t>
      </w:r>
    </w:p>
    <w:p>
      <w:pPr>
        <w:pStyle w:val="ListParagraph"/>
        <w:keepNext/>
        <w:keepLines/>
        <w:numPr>
          <w:ilvl w:val="0"/>
          <w:numId w:val="2"/>
        </w:numPr>
        <w:spacing w:after="20" w:before="20" w:line="300"/>
      </w:pPr>
      <w:r>
        <w:rPr>
          <w:rFonts w:ascii="Microsoft YaHei" w:eastAsia="Microsoft YaHei" w:hAnsi="Microsoft YaHei"/>
        </w:rPr>
        <w:t xml:space="preserve">在CI中，每次变更都进行cargo-deny（漏洞的公告）与npm audit。</w:t>
      </w:r>
    </w:p>
    <w:p>
      <w:pPr>
        <w:pStyle w:val="ListParagraph"/>
        <w:keepNext/>
        <w:keepLines/>
        <w:numPr>
          <w:ilvl w:val="0"/>
          <w:numId w:val="2"/>
        </w:numPr>
        <w:spacing w:after="20" w:before="20" w:line="300"/>
      </w:pPr>
      <w:r>
        <w:rPr>
          <w:rFonts w:ascii="Microsoft YaHei" w:eastAsia="Microsoft YaHei" w:hAnsi="Microsoft YaHei"/>
        </w:rPr>
        <w:t xml:space="preserve">若含有严重（CVSS 7以上。初始值）漏洞的组件，则停止发布。比其低的，在下次定期更新时修正。</w:t>
      </w:r>
    </w:p>
    <w:p>
      <w:pPr>
        <w:pStyle w:val="ListParagraph"/>
        <w:keepNext w:val="false"/>
        <w:keepLines/>
        <w:numPr>
          <w:ilvl w:val="0"/>
          <w:numId w:val="2"/>
        </w:numPr>
        <w:spacing w:after="20" w:before="20" w:line="300"/>
      </w:pPr>
      <w:r>
        <w:rPr>
          <w:rFonts w:ascii="Microsoft YaHei" w:eastAsia="Microsoft YaHei" w:hAnsi="Microsoft YaHei"/>
        </w:rPr>
        <w:t xml:space="preserve">收到公布漏洞的通知时，以分发物的SBOM（6）确认影响，若有影响则发布修正的版本。</w:t>
      </w:r>
    </w:p>
    <w:p>
      <w:pPr>
        <w:pStyle w:val="Heading2"/>
      </w:pPr>
      <w:r>
        <w:rPr>
          <w:rFonts w:ascii="Microsoft YaHei" w:eastAsia="Microsoft YaHei" w:hAnsi="Microsoft YaHei"/>
        </w:rPr>
        <w:t xml:space="preserve">5.4 更新</w:t>
      </w:r>
    </w:p>
    <w:p>
      <w:pPr>
        <w:pStyle w:val="ListParagraph"/>
        <w:keepNext/>
        <w:keepLines/>
        <w:numPr>
          <w:ilvl w:val="0"/>
          <w:numId w:val="2"/>
        </w:numPr>
        <w:spacing w:after="20" w:before="20" w:line="300"/>
      </w:pPr>
      <w:r>
        <w:rPr>
          <w:rFonts w:ascii="Microsoft YaHei" w:eastAsia="Microsoft YaHei" w:hAnsi="Microsoft YaHei"/>
        </w:rPr>
        <w:t xml:space="preserve">每月1次（初始值），以及收到漏洞通知时更新。更新逐个进行，确认构建与主要的运行。</w:t>
      </w:r>
    </w:p>
    <w:p>
      <w:pPr>
        <w:pStyle w:val="ListParagraph"/>
        <w:keepNext w:val="false"/>
        <w:keepLines/>
        <w:numPr>
          <w:ilvl w:val="0"/>
          <w:numId w:val="2"/>
        </w:numPr>
        <w:spacing w:after="20" w:before="20" w:line="300"/>
      </w:pPr>
      <w:r>
        <w:rPr>
          <w:rFonts w:ascii="Microsoft YaHei" w:eastAsia="Microsoft YaHei" w:hAnsi="Microsoft YaHei"/>
        </w:rPr>
        <w:t xml:space="preserve">绘制、颜色、水印的组件（harfrust、tiny-skia、moxcms、trustmark）可能改变输出，因此在更新前后比较测试图像的输出（第4章 3.5“绘制”）。</w:t>
      </w:r>
    </w:p>
    <w:p>
      <w:pPr>
        <w:pStyle w:val="Heading1"/>
      </w:pPr>
      <w:r>
        <w:rPr>
          <w:rFonts w:ascii="Microsoft YaHei" w:eastAsia="Microsoft YaHei" w:hAnsi="Microsoft YaHei"/>
        </w:rPr>
        <w:t xml:space="preserve">6. 物料清单与来源证明</w:t>
      </w:r>
    </w:p>
    <w:p>
      <w:pPr>
        <w:pStyle w:val="ListParagraph"/>
        <w:keepNext/>
        <w:keepLines/>
        <w:numPr>
          <w:ilvl w:val="0"/>
          <w:numId w:val="2"/>
        </w:numPr>
        <w:spacing w:after="20" w:before="20" w:line="300"/>
      </w:pPr>
      <w:r>
        <w:rPr>
          <w:rFonts w:ascii="Microsoft YaHei" w:eastAsia="Microsoft YaHei" w:hAnsi="Microsoft YaHei"/>
        </w:rPr>
        <w:t xml:space="preserve">物料清单：每次发布制作CycloneDX格式的SBOM，附在分发物上。Rust以cargo-cyclonedx（由Cargo.lock与cargo metadata制作），界面由npm的依赖制作。CycloneDX 1.6是Ecma的标准。</w:t>
      </w:r>
    </w:p>
    <w:p>
      <w:pPr>
        <w:pStyle w:val="ListParagraph"/>
        <w:keepNext/>
        <w:keepLines/>
        <w:numPr>
          <w:ilvl w:val="0"/>
          <w:numId w:val="2"/>
        </w:numPr>
        <w:spacing w:after="20" w:before="20" w:line="300"/>
      </w:pPr>
      <w:r>
        <w:rPr>
          <w:rFonts w:ascii="Microsoft YaHei" w:eastAsia="Microsoft YaHei" w:hAnsi="Microsoft YaHei"/>
        </w:rPr>
        <w:t xml:space="preserve">纳入的TrustMark源代码（4.4“TrustMark的纳入”）不出现在Cargo.lock中，因此不载入cargo-cyclonedx的物料清单、cargo-auditable、cargo audit中的任何一个。以手工加入物料清单（名称、出处提交的编号、MIT），由NRSD每季度确认上游（adobe/trustmark）的公告与变更。</w:t>
      </w:r>
    </w:p>
    <w:p>
      <w:pPr>
        <w:pStyle w:val="ListParagraph"/>
        <w:keepNext/>
        <w:keepLines/>
        <w:numPr>
          <w:ilvl w:val="0"/>
          <w:numId w:val="2"/>
        </w:numPr>
        <w:spacing w:after="20" w:before="20" w:line="300"/>
      </w:pPr>
      <w:r>
        <w:rPr>
          <w:rFonts w:ascii="Microsoft YaHei" w:eastAsia="Microsoft YaHei" w:hAnsi="Microsoft YaHei"/>
        </w:rPr>
        <w:t xml:space="preserve">向可执行物的嵌入：以cargo-auditable把依赖的一览嵌入可执行物。即使在分发之后，也能以cargo audit、trivy等从可执行物读取依赖。</w:t>
      </w:r>
    </w:p>
    <w:p>
      <w:pPr>
        <w:pStyle w:val="ListParagraph"/>
        <w:keepNext w:val="false"/>
        <w:keepLines/>
        <w:numPr>
          <w:ilvl w:val="0"/>
          <w:numId w:val="2"/>
        </w:numPr>
        <w:spacing w:after="20" w:before="20" w:line="300"/>
      </w:pPr>
      <w:r>
        <w:rPr>
          <w:rFonts w:ascii="Microsoft YaHei" w:eastAsia="Microsoft YaHei" w:hAnsi="Microsoft YaHei"/>
        </w:rPr>
        <w:t xml:space="preserve">来源证明：以GitHub的artifact attestations附上分发物是由公开仓库的哪个源代码、以哪个CI制作的证明。使用者、专家能以</w:t>
      </w:r>
      <w:r>
        <w:rPr>
          <w:rFonts w:ascii="Consolas" w:eastAsia="Microsoft YaHei" w:hAnsi="Consolas"/>
        </w:rPr>
        <w:t xml:space="preserve">gh attestation verify</w:t>
      </w:r>
      <w:r>
        <w:rPr>
          <w:rFonts w:ascii="Microsoft YaHei" w:eastAsia="Microsoft YaHei" w:hAnsi="Microsoft YaHei"/>
        </w:rPr>
        <w:t xml:space="preserve">确认（在README中刊载步骤。第9章）。</w:t>
      </w:r>
    </w:p>
    <w:p>
      <w:pPr>
        <w:pStyle w:val="Heading1"/>
      </w:pPr>
      <w:r>
        <w:rPr>
          <w:rFonts w:ascii="Microsoft YaHei" w:eastAsia="Microsoft YaHei" w:hAnsi="Microsoft YaHei"/>
        </w:rPr>
        <w:t xml:space="preserve">7. 仓库的构成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47"/>
        <w:gridCol w:w="4991"/>
      </w:tblGrid>
      <w:tr>
        <w:trPr>
          <w:cantSplit/>
          <w:tblHeader/>
        </w:trPr>
        <w:tc>
          <w:tcPr>
            <w:tcW w:type="dxa" w:w="46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位置</w:t>
            </w:r>
          </w:p>
        </w:tc>
        <w:tc>
          <w:tcPr>
            <w:tcW w:type="dxa" w:w="49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4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crates/</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Rust的组件（7.1）</w:t>
            </w:r>
          </w:p>
        </w:tc>
      </w:tr>
      <w:tr>
        <w:trPr>
          <w:cantSplit/>
          <w:tblHeader w:val="off"/>
        </w:trPr>
        <w:tc>
          <w:tcPr>
            <w:tcW w:type="dxa" w:w="4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apps/client/</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使用者的应用（Tauri）</w:t>
            </w:r>
          </w:p>
        </w:tc>
      </w:tr>
      <w:tr>
        <w:trPr>
          <w:cantSplit/>
          <w:tblHeader w:val="off"/>
        </w:trPr>
        <w:tc>
          <w:tcPr>
            <w:tcW w:type="dxa" w:w="4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apps/operator/</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运营者工具（Tauri。第1章 19“运营者工具”）</w:t>
            </w:r>
          </w:p>
        </w:tc>
      </w:tr>
      <w:tr>
        <w:trPr>
          <w:cantSplit/>
          <w:tblHeader w:val="off"/>
        </w:trPr>
        <w:tc>
          <w:tcPr>
            <w:tcW w:type="dxa" w:w="4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ui/</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界面（Svelte）</w:t>
            </w:r>
          </w:p>
        </w:tc>
      </w:tr>
      <w:tr>
        <w:trPr>
          <w:cantSplit/>
          <w:tblHeader w:val="off"/>
        </w:trPr>
        <w:tc>
          <w:tcPr>
            <w:tcW w:type="dxa" w:w="4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i18n/</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文字文件（日语、中文、英语）</w:t>
            </w:r>
          </w:p>
        </w:tc>
      </w:tr>
      <w:tr>
        <w:trPr>
          <w:cantSplit/>
          <w:tblHeader w:val="off"/>
        </w:trPr>
        <w:tc>
          <w:tcPr>
            <w:tcW w:type="dxa" w:w="4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assets/fonts/</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同捆的字体与许可的文件</w:t>
            </w:r>
          </w:p>
        </w:tc>
      </w:tr>
      <w:tr>
        <w:trPr>
          <w:cantSplit/>
          <w:tblHeader w:val="off"/>
        </w:trPr>
        <w:tc>
          <w:tcPr>
            <w:tcW w:type="dxa" w:w="4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assets/models/</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TrustMark与u2netp的模型</w:t>
            </w:r>
          </w:p>
        </w:tc>
      </w:tr>
      <w:tr>
        <w:trPr>
          <w:cantSplit/>
          <w:tblHeader w:val="off"/>
        </w:trPr>
        <w:tc>
          <w:tcPr>
            <w:tcW w:type="dxa" w:w="4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reference/</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参考信息的原稿与记录电子签名（第5章、第7章）</w:t>
            </w:r>
          </w:p>
        </w:tc>
      </w:tr>
      <w:tr>
        <w:trPr>
          <w:cantSplit/>
          <w:tblHeader w:val="off"/>
        </w:trPr>
        <w:tc>
          <w:tcPr>
            <w:tcW w:type="dxa" w:w="4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Microsoft YaHei" w:hAnsi="Consolas"/>
                <w:b w:val="false"/>
                <w:bCs w:val="false"/>
                <w:sz w:val="18"/>
                <w:szCs w:val="18"/>
              </w:rPr>
              <w:t xml:space="preserve">docs/</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设计书（docx）</w:t>
            </w:r>
          </w:p>
        </w:tc>
      </w:tr>
      <w:tr>
        <w:trPr>
          <w:cantSplit/>
          <w:tblHeader w:val="off"/>
        </w:trPr>
        <w:tc>
          <w:tcPr>
            <w:tcW w:type="dxa" w:w="4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Microsoft YaHei" w:hAnsi="Consolas"/>
                <w:b w:val="false"/>
                <w:bCs w:val="false"/>
                <w:sz w:val="18"/>
                <w:szCs w:val="18"/>
              </w:rPr>
              <w:t xml:space="preserve">.github/workflows/</w:t>
            </w:r>
          </w:p>
        </w:tc>
        <w:tc>
          <w:tcPr>
            <w:tcW w:type="dxa" w:w="4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CI</w:t>
            </w:r>
          </w:p>
        </w:tc>
      </w:tr>
    </w:tbl>
    <w:p>
      <w:pPr>
        <w:spacing w:after="100" w:before="0"/>
      </w:pPr>
    </w:p>
    <w:p>
      <w:pPr>
        <w:pStyle w:val="Heading2"/>
      </w:pPr>
      <w:r>
        <w:rPr>
          <w:rFonts w:ascii="Microsoft YaHei" w:eastAsia="Microsoft YaHei" w:hAnsi="Microsoft YaHei"/>
        </w:rPr>
        <w:t xml:space="preserve">7.1 Rust组件的划分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2"/>
        <w:gridCol w:w="5168"/>
        <w:gridCol w:w="2518"/>
      </w:tblGrid>
      <w:tr>
        <w:trPr>
          <w:cantSplit/>
          <w:tblHeader/>
        </w:trPr>
        <w:tc>
          <w:tcPr>
            <w:tcW w:type="dxa" w:w="19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组件</w:t>
            </w:r>
          </w:p>
        </w:tc>
        <w:tc>
          <w:tcPr>
            <w:tcW w:type="dxa" w:w="51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作用</w:t>
            </w:r>
          </w:p>
        </w:tc>
        <w:tc>
          <w:tcPr>
            <w:tcW w:type="dxa" w:w="25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主要的外部组件</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core-store</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记录的保存（临时文件与替换。第1章 10.2“保存”）、记录电子签名（JCS与ECDSA P-256）、格式版本的迁移</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serde、serde_json、p256</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core-identity</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签名信息、个人根证书与签名用证书的制作、密钥存储、声明码</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rcgen、keyring、p256、sha2</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core-sign</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C2PA清单的制作与C2PA签名、可信时间戳</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c2pa、reqwest</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core-mark</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水印的嵌入、读出</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trustmark、ort</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core-hash</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SHA-256、PDQ</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sha2、pdqhash</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core-image</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图像的读写、拍摄信息的删除、缩小、颜色的转换、JPEG的导出</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image、fast_image_resize、moxcms、jpeg-encoder</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core-render</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文字的排列（包括竖排）、绘制、阴影的模糊</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harfrust、skrifa、tiny-skia</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core-work</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模板、作业、撤销的历史、自动布局</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json-patch、ort</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core-case</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登记、证据的获取（不执行脚本的获取）、RDAP、DNS</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reqwest、hickory-resolver</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core-ref</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参考信息的获取与验证、切换到镜像</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reqwest</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core-backup</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备份文件的制作与导入</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age、zip</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core-net</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通信的共通部分（超时、大小的上限、转向次数的上限。第1章 4.2“与外部的交互”）</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reqwest</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app-client</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使用者的应用（命令的定义与许可。第1章 6.2“界面与核心之间”）</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tauri、上述全部</w:t>
            </w:r>
          </w:p>
        </w:tc>
      </w:tr>
      <w:tr>
        <w:trPr>
          <w:cantSplit/>
          <w:tblHeader w:val="off"/>
        </w:trPr>
        <w:tc>
          <w:tcPr>
            <w:tcW w:type="dxa" w:w="1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app-operator</w:t>
            </w:r>
          </w:p>
        </w:tc>
        <w:tc>
          <w:tcPr>
            <w:tcW w:type="dxa" w:w="51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运营者工具</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tauri、core-store、core-ref</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组件之间的依赖为单向，把core-store与core-net放在最下层。只有2个app依赖tauri（把核心组件与界面的框架分离，使其能单独测试）。</w:t>
      </w:r>
    </w:p>
    <w:p>
      <w:pPr>
        <w:pStyle w:val="Heading1"/>
      </w:pPr>
      <w:r>
        <w:rPr>
          <w:rFonts w:ascii="Microsoft YaHei" w:eastAsia="Microsoft YaHei" w:hAnsi="Microsoft YaHei"/>
        </w:rPr>
        <w:t xml:space="preserve">8. 构建与持续集成（CI）</w:t>
      </w:r>
    </w:p>
    <w:p>
      <w:pPr>
        <w:pStyle w:val="Heading2"/>
      </w:pPr>
      <w:r>
        <w:rPr>
          <w:rFonts w:ascii="Microsoft YaHei" w:eastAsia="Microsoft YaHei" w:hAnsi="Microsoft YaHei"/>
        </w:rPr>
        <w:t xml:space="preserve">8.1 每次变更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5"/>
        <w:gridCol w:w="8283"/>
      </w:tblGrid>
      <w:tr>
        <w:trPr>
          <w:cantSplit/>
          <w:tblHeader/>
        </w:trPr>
        <w:tc>
          <w:tcPr>
            <w:tcW w:type="dxa" w:w="13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阶段</w:t>
            </w:r>
          </w:p>
        </w:tc>
        <w:tc>
          <w:tcPr>
            <w:tcW w:type="dxa" w:w="82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13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格式化</w:t>
            </w:r>
          </w:p>
        </w:tc>
        <w:tc>
          <w:tcPr>
            <w:tcW w:type="dxa" w:w="82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rustfmt、prettier的确认（不同则停止）</w:t>
            </w:r>
          </w:p>
        </w:tc>
      </w:tr>
      <w:tr>
        <w:trPr>
          <w:cantSplit/>
          <w:tblHeader w:val="off"/>
        </w:trPr>
        <w:tc>
          <w:tcPr>
            <w:tcW w:type="dxa" w:w="13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静态检查</w:t>
            </w:r>
          </w:p>
        </w:tc>
        <w:tc>
          <w:tcPr>
            <w:tcW w:type="dxa" w:w="82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clippy（把警告作为错误处理）、eslint、TypeScript的类型确认</w:t>
            </w:r>
          </w:p>
        </w:tc>
      </w:tr>
      <w:tr>
        <w:trPr>
          <w:cantSplit/>
          <w:tblHeader w:val="off"/>
        </w:trPr>
        <w:tc>
          <w:tcPr>
            <w:tcW w:type="dxa" w:w="13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依赖的确认</w:t>
            </w:r>
          </w:p>
        </w:tc>
        <w:tc>
          <w:tcPr>
            <w:tcW w:type="dxa" w:w="82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cargo-deny（漏洞、禁止、许可、获取来源）、npm audit</w:t>
            </w:r>
          </w:p>
        </w:tc>
      </w:tr>
      <w:tr>
        <w:trPr>
          <w:cantSplit/>
          <w:tblHeader w:val="off"/>
        </w:trPr>
        <w:tc>
          <w:tcPr>
            <w:tcW w:type="dxa" w:w="13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Actions的固定</w:t>
            </w:r>
          </w:p>
        </w:tc>
        <w:tc>
          <w:tcPr>
            <w:tcW w:type="dxa" w:w="82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第三方的Actions不以版本名称，而以提交的编号（完整长度）指定（GitHub的“Security hardening for GitHub Actions”：以提交的编号固定，是把Actions作为不变内容使用的唯一方法）</w:t>
            </w:r>
          </w:p>
        </w:tc>
      </w:tr>
      <w:tr>
        <w:trPr>
          <w:cantSplit/>
          <w:tblHeader w:val="off"/>
        </w:trPr>
        <w:tc>
          <w:tcPr>
            <w:tcW w:type="dxa" w:w="13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构建</w:t>
            </w:r>
          </w:p>
        </w:tc>
        <w:tc>
          <w:tcPr>
            <w:tcW w:type="dxa" w:w="82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Windows、macOS、Linux</w:t>
            </w:r>
          </w:p>
        </w:tc>
      </w:tr>
      <w:tr>
        <w:trPr>
          <w:cantSplit/>
          <w:tblHeader w:val="off"/>
        </w:trPr>
        <w:tc>
          <w:tcPr>
            <w:tcW w:type="dxa" w:w="13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输出的比较</w:t>
            </w:r>
          </w:p>
        </w:tc>
        <w:tc>
          <w:tcPr>
            <w:tcW w:type="dxa" w:w="82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在更新了绘制、颜色组件的变更中，比较测试图像的输出（5.4）</w:t>
            </w:r>
          </w:p>
        </w:tc>
      </w:tr>
    </w:tbl>
    <w:p>
      <w:pPr>
        <w:spacing w:after="100" w:before="0"/>
      </w:pPr>
    </w:p>
    <w:p>
      <w:pPr>
        <w:pStyle w:val="Heading2"/>
      </w:pPr>
      <w:r>
        <w:rPr>
          <w:rFonts w:ascii="Microsoft YaHei" w:eastAsia="Microsoft YaHei" w:hAnsi="Microsoft YaHei"/>
        </w:rPr>
        <w:t xml:space="preserve">8.2 发布时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1"/>
        <w:gridCol w:w="8577"/>
      </w:tblGrid>
      <w:tr>
        <w:trPr>
          <w:cantSplit/>
          <w:tblHeader/>
        </w:trPr>
        <w:tc>
          <w:tcPr>
            <w:tcW w:type="dxa" w:w="10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阶段</w:t>
            </w:r>
          </w:p>
        </w:tc>
        <w:tc>
          <w:tcPr>
            <w:tcW w:type="dxa" w:w="85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版本的确定</w:t>
            </w:r>
          </w:p>
        </w:tc>
        <w:tc>
          <w:tcPr>
            <w:tcW w:type="dxa" w:w="85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附上版本编号（10），书写变更的记录</w:t>
            </w:r>
          </w:p>
        </w:tc>
      </w:tr>
      <w:tr>
        <w:trPr>
          <w:cantSplit/>
          <w:tblHeader w:val="off"/>
        </w:trPr>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构建</w:t>
            </w:r>
          </w:p>
        </w:tc>
        <w:tc>
          <w:tcPr>
            <w:tcW w:type="dxa" w:w="85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3种操作系统的分发物（第9章 DD-9-1“每个操作系统一个分发物，并进行代码签名”）。macOS仅Apple的CPU（3.1）。Linux在Ubuntu 22.04的环境中构建</w:t>
            </w:r>
          </w:p>
        </w:tc>
      </w:tr>
      <w:tr>
        <w:trPr>
          <w:cantSplit/>
          <w:tblHeader w:val="off"/>
        </w:trPr>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同捆组件的确认</w:t>
            </w:r>
          </w:p>
        </w:tc>
        <w:tc>
          <w:tcPr>
            <w:tcW w:type="dxa" w:w="85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记录ONNX运行时组件的SHA-256（DD-11-14“核实ONNX Runtime部件的哈希与最低版本”）。macOS确认同捆动态库的</w:t>
            </w:r>
            <w:r>
              <w:rPr>
                <w:rFonts w:ascii="Consolas" w:eastAsia="Microsoft YaHei" w:hAnsi="Consolas"/>
                <w:b w:val="false"/>
                <w:bCs w:val="false"/>
                <w:sz w:val="18"/>
                <w:szCs w:val="18"/>
              </w:rPr>
              <w:t xml:space="preserve">minos</w:t>
            </w:r>
            <w:r>
              <w:rPr>
                <w:rFonts w:ascii="Microsoft YaHei" w:eastAsia="Microsoft YaHei" w:hAnsi="Microsoft YaHei"/>
                <w:b w:val="false"/>
                <w:bCs w:val="false"/>
                <w:sz w:val="18"/>
                <w:szCs w:val="18"/>
              </w:rPr>
              <w:t xml:space="preserve">在应用的下限（</w:t>
            </w:r>
            <w:r>
              <w:rPr>
                <w:rFonts w:ascii="Consolas" w:eastAsia="Microsoft YaHei" w:hAnsi="Consolas"/>
                <w:b w:val="false"/>
                <w:bCs w:val="false"/>
                <w:sz w:val="18"/>
                <w:szCs w:val="18"/>
              </w:rPr>
              <w:t xml:space="preserve">LSMinimumSystemVersion</w:t>
            </w:r>
            <w:r>
              <w:rPr>
                <w:rFonts w:ascii="Microsoft YaHei" w:eastAsia="Microsoft YaHei" w:hAnsi="Microsoft YaHei"/>
                <w:b w:val="false"/>
                <w:bCs w:val="false"/>
                <w:sz w:val="18"/>
                <w:szCs w:val="18"/>
              </w:rPr>
              <w:t xml:space="preserve">）以下，超过则停止</w:t>
            </w:r>
          </w:p>
        </w:tc>
      </w:tr>
      <w:tr>
        <w:trPr>
          <w:cantSplit/>
          <w:tblHeader w:val="off"/>
        </w:trPr>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AppImage的运行部</w:t>
            </w:r>
          </w:p>
        </w:tc>
        <w:tc>
          <w:tcPr>
            <w:tcW w:type="dxa" w:w="85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记录构建时获取的运行部（type2-runtime）的SHA-256，载入物料清单（第9章 DD-9-8“保留AppImage运行部的哈希”）</w:t>
            </w:r>
          </w:p>
        </w:tc>
      </w:tr>
      <w:tr>
        <w:trPr>
          <w:cantSplit/>
          <w:tblHeader w:val="off"/>
        </w:trPr>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代码签名</w:t>
            </w:r>
          </w:p>
        </w:tc>
        <w:tc>
          <w:tcPr>
            <w:tcW w:type="dxa" w:w="85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Windows为Artifact Signing，macOS为Developer ID与公证</w:t>
            </w:r>
          </w:p>
        </w:tc>
      </w:tr>
      <w:tr>
        <w:trPr>
          <w:cantSplit/>
          <w:tblHeader w:val="off"/>
        </w:trPr>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物料清单与证明</w:t>
            </w:r>
          </w:p>
        </w:tc>
        <w:tc>
          <w:tcPr>
            <w:tcW w:type="dxa" w:w="85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SBOM、依赖一览的嵌入、来源证明（6）</w:t>
            </w:r>
          </w:p>
        </w:tc>
      </w:tr>
      <w:tr>
        <w:trPr>
          <w:cantSplit/>
          <w:tblHeader w:val="off"/>
        </w:trPr>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许可的一览</w:t>
            </w:r>
          </w:p>
        </w:tc>
        <w:tc>
          <w:tcPr>
            <w:tcW w:type="dxa" w:w="85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制作DD-11-9“自动附带许可证列表”的一览并同捆</w:t>
            </w:r>
          </w:p>
        </w:tc>
      </w:tr>
      <w:tr>
        <w:trPr>
          <w:cantSplit/>
          <w:tblHeader w:val="off"/>
        </w:trPr>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草稿的发布</w:t>
            </w:r>
          </w:p>
        </w:tc>
        <w:tc>
          <w:tcPr>
            <w:tcW w:type="dxa" w:w="85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把GitHub的发布作为草稿制作</w:t>
            </w:r>
          </w:p>
        </w:tc>
      </w:tr>
      <w:tr>
        <w:trPr>
          <w:cantSplit/>
          <w:tblHeader w:val="off"/>
        </w:trPr>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更新电子签名</w:t>
            </w:r>
          </w:p>
        </w:tc>
        <w:tc>
          <w:tcPr>
            <w:tcW w:type="dxa" w:w="85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CI把</w:t>
            </w:r>
            <w:r>
              <w:rPr>
                <w:rFonts w:ascii="Consolas" w:eastAsia="Microsoft YaHei" w:hAnsi="Consolas"/>
                <w:b w:val="false"/>
                <w:bCs w:val="false"/>
                <w:sz w:val="18"/>
                <w:szCs w:val="18"/>
              </w:rPr>
              <w:t xml:space="preserve">createUpdaterArtifacts</w:t>
            </w:r>
            <w:r>
              <w:rPr>
                <w:rFonts w:ascii="Microsoft YaHei" w:eastAsia="Microsoft YaHei" w:hAnsi="Microsoft YaHei"/>
                <w:b w:val="false"/>
                <w:bCs w:val="false"/>
                <w:sz w:val="18"/>
                <w:szCs w:val="18"/>
              </w:rPr>
              <w:t xml:space="preserve">设为假，不制作更新用的分发物（若设为真，构建时需要更新签名密钥）。更新用分发物的制作与更新电子签名在CI之外，以运营者工具（第1章 M-02“发布电子签名”）进行（DD-11-13“更新签名密钥与参考信息签名密钥不放在CI中”、第9章 6.1“步骤”）</w:t>
            </w:r>
          </w:p>
        </w:tc>
      </w:tr>
      <w:tr>
        <w:trPr>
          <w:cantSplit/>
          <w:tblHeader w:val="off"/>
        </w:trPr>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公开</w:t>
            </w:r>
          </w:p>
        </w:tc>
        <w:tc>
          <w:tcPr>
            <w:tcW w:type="dxa" w:w="85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公开草稿，复制到镜像（第8章）</w:t>
            </w:r>
          </w:p>
        </w:tc>
      </w:tr>
    </w:tbl>
    <w:p>
      <w:pPr>
        <w:spacing w:after="100" w:before="0"/>
      </w:pPr>
    </w:p>
    <w:p>
      <w:pPr>
        <w:pStyle w:val="Heading2"/>
      </w:pPr>
      <w:r>
        <w:rPr>
          <w:rFonts w:ascii="Microsoft YaHei" w:eastAsia="Microsoft YaHei" w:hAnsi="Microsoft YaHei"/>
        </w:rPr>
        <w:t xml:space="preserve">8.3 机密的处理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9"/>
        <w:gridCol w:w="6009"/>
      </w:tblGrid>
      <w:tr>
        <w:trPr>
          <w:cantSplit/>
          <w:tblHeader/>
        </w:trPr>
        <w:tc>
          <w:tcPr>
            <w:tcW w:type="dxa" w:w="36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机密</w:t>
            </w:r>
          </w:p>
        </w:tc>
        <w:tc>
          <w:tcPr>
            <w:tcW w:type="dxa" w:w="600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放置处</w:t>
            </w:r>
          </w:p>
        </w:tc>
      </w:tr>
      <w:tr>
        <w:trPr>
          <w:cantSplit/>
          <w:tblHeader w:val="off"/>
        </w:trPr>
        <w:tc>
          <w:tcPr>
            <w:tcW w:type="dxa" w:w="36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Windows的代码签名资格</w:t>
            </w:r>
          </w:p>
        </w:tc>
        <w:tc>
          <w:tcPr>
            <w:tcW w:type="dxa" w:w="60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CI的机密（Azure的短期资格。第9章）</w:t>
            </w:r>
          </w:p>
        </w:tc>
      </w:tr>
      <w:tr>
        <w:trPr>
          <w:cantSplit/>
          <w:tblHeader w:val="off"/>
        </w:trPr>
        <w:tc>
          <w:tcPr>
            <w:tcW w:type="dxa" w:w="36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macOS的代码签名资格（Developer ID Application证书与私钥的.p12及其口令）</w:t>
            </w:r>
          </w:p>
        </w:tc>
        <w:tc>
          <w:tcPr>
            <w:tcW w:type="dxa" w:w="60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CI的机密。原件在运营者的管理用电脑上</w:t>
            </w:r>
          </w:p>
        </w:tc>
      </w:tr>
      <w:tr>
        <w:trPr>
          <w:cantSplit/>
          <w:tblHeader w:val="off"/>
        </w:trPr>
        <w:tc>
          <w:tcPr>
            <w:tcW w:type="dxa" w:w="36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macOS的公证资格（App Store Connect的API密钥）</w:t>
            </w:r>
          </w:p>
        </w:tc>
        <w:tc>
          <w:tcPr>
            <w:tcW w:type="dxa" w:w="60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CI的机密</w:t>
            </w:r>
          </w:p>
        </w:tc>
      </w:tr>
      <w:tr>
        <w:trPr>
          <w:cantSplit/>
          <w:tblHeader w:val="off"/>
        </w:trPr>
        <w:tc>
          <w:tcPr>
            <w:tcW w:type="dxa" w:w="36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香港镜像的写入密钥（阿里云的AccessKey）</w:t>
            </w:r>
          </w:p>
        </w:tc>
        <w:tc>
          <w:tcPr>
            <w:tcW w:type="dxa" w:w="60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运营者的管理用电脑（不放在CI中。复制由运营者进行。第9章 6.1“步骤”的第6步）</w:t>
            </w:r>
          </w:p>
        </w:tc>
      </w:tr>
      <w:tr>
        <w:trPr>
          <w:cantSplit/>
          <w:tblHeader w:val="off"/>
        </w:trPr>
        <w:tc>
          <w:tcPr>
            <w:tcW w:type="dxa" w:w="36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更新签名密钥</w:t>
            </w:r>
          </w:p>
        </w:tc>
        <w:tc>
          <w:tcPr>
            <w:tcW w:type="dxa" w:w="60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不联网的运营者电脑上的密钥文件（不放在CI中。DD-11-13“更新签名密钥与参考信息签名密钥不放在CI中”、第9章 DD-9-4“更新签名密钥放在CI之外，代码签名的凭据放在CI的机密中”）</w:t>
            </w:r>
          </w:p>
        </w:tc>
      </w:tr>
      <w:tr>
        <w:trPr>
          <w:cantSplit/>
          <w:tblHeader w:val="off"/>
        </w:trPr>
        <w:tc>
          <w:tcPr>
            <w:tcW w:type="dxa" w:w="36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参考信息签名密钥</w:t>
            </w:r>
          </w:p>
        </w:tc>
        <w:tc>
          <w:tcPr>
            <w:tcW w:type="dxa" w:w="60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硬件令牌（不放在CI中）</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CI的机密设置为只能在附加</w:t>
      </w:r>
      <w:r>
        <w:rPr>
          <w:rFonts w:ascii="Consolas" w:eastAsia="Microsoft YaHei" w:hAnsi="Consolas"/>
        </w:rPr>
        <w:t xml:space="preserve">v*</w:t>
      </w:r>
      <w:r>
        <w:rPr>
          <w:rFonts w:ascii="Microsoft YaHei" w:eastAsia="Microsoft YaHei" w:hAnsi="Microsoft YaHei"/>
        </w:rPr>
        <w:t xml:space="preserve">标签时运行的发布CI环境（GitHub的environment）中使用。标签的创建限于所有者（第8章 3.5“GitHub账号与仓库的保护”）。</w:t>
      </w:r>
    </w:p>
    <w:p>
      <w:pPr>
        <w:pStyle w:val="ListParagraph"/>
        <w:keepNext w:val="false"/>
        <w:keepLines/>
        <w:numPr>
          <w:ilvl w:val="0"/>
          <w:numId w:val="2"/>
        </w:numPr>
        <w:spacing w:after="20" w:before="20" w:line="300"/>
      </w:pPr>
      <w:r>
        <w:rPr>
          <w:rFonts w:ascii="Microsoft YaHei" w:eastAsia="Microsoft YaHei" w:hAnsi="Microsoft YaHei"/>
        </w:rPr>
        <w:t xml:space="preserve">CI的机密泄露，或CI、GitHub的组织被盗用时，可能被制作附有正确代码签名的伪造分发物（第1章 T-22“劫持CI或GitHub组织，将经正确代码签名的伪造分发物放入正式发布”、第13章 H-44“CI或GitHub组织被劫持时，可能有经正确代码签名的伪造分发物被放入正式发布”）。</w:t>
      </w:r>
    </w:p>
    <w:p>
      <w:pPr>
        <w:pStyle w:val="Heading1"/>
      </w:pPr>
      <w:r>
        <w:rPr>
          <w:rFonts w:ascii="Microsoft YaHei" w:eastAsia="Microsoft YaHei" w:hAnsi="Microsoft YaHei"/>
        </w:rPr>
        <w:t xml:space="preserve">9. NRSD的许可（O-09“NRSD的许可证类型”的决定）</w:t>
      </w:r>
    </w:p>
    <w:p>
      <w:pPr>
        <w:pStyle w:val="ListParagraph"/>
        <w:keepNext/>
        <w:keepLines/>
        <w:numPr>
          <w:ilvl w:val="0"/>
          <w:numId w:val="2"/>
        </w:numPr>
        <w:spacing w:after="20" w:before="20" w:line="300"/>
      </w:pPr>
      <w:r>
        <w:rPr>
          <w:rFonts w:ascii="Microsoft YaHei" w:eastAsia="Microsoft YaHei" w:hAnsi="Microsoft YaHei"/>
        </w:rPr>
        <w:t xml:space="preserve">决定（2026-09-30，NRSD）：本系统的源代码与程序的许可为Apache-2.0。所依赖的组件全部是5.1“许可的许可证”中许可的许可证（MIT、Apache-2.0、BSD、ISC、Zlib、Unicode-3.0、IJG、OFL等）（Linux的AppImage同捆的源自操作系统的LGPL共享组件，为保持动态链接同捆的例外），相互兼容。</w:t>
      </w:r>
    </w:p>
    <w:p>
      <w:pPr>
        <w:pStyle w:val="ListParagraph"/>
        <w:keepNext/>
        <w:keepLines/>
        <w:numPr>
          <w:ilvl w:val="0"/>
          <w:numId w:val="2"/>
        </w:numPr>
        <w:spacing w:after="20" w:before="20" w:line="300"/>
      </w:pPr>
      <w:r>
        <w:rPr>
          <w:rFonts w:ascii="Microsoft YaHei" w:eastAsia="Microsoft YaHei" w:hAnsi="Microsoft YaHei"/>
        </w:rPr>
        <w:t xml:space="preserve">宗旨：NRSD不以本系统收取使用费，也不销售。不放弃著作权与许可，但以让人自由使用为目的。目标是开放到销售场所（Patreon等）能够原样纳入本系统的比对手段与构造的程度。也不妨碍以不公开的方式分发改造版（设计计划书 D-2-5“不处理销售管理。需要者应Fork并加以改造，其结果NRSD概不过问”、D-12-2“公开软件，不阻止其被带走”）。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0"/>
        <w:gridCol w:w="2648"/>
        <w:gridCol w:w="1867"/>
        <w:gridCol w:w="1030"/>
        <w:gridCol w:w="2763"/>
      </w:tblGrid>
      <w:tr>
        <w:trPr>
          <w:cantSplit/>
          <w:tblHeader/>
        </w:trPr>
        <w:tc>
          <w:tcPr>
            <w:tcW w:type="dxa" w:w="13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比较的候选</w:t>
            </w:r>
          </w:p>
        </w:tc>
        <w:tc>
          <w:tcPr>
            <w:tcW w:type="dxa" w:w="26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带出、改造</w:t>
            </w:r>
          </w:p>
        </w:tc>
        <w:tc>
          <w:tcPr>
            <w:tcW w:type="dxa" w:w="18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名称的处理</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专利</w:t>
            </w:r>
          </w:p>
        </w:tc>
        <w:tc>
          <w:tcPr>
            <w:tcW w:type="dxa" w:w="27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采用与否</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MIT</w:t>
            </w:r>
          </w:p>
        </w:tc>
        <w:tc>
          <w:tcPr>
            <w:tcW w:type="dxa" w:w="26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不妨碍。可以不公开地分发改造版</w:t>
            </w:r>
          </w:p>
        </w:tc>
        <w:tc>
          <w:tcPr>
            <w:tcW w:type="dxa" w:w="1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没有规定</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没有明示的许可</w:t>
            </w:r>
          </w:p>
        </w:tc>
        <w:tc>
          <w:tcPr>
            <w:tcW w:type="dxa" w:w="2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不采用（没有关于名称、专利的规定）</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Apache-2.0</w:t>
            </w:r>
          </w:p>
        </w:tc>
        <w:tc>
          <w:tcPr>
            <w:tcW w:type="dxa" w:w="26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不妨碍。可以不公开地分发改造版。需要明示变更</w:t>
            </w:r>
          </w:p>
        </w:tc>
        <w:tc>
          <w:tcPr>
            <w:tcW w:type="dxa" w:w="1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第6条明记不允许使用商标（名称、标志），成为抑制改造版自称“官方”的依据之一</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有明示的许可</w:t>
            </w:r>
          </w:p>
        </w:tc>
        <w:tc>
          <w:tcPr>
            <w:tcW w:type="dxa" w:w="2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采用</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GPLv3、AGPL-3.0</w:t>
            </w:r>
          </w:p>
        </w:tc>
        <w:tc>
          <w:tcPr>
            <w:tcW w:type="dxa" w:w="26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要求分发改造版者公开源代码。加入了销售管理的改造无法不公开地分发</w:t>
            </w:r>
          </w:p>
        </w:tc>
        <w:tc>
          <w:tcPr>
            <w:tcW w:type="dxa" w:w="1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没有规定</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有明示的许可</w:t>
            </w:r>
          </w:p>
        </w:tc>
        <w:tc>
          <w:tcPr>
            <w:tcW w:type="dxa" w:w="2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不采用（与D-2-5“不处理销售管理。需要者应Fork并加以改造，其结果NRSD概不过问”、D-12-2“公开软件，不阻止其被带走”不一致）</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理由：①符合计划书不妨碍Fork与改造的方针。②声明码的计算与比对的步骤，容易被发布网站、验证网站、其他软件纳入产品，能够比对的地方会增加。③第6条明记不允许使用名称（补充第9章 DD-9-3“正式版通过代码签名的发行者与SHA-256识别”。名称的保护依据商标的法律）。④与c2pa-rs、Tauri等周边组件属于同一系列。</w:t>
      </w:r>
    </w:p>
    <w:p>
      <w:pPr>
        <w:pStyle w:val="ListParagraph"/>
        <w:keepNext/>
        <w:keepLines/>
        <w:numPr>
          <w:ilvl w:val="0"/>
          <w:numId w:val="2"/>
        </w:numPr>
        <w:spacing w:after="20" w:before="20" w:line="300"/>
      </w:pPr>
      <w:r>
        <w:rPr>
          <w:rFonts w:ascii="Microsoft YaHei" w:eastAsia="Microsoft YaHei" w:hAnsi="Microsoft YaHei"/>
        </w:rPr>
        <w:t xml:space="preserve">标记：在仓库的最上层放置</w:t>
      </w:r>
      <w:r>
        <w:rPr>
          <w:rFonts w:ascii="Consolas" w:eastAsia="Microsoft YaHei" w:hAnsi="Consolas"/>
        </w:rPr>
        <w:t xml:space="preserve">LICENSE</w:t>
      </w:r>
      <w:r>
        <w:rPr>
          <w:rFonts w:ascii="Microsoft YaHei" w:eastAsia="Microsoft YaHei" w:hAnsi="Microsoft YaHei"/>
        </w:rPr>
        <w:t xml:space="preserve">（Apache-2.0的正文）与</w:t>
      </w:r>
      <w:r>
        <w:rPr>
          <w:rFonts w:ascii="Consolas" w:eastAsia="Microsoft YaHei" w:hAnsi="Consolas"/>
        </w:rPr>
        <w:t xml:space="preserve">NOTICE</w:t>
      </w:r>
      <w:r>
        <w:rPr>
          <w:rFonts w:ascii="Microsoft YaHei" w:eastAsia="Microsoft YaHei" w:hAnsi="Microsoft YaHei"/>
        </w:rPr>
        <w:t xml:space="preserve">（著作权的标示：© 2026 株式会社流山ソフトウェア開発），在分发物与应用（G-23“关于本应用”）中包含相同的内容。</w:t>
      </w:r>
    </w:p>
    <w:p>
      <w:pPr>
        <w:pStyle w:val="ListParagraph"/>
        <w:keepNext/>
        <w:keepLines/>
        <w:numPr>
          <w:ilvl w:val="0"/>
          <w:numId w:val="2"/>
        </w:numPr>
        <w:spacing w:after="20" w:before="20" w:line="300"/>
      </w:pPr>
      <w:r>
        <w:rPr>
          <w:rFonts w:ascii="Microsoft YaHei" w:eastAsia="Microsoft YaHei" w:hAnsi="Microsoft YaHei"/>
        </w:rPr>
        <w:t xml:space="preserve">捐赠、支援：不接受（2026-09-30时点）。接受时，由于第7章的法律应对指引以免费提供作为不属于非律师从事法律业务这一整理的前提（法务调查 L-10“法律事务的处理（非律师执业）（日）”：“不接受使用费等任何利益的提供”），在向专家确认捐赠不触及此前提之后才接受。</w:t>
      </w:r>
    </w:p>
    <w:p>
      <w:pPr>
        <w:pStyle w:val="ListParagraph"/>
        <w:keepNext w:val="false"/>
        <w:keepLines/>
        <w:numPr>
          <w:ilvl w:val="0"/>
          <w:numId w:val="2"/>
        </w:numPr>
        <w:spacing w:after="20" w:before="20" w:line="300"/>
      </w:pPr>
      <w:r>
        <w:rPr>
          <w:rFonts w:ascii="Microsoft YaHei" w:eastAsia="Microsoft YaHei" w:hAnsi="Microsoft YaHei"/>
        </w:rPr>
        <w:t xml:space="preserve">出口管制（法务调查 L-14“含密码软件的出口管制（日、美）”）：只使用公开的标准密码、公开源代码、免费分发，由此在日本作为不需要许可的交易、在美国作为不需要通知的内容处理。条件在每次发布时确认（第9章 6.3“含有密码的软件的出口管制”）。</w:t>
      </w:r>
    </w:p>
    <w:p>
      <w:pPr>
        <w:pStyle w:val="Heading1"/>
      </w:pPr>
      <w:r>
        <w:rPr>
          <w:rFonts w:ascii="Microsoft YaHei" w:eastAsia="Microsoft YaHei" w:hAnsi="Microsoft YaHei"/>
        </w:rPr>
        <w:t xml:space="preserve">10. 版本的编号方法与分支的运用</w:t>
      </w:r>
    </w:p>
    <w:p>
      <w:pPr>
        <w:pStyle w:val="ListParagraph"/>
        <w:keepNext/>
        <w:keepLines/>
        <w:numPr>
          <w:ilvl w:val="0"/>
          <w:numId w:val="2"/>
        </w:numPr>
        <w:spacing w:after="20" w:before="20" w:line="300"/>
      </w:pPr>
      <w:r>
        <w:rPr>
          <w:rFonts w:ascii="Microsoft YaHei" w:eastAsia="Microsoft YaHei" w:hAnsi="Microsoft YaHei"/>
        </w:rPr>
        <w:t xml:space="preserve">应用的版本为“年.月.序号”（例：</w:t>
      </w:r>
      <w:r>
        <w:rPr>
          <w:rFonts w:ascii="Consolas" w:eastAsia="Microsoft YaHei" w:hAnsi="Consolas"/>
        </w:rPr>
        <w:t xml:space="preserve">2026.10.1</w:t>
      </w:r>
      <w:r>
        <w:rPr>
          <w:rFonts w:ascii="Microsoft YaHei" w:eastAsia="Microsoft YaHei" w:hAnsi="Microsoft YaHei"/>
        </w:rPr>
        <w:t xml:space="preserve">）。此形式符合Semantic Versioning的形式（主.次.修订），满足Tauri更新机制的要求（正确的SemVer）（第9章 6.4“版本的编号方法”）。记录格式的兼容，不以应用的版本而以记录格式的版本（</w:t>
      </w:r>
      <w:r>
        <w:rPr>
          <w:rFonts w:ascii="Consolas" w:eastAsia="Microsoft YaHei" w:hAnsi="Consolas"/>
        </w:rPr>
        <w:t xml:space="preserve">schema</w:t>
      </w:r>
      <w:r>
        <w:rPr>
          <w:rFonts w:ascii="Microsoft YaHei" w:eastAsia="Microsoft YaHei" w:hAnsi="Microsoft YaHei"/>
        </w:rPr>
        <w:t xml:space="preserve">）表示。</w:t>
      </w:r>
    </w:p>
    <w:p>
      <w:pPr>
        <w:pStyle w:val="ListParagraph"/>
        <w:keepNext/>
        <w:keepLines/>
        <w:numPr>
          <w:ilvl w:val="0"/>
          <w:numId w:val="2"/>
        </w:numPr>
        <w:spacing w:after="20" w:before="20" w:line="300"/>
      </w:pPr>
      <w:r>
        <w:rPr>
          <w:rFonts w:ascii="Microsoft YaHei" w:eastAsia="Microsoft YaHei" w:hAnsi="Microsoft YaHei"/>
        </w:rPr>
        <w:t xml:space="preserve">记录格式的版本（</w:t>
      </w:r>
      <w:r>
        <w:rPr>
          <w:rFonts w:ascii="Consolas" w:eastAsia="Microsoft YaHei" w:hAnsi="Consolas"/>
        </w:rPr>
        <w:t xml:space="preserve">schema</w:t>
      </w:r>
      <w:r>
        <w:rPr>
          <w:rFonts w:ascii="Microsoft YaHei" w:eastAsia="Microsoft YaHei" w:hAnsi="Microsoft YaHei"/>
        </w:rPr>
        <w:t xml:space="preserve">）、C2PA规范的版本、参考信息的版本与应用的版本分开持有（第1章 10.9“版本的兼容”）。</w:t>
      </w:r>
    </w:p>
    <w:p>
      <w:pPr>
        <w:pStyle w:val="ListParagraph"/>
        <w:keepNext/>
        <w:keepLines/>
        <w:numPr>
          <w:ilvl w:val="0"/>
          <w:numId w:val="2"/>
        </w:numPr>
        <w:spacing w:after="20" w:before="20" w:line="300"/>
      </w:pPr>
      <w:r>
        <w:rPr>
          <w:rFonts w:ascii="Microsoft YaHei" w:eastAsia="Microsoft YaHei" w:hAnsi="Microsoft YaHei"/>
        </w:rPr>
        <w:t xml:space="preserve">禁止直接反映到main分支，须经过拉取请求（pull request）与CI的检查（第8章 3.5“GitHub账号与仓库的保护”）。开发者为1人期间，审查为开发者本人的确认。对提交附加电子签名。</w:t>
      </w:r>
    </w:p>
    <w:p>
      <w:pPr>
        <w:pStyle w:val="ListParagraph"/>
        <w:keepNext w:val="false"/>
        <w:keepLines/>
        <w:numPr>
          <w:ilvl w:val="0"/>
          <w:numId w:val="2"/>
        </w:numPr>
        <w:spacing w:after="20" w:before="20" w:line="300"/>
      </w:pPr>
      <w:r>
        <w:rPr>
          <w:rFonts w:ascii="Microsoft YaHei" w:eastAsia="Microsoft YaHei" w:hAnsi="Microsoft YaHei"/>
        </w:rPr>
        <w:t xml:space="preserve">发布在附加版本的标记（标签）时由CI制作。</w:t>
      </w:r>
    </w:p>
    <w:p>
      <w:pPr>
        <w:pStyle w:val="Heading1"/>
      </w:pPr>
      <w:r>
        <w:rPr>
          <w:rFonts w:ascii="Microsoft YaHei" w:eastAsia="Microsoft YaHei" w:hAnsi="Microsoft YaHei"/>
        </w:rPr>
        <w:t xml:space="preserve">11. 编写的约定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1"/>
        <w:gridCol w:w="8027"/>
      </w:tblGrid>
      <w:tr>
        <w:trPr>
          <w:cantSplit/>
          <w:tblHeader/>
        </w:trPr>
        <w:tc>
          <w:tcPr>
            <w:tcW w:type="dxa" w:w="16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项目</w:t>
            </w:r>
          </w:p>
        </w:tc>
        <w:tc>
          <w:tcPr>
            <w:tcW w:type="dxa" w:w="80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约定</w:t>
            </w:r>
          </w:p>
        </w:tc>
      </w:tr>
      <w:tr>
        <w:trPr>
          <w:cantSplit/>
          <w:tblHeader w:val="off"/>
        </w:trPr>
        <w:tc>
          <w:tcPr>
            <w:tcW w:type="dxa" w:w="1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格式化</w:t>
            </w:r>
          </w:p>
        </w:tc>
        <w:tc>
          <w:tcPr>
            <w:tcW w:type="dxa" w:w="8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rustfmt、prettier的默认</w:t>
            </w:r>
          </w:p>
        </w:tc>
      </w:tr>
      <w:tr>
        <w:trPr>
          <w:cantSplit/>
          <w:tblHeader w:val="off"/>
        </w:trPr>
        <w:tc>
          <w:tcPr>
            <w:tcW w:type="dxa" w:w="1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静态检查</w:t>
            </w:r>
          </w:p>
        </w:tc>
        <w:tc>
          <w:tcPr>
            <w:tcW w:type="dxa" w:w="8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把clippy的警告作为错误处理。eslint推荐的规则</w:t>
            </w:r>
          </w:p>
        </w:tc>
      </w:tr>
      <w:tr>
        <w:trPr>
          <w:cantSplit/>
          <w:tblHeader w:val="off"/>
        </w:trPr>
        <w:tc>
          <w:tcPr>
            <w:tcW w:type="dxa" w:w="1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错误</w:t>
            </w:r>
          </w:p>
        </w:tc>
        <w:tc>
          <w:tcPr>
            <w:tcW w:type="dxa" w:w="8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以thiserror规定错误的类型，使其持有第1章 10.3“错误”的分类与编号。给使用者的文字放在文字文件中</w:t>
            </w:r>
          </w:p>
        </w:tc>
      </w:tr>
      <w:tr>
        <w:trPr>
          <w:cantSplit/>
          <w:tblHeader w:val="off"/>
        </w:trPr>
        <w:tc>
          <w:tcPr>
            <w:tcW w:type="dxa" w:w="1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记录（日志）</w:t>
            </w:r>
          </w:p>
        </w:tc>
        <w:tc>
          <w:tcPr>
            <w:tcW w:type="dxa" w:w="8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tracing。遵守不写入的项目（第1章 10.4“操作日志”）</w:t>
            </w:r>
          </w:p>
        </w:tc>
      </w:tr>
      <w:tr>
        <w:trPr>
          <w:cantSplit/>
          <w:tblHeader w:val="off"/>
        </w:trPr>
        <w:tc>
          <w:tcPr>
            <w:tcW w:type="dxa" w:w="1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危险的处理</w:t>
            </w:r>
          </w:p>
        </w:tc>
        <w:tc>
          <w:tcPr>
            <w:tcW w:type="dxa" w:w="8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Rust的unsafe仅限于组件之内，附写使用的理由</w:t>
            </w:r>
          </w:p>
        </w:tc>
      </w:tr>
      <w:tr>
        <w:trPr>
          <w:cantSplit/>
          <w:tblHeader w:val="off"/>
        </w:trPr>
        <w:tc>
          <w:tcPr>
            <w:tcW w:type="dxa" w:w="1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文字</w:t>
            </w:r>
          </w:p>
        </w:tc>
        <w:tc>
          <w:tcPr>
            <w:tcW w:type="dxa" w:w="8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不在界面上直接写文字，放在文字文件（DD-11-8“国际化通过文字文件进行”）中</w:t>
            </w:r>
          </w:p>
        </w:tc>
      </w:tr>
    </w:tbl>
    <w:p>
      <w:pPr>
        <w:spacing w:after="100" w:before="0"/>
      </w:pPr>
    </w:p>
    <w:p>
      <w:pPr>
        <w:pStyle w:val="Heading1"/>
      </w:pPr>
      <w:r>
        <w:rPr>
          <w:rFonts w:ascii="Microsoft YaHei" w:eastAsia="Microsoft YaHei" w:hAnsi="Microsoft YaHei"/>
        </w:rPr>
        <w:t xml:space="preserve">12. 组件维护停止时的准备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0"/>
        <w:gridCol w:w="8408"/>
      </w:tblGrid>
      <w:tr>
        <w:trPr>
          <w:cantSplit/>
          <w:tblHeader/>
        </w:trPr>
        <w:tc>
          <w:tcPr>
            <w:tcW w:type="dxa" w:w="12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组件</w:t>
            </w:r>
          </w:p>
        </w:tc>
        <w:tc>
          <w:tcPr>
            <w:tcW w:type="dxa" w:w="84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停止时的替代</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c2pa-rs</w:t>
            </w:r>
          </w:p>
        </w:tc>
        <w:tc>
          <w:tcPr>
            <w:tcW w:type="dxa" w:w="8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是CAI的公开SDK，由参与C2PA规范制定的Adobe维护。停止的可能性低。若停止则自行按规范实现（JUMBF、COSE）</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ONNX运行时的预构建组件（pyke的分发）</w:t>
            </w:r>
          </w:p>
        </w:tc>
        <w:tc>
          <w:tcPr>
            <w:tcW w:type="dxa" w:w="8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从源代码构建ONNX运行时，以</w:t>
            </w:r>
            <w:r>
              <w:rPr>
                <w:rFonts w:ascii="Consolas" w:eastAsia="Microsoft YaHei" w:hAnsi="Consolas"/>
                <w:b w:val="false"/>
                <w:bCs w:val="false"/>
                <w:sz w:val="18"/>
                <w:szCs w:val="18"/>
              </w:rPr>
              <w:t xml:space="preserve">ORT_LIB_PATH</w:t>
            </w:r>
            <w:r>
              <w:rPr>
                <w:rFonts w:ascii="Microsoft YaHei" w:eastAsia="Microsoft YaHei" w:hAnsi="Microsoft YaHei"/>
                <w:b w:val="false"/>
                <w:bCs w:val="false"/>
                <w:sz w:val="18"/>
                <w:szCs w:val="18"/>
              </w:rPr>
              <w:t xml:space="preserve">传给ort（ort的“Linking”说明）。ort的维护者在2.0.0-rc.11的说明中称对macOS的支持几乎无法期待（“expect little to no macOS support”），ort在macOS上无法运行时，从源代码构建ONNX运行时并传入</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trustmark</w:t>
            </w:r>
          </w:p>
        </w:tc>
        <w:tc>
          <w:tcPr>
            <w:tcW w:type="dxa" w:w="8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切换到C2PA认可的其他水印。不改变识别编号的体系</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pdqhash</w:t>
            </w:r>
          </w:p>
        </w:tc>
        <w:tc>
          <w:tcPr>
            <w:tcW w:type="dxa" w:w="8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pdq-rs（原版的C++）。pdqhash最后的发布为0.1.1（2022-07-08），不能说满足维护的持续。采用之前确认与原版测试值的一致（DD-11-4“PDQ使用pdqhash”），不一致或发现漏洞时切换到pdq-rs</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harfrust</w:t>
            </w:r>
          </w:p>
        </w:tc>
        <w:tc>
          <w:tcPr>
            <w:tcW w:type="dxa" w:w="8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封装HarfBuzz的C实现的组件</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tiny-skia</w:t>
            </w:r>
          </w:p>
        </w:tc>
        <w:tc>
          <w:tcPr>
            <w:tcW w:type="dxa" w:w="8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vello_cpu（具有阴影与模糊，但README中有限制的记载）</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moxcms</w:t>
            </w:r>
          </w:p>
        </w:tc>
        <w:tc>
          <w:tcPr>
            <w:tcW w:type="dxa" w:w="8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lcms2（Little CMS）</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Tauri</w:t>
            </w:r>
          </w:p>
        </w:tc>
        <w:tc>
          <w:tcPr>
            <w:tcW w:type="dxa" w:w="8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界面（HTML、CSS）保持原样，把外壳迁移到其他框架（Electron等）</w:t>
            </w:r>
          </w:p>
        </w:tc>
      </w:tr>
    </w:tbl>
    <w:p>
      <w:pPr>
        <w:spacing w:after="100" w:before="0"/>
      </w:pPr>
    </w:p>
    <w:p>
      <w:pPr>
        <w:pStyle w:val="Heading1"/>
      </w:pPr>
      <w:r>
        <w:rPr>
          <w:rFonts w:ascii="Microsoft YaHei" w:eastAsia="Microsoft YaHei" w:hAnsi="Microsoft YaHei"/>
        </w:rPr>
        <w:t xml:space="preserve">13. 与要求的对应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3022"/>
        <w:gridCol w:w="5278"/>
      </w:tblGrid>
      <w:tr>
        <w:trPr>
          <w:cantSplit/>
          <w:tblHeader/>
        </w:trPr>
        <w:tc>
          <w:tcPr>
            <w:tcW w:type="dxa" w:w="13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要求的编号</w:t>
            </w:r>
          </w:p>
        </w:tc>
        <w:tc>
          <w:tcPr>
            <w:tcW w:type="dxa" w:w="302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要求的内容</w:t>
            </w:r>
          </w:p>
        </w:tc>
        <w:tc>
          <w:tcPr>
            <w:tcW w:type="dxa" w:w="52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本文件中承接的节</w:t>
            </w:r>
          </w:p>
        </w:tc>
      </w:tr>
      <w:tr>
        <w:trPr>
          <w:cantSplit/>
          <w:tblHeader w:val="off"/>
        </w:trPr>
        <w:tc>
          <w:tcPr>
            <w:tcW w:type="dxa" w:w="13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R-11-1-1</w:t>
            </w:r>
          </w:p>
        </w:tc>
        <w:tc>
          <w:tcPr>
            <w:tcW w:type="dxa" w:w="30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满足设计计划书6.2的条件</w:t>
            </w:r>
          </w:p>
        </w:tc>
        <w:tc>
          <w:tcPr>
            <w:tcW w:type="dxa" w:w="5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2“选定的依据（设计计划书6.2的条件）”</w:t>
            </w:r>
          </w:p>
        </w:tc>
      </w:tr>
      <w:tr>
        <w:trPr>
          <w:cantSplit/>
          <w:tblHeader w:val="off"/>
        </w:trPr>
        <w:tc>
          <w:tcPr>
            <w:tcW w:type="dxa" w:w="13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R-11-2-1</w:t>
            </w:r>
          </w:p>
        </w:tc>
        <w:tc>
          <w:tcPr>
            <w:tcW w:type="dxa" w:w="30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已确认质量与维护的持续，对维护停止时有所准备</w:t>
            </w:r>
          </w:p>
        </w:tc>
        <w:tc>
          <w:tcPr>
            <w:tcW w:type="dxa" w:w="5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4“组件的一览”、5“依赖的方针”、12“组件维护停止时的准备”</w:t>
            </w:r>
          </w:p>
        </w:tc>
      </w:tr>
      <w:tr>
        <w:trPr>
          <w:cantSplit/>
          <w:tblHeader w:val="off"/>
        </w:trPr>
        <w:tc>
          <w:tcPr>
            <w:tcW w:type="dxa" w:w="13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R-11-3-1</w:t>
            </w:r>
          </w:p>
        </w:tc>
        <w:tc>
          <w:tcPr>
            <w:tcW w:type="dxa" w:w="30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符合第三方构成要素与字体的许可</w:t>
            </w:r>
          </w:p>
        </w:tc>
        <w:tc>
          <w:tcPr>
            <w:tcW w:type="dxa" w:w="5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4“组件的一览”、5.1“许可的许可证”</w:t>
            </w:r>
          </w:p>
        </w:tc>
      </w:tr>
      <w:tr>
        <w:trPr>
          <w:cantSplit/>
          <w:tblHeader w:val="off"/>
        </w:trPr>
        <w:tc>
          <w:tcPr>
            <w:tcW w:type="dxa" w:w="13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R-11-3-2</w:t>
            </w:r>
          </w:p>
        </w:tc>
        <w:tc>
          <w:tcPr>
            <w:tcW w:type="dxa" w:w="30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NRSD的许可已确定</w:t>
            </w:r>
          </w:p>
        </w:tc>
        <w:tc>
          <w:tcPr>
            <w:tcW w:type="dxa" w:w="5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9“NRSD的许可（O-09“NRSD的许可证类型”的决定）”（Apache-2.0）</w:t>
            </w:r>
          </w:p>
        </w:tc>
      </w:tr>
      <w:tr>
        <w:trPr>
          <w:cantSplit/>
          <w:tblHeader w:val="off"/>
        </w:trPr>
        <w:tc>
          <w:tcPr>
            <w:tcW w:type="dxa" w:w="13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R-11-4-1</w:t>
            </w:r>
          </w:p>
        </w:tc>
        <w:tc>
          <w:tcPr>
            <w:tcW w:type="dxa" w:w="30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能在3种操作系统上构建，文字已外置</w:t>
            </w:r>
          </w:p>
        </w:tc>
        <w:tc>
          <w:tcPr>
            <w:tcW w:type="dxa" w:w="5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3“开发的环境与版本”、8“构建与持续集成（CI）”、DD-11-8“国际化通过文字文件进行”</w:t>
            </w:r>
          </w:p>
        </w:tc>
      </w:tr>
      <w:tr>
        <w:trPr>
          <w:cantSplit/>
          <w:tblHeader w:val="off"/>
        </w:trPr>
        <w:tc>
          <w:tcPr>
            <w:tcW w:type="dxa" w:w="13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R-11-5-1</w:t>
            </w:r>
          </w:p>
        </w:tc>
        <w:tc>
          <w:tcPr>
            <w:tcW w:type="dxa" w:w="30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对依赖的更新与篡改有所准备</w:t>
            </w:r>
          </w:p>
        </w:tc>
        <w:tc>
          <w:tcPr>
            <w:tcW w:type="dxa" w:w="52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5“依赖的方针”、6“物料清单与来源证明”</w:t>
            </w:r>
          </w:p>
        </w:tc>
      </w:tr>
    </w:tbl>
    <w:p>
      <w:pPr>
        <w:spacing w:after="100" w:before="0"/>
      </w:pPr>
    </w:p>
    <w:p>
      <w:pPr>
        <w:pStyle w:val="Heading1"/>
      </w:pPr>
      <w:r>
        <w:rPr>
          <w:rFonts w:ascii="Microsoft YaHei" w:eastAsia="Microsoft YaHei" w:hAnsi="Microsoft YaHei"/>
        </w:rPr>
        <w:t xml:space="preserve">14. 本章声明的缺口</w:t>
      </w:r>
    </w:p>
    <w:p>
      <w:pPr>
        <w:pStyle w:val="ListParagraph"/>
        <w:keepNext/>
        <w:keepLines/>
        <w:numPr>
          <w:ilvl w:val="0"/>
          <w:numId w:val="2"/>
        </w:numPr>
        <w:spacing w:after="20" w:before="20" w:line="300"/>
      </w:pPr>
      <w:r>
        <w:rPr>
          <w:rFonts w:ascii="Microsoft YaHei" w:eastAsia="Microsoft YaHei" w:hAnsi="Microsoft YaHei"/>
        </w:rPr>
        <w:t xml:space="preserve">不读取HEIC的像素。HEIC的照片需要转换为JPEG等之后使用（指引见第10章）。</w:t>
      </w:r>
    </w:p>
    <w:p>
      <w:pPr>
        <w:pStyle w:val="ListParagraph"/>
        <w:keepNext/>
        <w:keepLines/>
        <w:numPr>
          <w:ilvl w:val="0"/>
          <w:numId w:val="2"/>
        </w:numPr>
        <w:spacing w:after="20" w:before="20" w:line="300"/>
      </w:pPr>
      <w:r>
        <w:rPr>
          <w:rFonts w:ascii="Microsoft YaHei" w:eastAsia="Microsoft YaHei" w:hAnsi="Microsoft YaHei"/>
        </w:rPr>
        <w:t xml:space="preserve">Intel CPU的Mac不在对象之内（3.1）。因为ONNX运行时停止了面向Intel macOS的分发。</w:t>
      </w:r>
    </w:p>
    <w:p>
      <w:pPr>
        <w:pStyle w:val="ListParagraph"/>
        <w:keepNext/>
        <w:keepLines/>
        <w:numPr>
          <w:ilvl w:val="0"/>
          <w:numId w:val="2"/>
        </w:numPr>
        <w:spacing w:after="20" w:before="20" w:line="300"/>
      </w:pPr>
      <w:r>
        <w:rPr>
          <w:rFonts w:ascii="Microsoft YaHei" w:eastAsia="Microsoft YaHei" w:hAnsi="Microsoft YaHei"/>
        </w:rPr>
        <w:t xml:space="preserve">在不具有AVX2等（x86-64-v3）的CPU（2013年以前的Intel、2013年以后部分Pentium与Celeron等）的电脑上无法使用（3.1）。</w:t>
      </w:r>
    </w:p>
    <w:p>
      <w:pPr>
        <w:pStyle w:val="ListParagraph"/>
        <w:keepNext/>
        <w:keepLines/>
        <w:numPr>
          <w:ilvl w:val="0"/>
          <w:numId w:val="2"/>
        </w:numPr>
        <w:spacing w:after="20" w:before="20" w:line="300"/>
      </w:pPr>
      <w:r>
        <w:rPr>
          <w:rFonts w:ascii="Microsoft YaHei" w:eastAsia="Microsoft YaHei" w:hAnsi="Microsoft YaHei"/>
        </w:rPr>
        <w:t xml:space="preserve">组件未知的漏洞，在公布之前无法防止。</w:t>
      </w:r>
    </w:p>
    <w:p>
      <w:pPr>
        <w:pStyle w:val="ListParagraph"/>
        <w:keepNext/>
        <w:keepLines/>
        <w:numPr>
          <w:ilvl w:val="0"/>
          <w:numId w:val="2"/>
        </w:numPr>
        <w:spacing w:after="20" w:before="20" w:line="300"/>
      </w:pPr>
      <w:r>
        <w:rPr>
          <w:rFonts w:ascii="Microsoft YaHei" w:eastAsia="Microsoft YaHei" w:hAnsi="Microsoft YaHei"/>
        </w:rPr>
        <w:t xml:space="preserve">代码签名的资格放在CI的机密中，因此CI、GitHub的组织被盗用时，可能被制作附有正确代码签名的伪造分发物（8.3“机密的处理”、第13章 H-44“CI或GitHub组织被劫持时，可能有经正确代码签名的伪造分发物被放入正式发布”）。</w:t>
      </w:r>
    </w:p>
    <w:p>
      <w:pPr>
        <w:pStyle w:val="ListParagraph"/>
        <w:keepNext w:val="false"/>
        <w:keepLines/>
        <w:numPr>
          <w:ilvl w:val="0"/>
          <w:numId w:val="2"/>
        </w:numPr>
        <w:spacing w:after="20" w:before="20" w:line="300"/>
      </w:pPr>
      <w:r>
        <w:rPr>
          <w:rFonts w:ascii="Microsoft YaHei" w:eastAsia="Microsoft YaHei" w:hAnsi="Microsoft YaHei"/>
        </w:rPr>
        <w:t xml:space="preserve">在Linux上，界面组件（WebKitGTK）不反映显示器的颜色设置，因此预览照片的颜色在广色域的显示器上看起来不正确（第4章 9.4“预览”、第13章 H-48“在Linux上，预览照片的颜色不反映屏幕的色彩设置”）。</w:t>
      </w:r>
    </w:p>
    <w:p>
      <w:pPr>
        <w:pStyle w:val="Heading1"/>
      </w:pPr>
      <w:r>
        <w:rPr>
          <w:rFonts w:ascii="Microsoft YaHei" w:eastAsia="Microsoft YaHei" w:hAnsi="Microsoft YaHei"/>
        </w:rPr>
        <w:t xml:space="preserve">15. 对其他章、概要设计书的订正</w:t>
      </w:r>
    </w:p>
    <w:p>
      <w:pPr>
        <w:pStyle w:val="ListParagraph"/>
        <w:keepNext/>
        <w:keepLines/>
        <w:numPr>
          <w:ilvl w:val="0"/>
          <w:numId w:val="2"/>
        </w:numPr>
        <w:spacing w:after="20" w:before="20" w:line="300"/>
      </w:pPr>
      <w:r>
        <w:rPr>
          <w:rFonts w:ascii="Microsoft YaHei" w:eastAsia="Microsoft YaHei" w:hAnsi="Microsoft YaHei"/>
        </w:rPr>
        <w:t xml:space="preserve">把概要设计书 3-1“输入”的支持格式设为“JPEG、PNG、TIFF、WebP。RAW、HEIC等仅文件的指纹”。</w:t>
      </w:r>
    </w:p>
    <w:p>
      <w:pPr>
        <w:pStyle w:val="ListParagraph"/>
        <w:keepNext/>
        <w:keepLines/>
        <w:numPr>
          <w:ilvl w:val="0"/>
          <w:numId w:val="2"/>
        </w:numPr>
        <w:spacing w:after="20" w:before="20" w:line="300"/>
      </w:pPr>
      <w:r>
        <w:rPr>
          <w:rFonts w:ascii="Microsoft YaHei" w:eastAsia="Microsoft YaHei" w:hAnsi="Microsoft YaHei"/>
        </w:rPr>
        <w:t xml:space="preserve">第1稿第9节的“把证据放在发布的附件中”，由于设计计划书第2版把证据放在使用者的终端上，已删除。</w:t>
      </w:r>
    </w:p>
    <w:p>
      <w:pPr>
        <w:pStyle w:val="ListParagraph"/>
        <w:keepNext w:val="false"/>
        <w:keepLines/>
        <w:numPr>
          <w:ilvl w:val="0"/>
          <w:numId w:val="2"/>
        </w:numPr>
        <w:spacing w:after="20" w:before="20" w:line="300"/>
      </w:pPr>
      <w:r>
        <w:rPr>
          <w:rFonts w:ascii="Microsoft YaHei" w:eastAsia="Microsoft YaHei" w:hAnsi="Microsoft YaHei"/>
        </w:rPr>
        <w:t xml:space="preserve">第1稿3.3“证据的放置处”已统一到第8章 2.1“配置”。</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6"/>
        <w:szCs w:val="16"/>
      </w:rPr>
      <w:t xml:space="preserve">Cosplay照片防盗图工具 基本设计书 第11章 开发基础　第1版（草案）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sz w:val="21"/>
        <w:szCs w:val="21"/>
        <w:lang w:val="zh-CN" w:eastAsia="zh-C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Microsoft YaHei" w:cs="Microsoft YaHei" w:eastAsia="Microsoft YaHei" w:hAnsi="Microsoft YaHei"/>
      <w:b/>
      <w:bCs/>
      <w:color w:val="345A8A"/>
      <w:sz w:val="30"/>
      <w:szCs w:val="30"/>
    </w:rPr>
  </w:style>
  <w:style w:type="paragraph" w:styleId="Heading2">
    <w:name w:val="Heading 2"/>
    <w:basedOn w:val="Normal"/>
    <w:next w:val="Normal"/>
    <w:qFormat/>
    <w:pPr>
      <w:keepNext/>
      <w:spacing w:after="100" w:before="280"/>
      <w:outlineLvl w:val="1"/>
    </w:pPr>
    <w:rPr>
      <w:rFonts w:ascii="Microsoft YaHei" w:cs="Microsoft YaHei" w:eastAsia="Microsoft YaHei" w:hAnsi="Microsoft YaHei"/>
      <w:b/>
      <w:bCs/>
      <w:color w:val="4F81BD"/>
      <w:sz w:val="25"/>
      <w:szCs w:val="25"/>
    </w:rPr>
  </w:style>
  <w:style w:type="paragraph" w:styleId="Heading3">
    <w:name w:val="Heading 3"/>
    <w:basedOn w:val="Normal"/>
    <w:next w:val="Normal"/>
    <w:qFormat/>
    <w:pPr>
      <w:keepNext/>
      <w:spacing w:after="80" w:before="200"/>
      <w:outlineLvl w:val="2"/>
    </w:pPr>
    <w:rPr>
      <w:rFonts w:ascii="Microsoft YaHei" w:cs="Microsoft YaHei" w:eastAsia="Microsoft YaHei" w:hAnsi="Microsoft YaHe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基本设计书 第11章 开发基础</dc:title>
  <dc:creator>石川宗</dc:creator>
  <cp:lastModifiedBy>Un-named</cp:lastModifiedBy>
  <cp:revision>1</cp:revision>
  <dcterms:created xsi:type="dcterms:W3CDTF">2026-09-29T23:30:44.729Z</dcterms:created>
  <dcterms:modified xsi:type="dcterms:W3CDTF">2026-09-29T23:30:44.729Z</dcterms:modified>
</cp:coreProperties>
</file>

<file path=docProps/custom.xml><?xml version="1.0" encoding="utf-8"?>
<Properties xmlns="http://schemas.openxmlformats.org/officeDocument/2006/custom-properties" xmlns:vt="http://schemas.openxmlformats.org/officeDocument/2006/docPropsVTypes"/>
</file>