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基本设计书 第12章 与法务的接点</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w:t>
      </w:r>
    </w:p>
    <w:p>
      <w:pPr>
        <w:spacing w:after="40" w:before="40"/>
        <w:ind w:left="240"/>
      </w:pPr>
      <w:r>
        <w:rPr>
          <w:rFonts w:ascii="Microsoft YaHei" w:cs="Microsoft YaHei" w:eastAsia="Microsoft YaHei" w:hAnsi="Microsoft YaHei"/>
          <w:sz w:val="22"/>
          <w:szCs w:val="22"/>
        </w:rPr>
        <w:t xml:space="preserve">1. 设计决定的一览</w:t>
      </w:r>
    </w:p>
    <w:p>
      <w:pPr>
        <w:spacing w:after="40" w:before="40"/>
        <w:ind w:left="240"/>
      </w:pPr>
      <w:r>
        <w:rPr>
          <w:rFonts w:ascii="Microsoft YaHei" w:cs="Microsoft YaHei" w:eastAsia="Microsoft YaHei" w:hAnsi="Microsoft YaHei"/>
          <w:sz w:val="22"/>
          <w:szCs w:val="22"/>
        </w:rPr>
        <w:t xml:space="preserve">2. 把握的法律的一览</w:t>
      </w:r>
    </w:p>
    <w:p>
      <w:pPr>
        <w:spacing w:after="40" w:before="40"/>
        <w:ind w:left="240"/>
      </w:pPr>
      <w:r>
        <w:rPr>
          <w:rFonts w:ascii="Microsoft YaHei" w:cs="Microsoft YaHei" w:eastAsia="Microsoft YaHei" w:hAnsi="Microsoft YaHei"/>
          <w:sz w:val="22"/>
          <w:szCs w:val="22"/>
        </w:rPr>
        <w:t xml:space="preserve">3. 使用者的申报、登记</w:t>
      </w:r>
    </w:p>
    <w:p>
      <w:pPr>
        <w:spacing w:after="40" w:before="40"/>
        <w:ind w:left="240"/>
      </w:pPr>
      <w:r>
        <w:rPr>
          <w:rFonts w:ascii="Microsoft YaHei" w:cs="Microsoft YaHei" w:eastAsia="Microsoft YaHei" w:hAnsi="Microsoft YaHei"/>
          <w:sz w:val="22"/>
          <w:szCs w:val="22"/>
        </w:rPr>
        <w:t xml:space="preserve">4. 使用条款</w:t>
      </w:r>
    </w:p>
    <w:p>
      <w:pPr>
        <w:spacing w:after="40" w:before="40"/>
        <w:ind w:left="240"/>
      </w:pPr>
      <w:r>
        <w:rPr>
          <w:rFonts w:ascii="Microsoft YaHei" w:cs="Microsoft YaHei" w:eastAsia="Microsoft YaHei" w:hAnsi="Microsoft YaHei"/>
          <w:sz w:val="22"/>
          <w:szCs w:val="22"/>
        </w:rPr>
        <w:t xml:space="preserve">5. 隐私政策</w:t>
      </w:r>
    </w:p>
    <w:p>
      <w:pPr>
        <w:spacing w:after="40" w:before="40"/>
        <w:ind w:left="240"/>
      </w:pPr>
      <w:r>
        <w:rPr>
          <w:rFonts w:ascii="Microsoft YaHei" w:cs="Microsoft YaHei" w:eastAsia="Microsoft YaHei" w:hAnsi="Microsoft YaHei"/>
          <w:sz w:val="22"/>
          <w:szCs w:val="22"/>
        </w:rPr>
        <w:t xml:space="preserve">6. 返回界面的内容</w:t>
      </w:r>
    </w:p>
    <w:p>
      <w:pPr>
        <w:spacing w:after="40" w:before="40"/>
        <w:ind w:left="240"/>
      </w:pPr>
      <w:r>
        <w:rPr>
          <w:rFonts w:ascii="Microsoft YaHei" w:cs="Microsoft YaHei" w:eastAsia="Microsoft YaHei" w:hAnsi="Microsoft YaHei"/>
          <w:sz w:val="22"/>
          <w:szCs w:val="22"/>
        </w:rPr>
        <w:t xml:space="preserve">7. 法务的论点（放在法务调查中，作为运营判断材料的内容）</w:t>
      </w:r>
    </w:p>
    <w:p>
      <w:pPr>
        <w:spacing w:after="40" w:before="40"/>
        <w:ind w:left="240"/>
      </w:pPr>
      <w:r>
        <w:rPr>
          <w:rFonts w:ascii="Microsoft YaHei" w:cs="Microsoft YaHei" w:eastAsia="Microsoft YaHei" w:hAnsi="Microsoft YaHei"/>
          <w:sz w:val="22"/>
          <w:szCs w:val="22"/>
        </w:rPr>
        <w:t xml:space="preserve">8. 法务调查的重新审视</w:t>
      </w:r>
    </w:p>
    <w:p>
      <w:pPr>
        <w:spacing w:after="40" w:before="40"/>
        <w:ind w:left="240"/>
      </w:pPr>
      <w:r>
        <w:rPr>
          <w:rFonts w:ascii="Microsoft YaHei" w:cs="Microsoft YaHei" w:eastAsia="Microsoft YaHei" w:hAnsi="Microsoft YaHei"/>
          <w:sz w:val="22"/>
          <w:szCs w:val="22"/>
        </w:rPr>
        <w:t xml:space="preserve">9. 与要求的对应</w:t>
      </w:r>
    </w:p>
    <w:p>
      <w:pPr>
        <w:spacing w:after="40" w:before="40"/>
        <w:ind w:left="240"/>
      </w:pPr>
      <w:r>
        <w:rPr>
          <w:rFonts w:ascii="Microsoft YaHei" w:cs="Microsoft YaHei" w:eastAsia="Microsoft YaHei" w:hAnsi="Microsoft YaHei"/>
          <w:sz w:val="22"/>
          <w:szCs w:val="22"/>
        </w:rPr>
        <w:t xml:space="preserve">10. 本章声明的缺口</w:t>
      </w:r>
    </w:p>
    <w:p>
      <w:pPr>
        <w:spacing w:after="40" w:before="40"/>
        <w:ind w:left="240"/>
      </w:pPr>
      <w:r>
        <w:rPr>
          <w:rFonts w:ascii="Microsoft YaHei" w:cs="Microsoft YaHei" w:eastAsia="Microsoft YaHei" w:hAnsi="Microsoft YaHei"/>
          <w:sz w:val="22"/>
          <w:szCs w:val="22"/>
        </w:rPr>
        <w:t xml:space="preserve">11. 对其他章、概要设计书的订正</w:t>
      </w:r>
    </w:p>
    <w:p>
      <w:r>
        <w:br w:type="page"/>
      </w:r>
    </w:p>
    <w:p>
      <w:pPr>
        <w:pStyle w:val="Heading1"/>
      </w:pPr>
      <w:r>
        <w:rPr>
          <w:rFonts w:ascii="Microsoft YaHei" w:eastAsia="Microsoft YaHei" w:hAnsi="Microsoft YaHei"/>
        </w:rPr>
        <w:t xml:space="preserve">本文件的定位</w:t>
      </w:r>
    </w:p>
    <w:p>
      <w:pPr>
        <w:pStyle w:val="ListParagraph"/>
        <w:keepNext/>
        <w:keepLines/>
        <w:numPr>
          <w:ilvl w:val="0"/>
          <w:numId w:val="2"/>
        </w:numPr>
        <w:spacing w:after="20" w:before="20" w:line="300"/>
      </w:pPr>
      <w:r>
        <w:rPr>
          <w:rFonts w:ascii="Microsoft YaHei" w:eastAsia="Microsoft YaHei" w:hAnsi="Microsoft YaHei"/>
        </w:rPr>
        <w:t xml:space="preserve">细化概要设计书第12章。与第10章（界面）同时设计（第10章与第12章互相依赖）。</w:t>
      </w:r>
    </w:p>
    <w:p>
      <w:pPr>
        <w:pStyle w:val="ListParagraph"/>
        <w:keepNext w:val="false"/>
        <w:keepLines/>
        <w:numPr>
          <w:ilvl w:val="0"/>
          <w:numId w:val="2"/>
        </w:numPr>
        <w:spacing w:after="20" w:before="20" w:line="300"/>
      </w:pPr>
      <w:r>
        <w:rPr>
          <w:rFonts w:ascii="Microsoft YaHei" w:eastAsia="Microsoft YaHei" w:hAnsi="Microsoft YaHei"/>
        </w:rPr>
        <w:t xml:space="preserve">承接的决定如下表（设计计划书第2版的决定、待调查、未决，以及项目划分中发现的遗漏）。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4805"/>
        <w:gridCol w:w="3875"/>
      </w:tblGrid>
      <w:tr>
        <w:trPr>
          <w:cantSplit/>
          <w:tblHeader/>
        </w:trPr>
        <w:tc>
          <w:tcPr>
            <w:tcW w:type="dxa" w:w="9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480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种类</w:t>
            </w:r>
          </w:p>
        </w:tc>
        <w:tc>
          <w:tcPr>
            <w:tcW w:type="dxa" w:w="38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I-06</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待调查</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各国权利的差异</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I-08</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待调查</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权利文书的措辞</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O-03</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未决（在基本设计 第5章 3.5“法律上的定位（在法务中处理）”中放置了方案。采用与否取决于专家的确认）</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准据法的思路</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A-14</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NRSD的立场与使用条款</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A-16</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非律师执业（由法务处理）</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A-17</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数据的跨境传输（第2版决定NRSD不接收使用者的信息，前提已不存在）</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A-18</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含密码软件的出口管制（由法务处理）</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A-19</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与销售平台条款的一致（由法务处理）</w:t>
            </w:r>
          </w:p>
        </w:tc>
      </w:tr>
      <w:tr>
        <w:trPr>
          <w:cantSplit/>
          <w:tblHeader w:val="off"/>
        </w:trPr>
        <w:tc>
          <w:tcPr>
            <w:tcW w:type="dxa" w:w="9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A-21</w:t>
            </w:r>
          </w:p>
        </w:tc>
        <w:tc>
          <w:tcPr>
            <w:tcW w:type="dxa" w:w="480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项目划分中发现的遗漏</w:t>
            </w:r>
          </w:p>
        </w:tc>
        <w:tc>
          <w:tcPr>
            <w:tcW w:type="dxa" w:w="38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申诉使使用者的个人信息传给对方</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法律的内容（条文、解释、出处）只写在法务调查中。本章规定“哪部法律、在哪里、如何把握”，使用条款、隐私政策的构成，使用者的申报与登记，返回界面的内容。</w:t>
      </w:r>
    </w:p>
    <w:p>
      <w:pPr>
        <w:pStyle w:val="ListParagraph"/>
        <w:keepNext/>
        <w:keepLines/>
        <w:numPr>
          <w:ilvl w:val="0"/>
          <w:numId w:val="2"/>
        </w:numPr>
        <w:spacing w:after="20" w:before="20" w:line="300"/>
      </w:pPr>
      <w:r>
        <w:rPr>
          <w:rFonts w:ascii="Microsoft YaHei" w:eastAsia="Microsoft YaHei" w:hAnsi="Microsoft YaHei"/>
        </w:rPr>
        <w:t xml:space="preserve">本系统不处理法律问题。使用者知道“看什么能够应对”即足够（概要设计书第12章的方针）。NRSD不是法律的专家，本章的整理不保证法律的判断。</w:t>
      </w:r>
    </w:p>
    <w:p>
      <w:pPr>
        <w:pStyle w:val="ListParagraph"/>
        <w:keepNext/>
        <w:keepLines/>
        <w:numPr>
          <w:ilvl w:val="0"/>
          <w:numId w:val="2"/>
        </w:numPr>
        <w:spacing w:after="20" w:before="20" w:line="300"/>
      </w:pPr>
      <w:r>
        <w:rPr>
          <w:rFonts w:ascii="Microsoft YaHei" w:eastAsia="Microsoft YaHei" w:hAnsi="Microsoft YaHei"/>
        </w:rPr>
        <w:t xml:space="preserve">本系统不收集使用者的信息，在客户端应用中完成（设计计划书第2版 D-5-1“本系统不确认使用者，不收集使用者的信息。使用本系统不要求登记”、D-12-3“权利人信息、签名密钥、作品数据、台账及证据保存在使用者的终端，NRSD不收集”）。NRSD可能从使用者处收到的，只有使用者自己发送的意见电子邮件（第10章 DD-10-6“意见由使用者用自己的电子邮件发送”）。本章把此电子邮件作为个人信息的处理对待（5）。</w:t>
      </w:r>
    </w:p>
    <w:p>
      <w:pPr>
        <w:pStyle w:val="ListParagraph"/>
        <w:keepNext/>
        <w:keepLines/>
        <w:numPr>
          <w:ilvl w:val="0"/>
          <w:numId w:val="2"/>
        </w:numPr>
        <w:spacing w:after="20" w:before="20" w:line="300"/>
      </w:pPr>
      <w:r>
        <w:rPr>
          <w:rFonts w:ascii="Microsoft YaHei" w:eastAsia="Microsoft YaHei" w:hAnsi="Microsoft YaHei"/>
        </w:rPr>
        <w:t xml:space="preserve">不处理原作（角色等）的权利（概要设计书“本系统保护的内容、不保护的内容”）。</w:t>
      </w:r>
    </w:p>
    <w:p>
      <w:pPr>
        <w:pStyle w:val="ListParagraph"/>
        <w:keepNext w:val="false"/>
        <w:keepLines/>
        <w:numPr>
          <w:ilvl w:val="0"/>
          <w:numId w:val="2"/>
        </w:numPr>
        <w:spacing w:after="20" w:before="20" w:line="300"/>
      </w:pPr>
      <w:r>
        <w:rPr>
          <w:rFonts w:ascii="Microsoft YaHei" w:eastAsia="Microsoft YaHei" w:hAnsi="Microsoft YaHei"/>
        </w:rPr>
        <w:t xml:space="preserve">研讨的经过与所调查的事实，放在研讨备忘“第12章 与法务的接点的研讨”（NRSD内部的研讨记录，不随本文件分发。作为设计依据的事实，已连同出处写在本文件的各节中）中。</w:t>
      </w:r>
    </w:p>
    <w:p>
      <w:pPr>
        <w:pStyle w:val="Heading1"/>
      </w:pPr>
      <w:r>
        <w:rPr>
          <w:rFonts w:ascii="Microsoft YaHei" w:eastAsia="Microsoft YaHei" w:hAnsi="Microsoft YaHei"/>
        </w:rPr>
        <w:t xml:space="preserve">1. 设计决定的一览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0"/>
        <w:gridCol w:w="2541"/>
        <w:gridCol w:w="3321"/>
        <w:gridCol w:w="2646"/>
      </w:tblGrid>
      <w:tr>
        <w:trPr>
          <w:cantSplit/>
          <w:tblHeader/>
        </w:trPr>
        <w:tc>
          <w:tcPr>
            <w:tcW w:type="dxa" w:w="1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编号</w:t>
            </w:r>
          </w:p>
        </w:tc>
        <w:tc>
          <w:tcPr>
            <w:tcW w:type="dxa" w:w="25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决定</w:t>
            </w:r>
          </w:p>
        </w:tc>
        <w:tc>
          <w:tcPr>
            <w:tcW w:type="dxa" w:w="33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理由</w:t>
            </w:r>
          </w:p>
        </w:tc>
        <w:tc>
          <w:tcPr>
            <w:tcW w:type="dxa" w:w="26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被否定的方案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DD-12-1</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法律的解释与出处只放在法务调查的各项目中，设计书以项目的编号与名称参照。法务调查修订后，重新审视参照该项目的章节（2的表中“把握的位置”）（8）</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把同一解释写在多个文件中会不一致。法律会修订（R-7-3-1“以“所有国家”的框架积累各国法律的参考，并能送到使用者”）</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在各章中写条文要旨的方案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DD-12-2</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条款与隐私政策作为格式条款，在首次的界面（G-02“同意”）中显示全文，把同意的操作记录在终端。全文随时可以在G-23“关于本应用”与公开页面上阅读。变更规定生效日，在生效日30日前（初始值）之前在公开页面与应用的通知中告知（4.3）</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使使用条款与隐私政策成为合同内容所需的显示、同意、变更告知的要件，依据法务调查 L-25“使用条款（定型条款）与免责（日）”的整理</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仅以应用首次启动即视为同意的方案（是否满足显示的要件可能产生争议）</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DD-12-3</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同意使用条款，或对变更不重新同意时，停止的只有NRSD的服务即参考信息的获取（同捆的信息包可以使用）。不停止C2PA签名、编辑、导出、登记、核验、记录的浏览与取出、备份的制作、更新。向不同意的使用者显示随时可以同意的入口（G-20“设置”与G-21“通知”）</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的软件以Apache-2.0公开，在终端中完成。运行软件不需要同意（GPLv3第9条、开源定义第10项标准的思路），即使以同意停止在终端中完成的功能，在改造版中也可以去掉，没有实效。同类公开的桌面软件（GIMP、Krita、darktable、Inkscape、Joplin、Audacity）不以同意停止功能。Joplin对应用不要求条款，条款只适用于Joplin Cloud（发行者的在线服务）。Firefox的条款也适用于可执行文件，但采用以使用视为同意的形式，不因不同意而停止功能。未找到以同意停止在终端中完成的功能的先例（2026-09-30的调查）。若停止更新，不同意的使用者无法获得漏洞的修正。若使记录无法取出，就成了以使用者的证据为人质</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同意则完全无法使用应用的方案（VOICEVOX等是对使用者课以遵守义务（禁止再分发、标记）的条款，本件没有课给使用者的义务）。也停止新制作C2PA签名、登记的方案（第2稿。是设计计划书中没有的关卡，成为从法务调查中制造运营方限制的形式）</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DD-12-4</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免责条款不免除全部责任。免除一部分的条款，写明“NRSD故意或重大过失的情况除外”，明确只适用于轻过失的情况（4.2）</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免责条款效力的限度（即使是免费提供，对消费者使用者也起作用的限制），依据法务调查 L-25“使用条款（定型条款）与免责（日）”的整理</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“不承担任何责任”的方案（无效）。只依赖软件许可无担保条款的方案（对消费者可能无效）</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DD-12-5</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软件的许可（第11章 9“NRSD的许可（O-09“NRSD的许可证类型”的决定）”），作为规定源代码与程序著作权的使用条件（复制、修改、再分发）的内容放置。NRSD分发官方版、送达参考信息与更新的关系，以使用条款规定。在使用条款中明记此区分</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许可的无担保条款对消费者使用者起作用到何种程度，依据法务调查 L-25“使用条款（定型条款）与免责（日）”的整理。分发改造版者与NRSD的关系，和官方版使用者与NRSD的关系是不同的（设计计划书 D-12-2“公开软件，不阻止其被带走”）</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只以许可规定使用关系的方案。只以使用条款也规定源代码使用的方案（与公开软件的惯例不符）</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DD-12-6</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NRSD在接收意见电子邮件的限度内作为个人信息处理事业者对待，在隐私政策中公布个人信息保护法第32条的事项（5）</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收件箱能以电子计算机检索，可能属于个人信息数据库等（法务调查 L-11“个人信息保护（使用者的信息）（日）”）。即使不属于，公布也没有不利</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只写“收集的信息：无”的方案（遗漏电子邮件的接收）</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DD-12-7</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准据法为日本法，并写明不妨碍使用者居住国强制性法规的适用。审判的管辖为日本的法院，并写明不妨碍作为消费者的使用者向其住所所在国的法院起诉</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对境外作为消费者的使用者，仍保留经常居所地的强制性规定与住所所在国的法院（法务调查 L-31“与境外消费者的合同（准据法与管辖）（日）”）</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以日本法院为专属管辖的方案（对境外的消费者没有效力）</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DD-12-8</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本系统只使用公开的标准密码，不实现非标准的密码。公开源代码，无限制、免费地分发分发物。在发布的步骤（第9章 6.3“含有密码的软件的出口管制”）中每次确认此条件</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公开公开标准密码的源代码并免费分发时，在日本与美国出口管制中的处理，依据法务调查 L-14“含密码软件的出口管制（日、美）”的整理</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每次向美国发送通知的方案（2021年的修订后不需要）。自行制作密码的方案（需要通知与审查）</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DD-12-9</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在C2PA操作记录的制作方式种类中，不附加生成式AI的值（第3章 3.4“操作的记录”）</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自动布局的模型只选择放置位置，不生成像素。发布网站可能读取元数据，把使用者的照片显示为“由AI制作”（法务调查 L-30“AI生成合成内容的标识（中）”）</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DD-12-10</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权利文书（随附文件的国别部分、声明的文字示例）与指引范本的文字，经精通该国法律的专家确认之后才分发</w:t>
            </w:r>
          </w:p>
        </w:tc>
        <w:tc>
          <w:tcPr>
            <w:tcW w:type="dxa" w:w="3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设计计划书9.5“在确定文字之前需要专家的确认”、I-08“权利文书的措辞”</w:t>
            </w:r>
          </w:p>
        </w:tc>
        <w:tc>
          <w:tcPr>
            <w:tcW w:type="dxa" w:w="26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不经确认就分发的方案</w:t>
            </w:r>
          </w:p>
        </w:tc>
      </w:tr>
    </w:tbl>
    <w:p>
      <w:pPr>
        <w:spacing w:after="100" w:before="0"/>
      </w:pPr>
    </w:p>
    <w:p>
      <w:pPr>
        <w:pStyle w:val="Heading1"/>
      </w:pPr>
      <w:r>
        <w:rPr>
          <w:rFonts w:ascii="Microsoft YaHei" w:eastAsia="Microsoft YaHei" w:hAnsi="Microsoft YaHei"/>
        </w:rPr>
        <w:t xml:space="preserve">2. 把握的法律的一览</w:t>
      </w:r>
    </w:p>
    <w:p>
      <w:pPr>
        <w:pStyle w:val="ListParagraph"/>
        <w:keepNext w:val="false"/>
        <w:keepLines/>
        <w:numPr>
          <w:ilvl w:val="0"/>
          <w:numId w:val="2"/>
        </w:numPr>
        <w:spacing w:after="20" w:before="20" w:line="300"/>
      </w:pPr>
      <w:r>
        <w:rPr>
          <w:rFonts w:ascii="Microsoft YaHei" w:eastAsia="Microsoft YaHei" w:hAnsi="Microsoft YaHei"/>
        </w:rPr>
        <w:t xml:space="preserve">把概要设计书第12章“法律的领域、国家、本系统的位置”的表，以法务调查的项目与基本设计的节具体化。国家一栏中“日”为日本，“中”为中国，“美”为美国，“EU”为欧盟。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1030"/>
        <w:gridCol w:w="2319"/>
        <w:gridCol w:w="1841"/>
        <w:gridCol w:w="341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法律的领域</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国家</w:t>
            </w:r>
          </w:p>
        </w:tc>
        <w:tc>
          <w:tcPr>
            <w:tcW w:type="dxa" w:w="23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法务调查的项目</w:t>
            </w:r>
          </w:p>
        </w:tc>
        <w:tc>
          <w:tcPr>
            <w:tcW w:type="dxa" w:w="18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把握的位置（基本设计的章、节）</w:t>
            </w:r>
          </w:p>
        </w:tc>
        <w:tc>
          <w:tcPr>
            <w:tcW w:type="dxa" w:w="34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设计上的应对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著作权（使用者的照片）</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L-32“著作权的侵害与救济（日、中、美）”、L-20“损害赔偿请求的期间（日、中、美）”、L-22“著作权的登记（日）”、L-23“作品登记（中）”</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第5章（权利文书）、第6章（证据的保持）、第7章（窗口）、本章3</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权利属于使用者。证据只要使用者不删除就予以保持，删除之前显示请求的期间。登记为任意并予以指引</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权利管理信息的保护</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日、中、美、国际</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L-1“权利管理信息的去除、改变（日）”、L-2“权利管理信息的去除、改变（中）”、L-3“权利管理信息的去除、改变（美）”、L-4“权利管理信息的保护（条约）（国际）”</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第3章（清单、隐形水印、识别编号）、第4章（可见签名）、第5章（随附文件的标示）、第6章（比对）、第7章（范本）</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把成为删除、改变请求依据的信息，放入C2PA签名、隐形水印、随附文件中。在日、中、美，因技术理由的删除、非故意的删除均在对象之外，作为缺口声明（第3章“签名处理”、第13章 H-5“伴随格式转换、重新压缩的权利管理信息的去除，在日本不属于视为侵权，在中国作为技术上无法避免的去除而除外，在美国则需要故意及与侵权相关联的认识”）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肖像权、形象权</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L-5“肖像权、形象权（日）”、L-6“肖像权（中）”</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第5章（在随附文件中关于肖像的注意）、第7章（商业利用的优先）</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肖像的权利属于被拍摄的本人，仅在随附文件中显示注意</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个人信息的保护（证据中拍入的第三方信息）</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日（中、EU、其他国家在法务调查中没有项目。证据只在使用者的终端上，NRSD不接收）</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L-34“证据中出现的第三方个人信息（日）”</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第6章（证据）、第8章（不离开终端）</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证据中拍入的第三方信息只放在使用者的终端上，NRSD不接收。使用者是否属于个人信息处理事业者取决于使用者的情况，因此不作判断</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个人信息的保护（NRSD接收的意见电子邮件）</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日、中、EU</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L-11“个人信息保护（使用者的信息）（日）”、L-12“个人信息保护、跨境传输（中）”、L-13“个人信息保护（域外适用）（EU）”</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9“意见受理渠道”、本章5</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公布第32条的事项。境外使用者所在国的法律是运营的论点（7）</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电子签名、可信时间戳作为证据的处理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L-15“可信时间戳作为证据的处理（中）”、L-16“时间戳制度（日）”、L-24“电子签名、电子数据作为证据的处理（日、中、美）”</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第2章（把密钥放在操作系统的密钥存储中）、第3章（TSA）、第6章（证据包的SHA-256一览）</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采用只有使用者能使用密钥的构造。电子签名、电子数据作为证据的处理的评价依据法务调查（在指引中不写“推定起作用”。7）</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为证据的复制</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L-21“为证据的复制（日、中、美）”</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第6章（只获取1页）</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中国未能确认明文的例外，需要专家的确认</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删除申请的程序</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L-7“删除申请的程序（日）”、L-8“删除申请的程序（中）”、L-9“删除申请的程序（美）”</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第7章（窗口、范本、个人信息的指引、申请人的立场）</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申诉由使用者本人发送。先选择申请人的立场（著作权人、被摄者、代理）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发送者信息的公开</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L-33“发信者信息的公开（日）”</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4“各国法律的参照对象”</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是法院的程序，本系统不进行。显示参照对象与导出</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法律事务的处理（非律师从事法律业务）</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L-10“法律事务的处理（非律师执业）（日）”</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7“界线”</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免费、不引向收费的法律服务、仅显示范本</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出口管制（密码）</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日、美、其他</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L-14“含密码软件的出口管制（日、美）”</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 6.3“含有密码的软件的出口管制”、第11章（组件）</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DD-12-8“只使用公开的标准密码，公开、免费分发”</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AI生成、合成的标识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L-30“AI生成合成内容的标识（中）”</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3.4“操作的记录”</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DD-12-9“不附加生成式AI的值”</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软件、字体的许可</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L-19“字体的许可证”</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6“字体与表情符号”、第10章（界面的字体）、第11章 9“NRSD的许可（O-09“NRSD的许可证类型”的决定）”、第9章（同捆）</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OFL的字体不加修改地同捆。自动制作许可的一览</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销售平台的规约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L-17“销售平台的条款”</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第5章（许可范围）</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随附文件的许可范围作为Patreon规约上的“创作者的许可”起作用</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GitHub的使用条款</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L-18“GitHub的条款”</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 3“公开仓库”</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公开仓库中不放置个人信息、转载的信息</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使用条款、隐私政策</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日、境外</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L-25“使用条款（定型条款）与免责（日）”、L-28“电气通信事业法（申报、外部发送规制）（日）”、L-31“与境外消费者的合同（准据法与管辖）（日）”</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4.2“与外部的交互”、第10章（G-02“同意”、G-21“通知”、G-23“关于本应用”）、本章4、5</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作为格式条款进行显示、同意、告知。限定免责的范围</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设计、角色的委托（将来委托时）</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23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L-29“设计、角色的委托（日）”</w:t>
            </w:r>
          </w:p>
        </w:tc>
        <w:tc>
          <w:tcPr>
            <w:tcW w:type="dxa" w:w="18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DD-10-2“设计由NRSD的负责开发者进行并自行判定”</w:t>
            </w:r>
          </w:p>
        </w:tc>
        <w:tc>
          <w:tcPr>
            <w:tcW w:type="dxa" w:w="34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现在不委托。把委托时合同的论点放在法务调查中。不模仿已有的角色</w:t>
            </w:r>
          </w:p>
        </w:tc>
      </w:tr>
    </w:tbl>
    <w:p>
      <w:pPr>
        <w:spacing w:after="100" w:before="0"/>
      </w:pPr>
    </w:p>
    <w:p>
      <w:pPr>
        <w:pStyle w:val="Heading1"/>
      </w:pPr>
      <w:r>
        <w:rPr>
          <w:rFonts w:ascii="Microsoft YaHei" w:eastAsia="Microsoft YaHei" w:hAnsi="Microsoft YaHei"/>
        </w:rPr>
        <w:t xml:space="preserve">3. 使用者的申报、登记</w:t>
      </w:r>
    </w:p>
    <w:p>
      <w:pPr>
        <w:pStyle w:val="Heading2"/>
      </w:pPr>
      <w:r>
        <w:rPr>
          <w:rFonts w:ascii="Microsoft YaHei" w:eastAsia="Microsoft YaHei" w:hAnsi="Microsoft YaHei"/>
        </w:rPr>
        <w:t xml:space="preserve">3.1 使用NRSD的服务所必须的内容</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8"/>
        <w:gridCol w:w="3156"/>
        <w:gridCol w:w="1030"/>
        <w:gridCol w:w="1684"/>
      </w:tblGrid>
      <w:tr>
        <w:trPr>
          <w:cantSplit/>
          <w:tblHeader/>
        </w:trPr>
        <w:tc>
          <w:tcPr>
            <w:tcW w:type="dxa" w:w="37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31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界面</w:t>
            </w:r>
          </w:p>
        </w:tc>
        <w:tc>
          <w:tcPr>
            <w:tcW w:type="dxa" w:w="16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w:t>
            </w:r>
          </w:p>
        </w:tc>
      </w:tr>
      <w:tr>
        <w:trPr>
          <w:cantSplit/>
          <w:tblHeader w:val="off"/>
        </w:trPr>
        <w:tc>
          <w:tcPr>
            <w:tcW w:type="dxa" w:w="37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对使用条款、隐私政策的同意（获取参考信息所必须。其他功能不需要。DD-12-3“同意只限制参考信息的获取”）</w:t>
            </w:r>
          </w:p>
        </w:tc>
        <w:tc>
          <w:tcPr>
            <w:tcW w:type="dxa" w:w="3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全文的显示与同意的操作。把同意的版本与日期时间记录在终端（不发送给NRSD）</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G-02“同意”</w:t>
            </w:r>
          </w:p>
        </w:tc>
        <w:tc>
          <w:tcPr>
            <w:tcW w:type="dxa" w:w="16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L-25“使用条款（定型条款）与免责（日）”</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声明的刊载（在声明所在账号上揭示声明码），不是法律上的义务，而是作为比对的线索、本系统效力的前提，在G-04“发布声明”中建议（第2章 DD-2-3“权利性的线索是发布在声明所在账号上的声明码”）。不揭示也能使用。</w:t>
      </w:r>
    </w:p>
    <w:p>
      <w:pPr>
        <w:pStyle w:val="ListParagraph"/>
        <w:keepNext w:val="false"/>
        <w:keepLines/>
        <w:numPr>
          <w:ilvl w:val="0"/>
          <w:numId w:val="2"/>
        </w:numPr>
        <w:spacing w:after="20" w:before="20" w:line="300"/>
      </w:pPr>
      <w:r>
        <w:rPr>
          <w:rFonts w:ascii="Microsoft YaHei" w:eastAsia="Microsoft YaHei" w:hAnsi="Microsoft YaHei"/>
        </w:rPr>
        <w:t xml:space="preserve">C2PA签名所需的输入（网名、角色、声明所在账号）用于在使用者的终端上制作证书，NRSD不接收（第2章 DD-2-1“C2PA签名所需的输入仅为昵称、角色、声明所在账号”）。不要求电子邮件、姓名、地址、公共身份证件、年龄、居住国。</w:t>
      </w:r>
    </w:p>
    <w:p>
      <w:pPr>
        <w:pStyle w:val="Heading2"/>
      </w:pPr>
      <w:r>
        <w:rPr>
          <w:rFonts w:ascii="Microsoft YaHei" w:eastAsia="Microsoft YaHei" w:hAnsi="Microsoft YaHei"/>
        </w:rPr>
        <w:t xml:space="preserve">3.2 使用者的任意（本系统仅作指引）</w:t>
      </w:r>
    </w:p>
    <w:p>
      <w:pPr>
        <w:pStyle w:val="ListParagraph"/>
        <w:keepNext w:val="false"/>
        <w:keepLines/>
        <w:numPr>
          <w:ilvl w:val="0"/>
          <w:numId w:val="2"/>
        </w:numPr>
        <w:spacing w:after="20" w:before="20" w:line="300"/>
      </w:pPr>
      <w:r>
        <w:rPr>
          <w:rFonts w:ascii="Microsoft YaHei" w:eastAsia="Microsoft YaHei" w:hAnsi="Microsoft YaHei"/>
        </w:rPr>
        <w:t xml:space="preserve">本系统不代为进行以下登记。在应对指引（G-17“应对指引”）的“进一步准备”中，显示制度的要旨与官方的窗口。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511"/>
        <w:gridCol w:w="3298"/>
        <w:gridCol w:w="2444"/>
        <w:gridCol w:w="235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5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国家</w:t>
            </w:r>
          </w:p>
        </w:tc>
        <w:tc>
          <w:tcPr>
            <w:tcW w:type="dxa" w:w="32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指引的要旨</w:t>
            </w:r>
          </w:p>
        </w:tc>
        <w:tc>
          <w:tcPr>
            <w:tcW w:type="dxa" w:w="24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作为注意显示的内容</w:t>
            </w:r>
          </w:p>
        </w:tc>
        <w:tc>
          <w:tcPr>
            <w:tcW w:type="dxa" w:w="23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首次发行日期等的登记</w:t>
            </w:r>
          </w:p>
        </w:tc>
        <w:tc>
          <w:tcPr>
            <w:tcW w:type="dxa" w:w="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推定为在登记的日期首次发行、公开。登记许可税每件3,000日元</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c>
          <w:tcPr>
            <w:tcW w:type="dxa" w:w="2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L-22“著作权的登记（日）”</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实名的登记</w:t>
            </w:r>
          </w:p>
        </w:tc>
        <w:tc>
          <w:tcPr>
            <w:tcW w:type="dxa" w:w="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日</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推定登记者为著作者。登记许可税每件9,000日元</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真实姓名会载入公开的登记簿，可被检索。采取不公开真实姓名方针的使用者，先考虑首次发行日期等的登记</w:t>
            </w:r>
          </w:p>
        </w:tc>
        <w:tc>
          <w:tcPr>
            <w:tcW w:type="dxa" w:w="2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L-22“著作权的登记（日）”、R-2-5-2“真实姓名不会在签名、界面上被无意公开”</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作品的登记</w:t>
            </w:r>
          </w:p>
        </w:tc>
        <w:tc>
          <w:tcPr>
            <w:tcW w:type="dxa" w:w="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中</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成为权利归属的初步证据。外国的著作者由国家版权局管辖</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登记证上姓名的写法</w:t>
            </w:r>
          </w:p>
        </w:tc>
        <w:tc>
          <w:tcPr>
            <w:tcW w:type="dxa" w:w="2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L-23“作品登记（中）”</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著作权的登记</w:t>
            </w:r>
          </w:p>
        </w:tc>
        <w:tc>
          <w:tcPr>
            <w:tcW w:type="dxa" w:w="5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美</w:t>
            </w:r>
          </w:p>
        </w:tc>
        <w:tc>
          <w:tcPr>
            <w:tcW w:type="dxa" w:w="32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美国以外的著作物提起诉讼不需要登记。法定损害赔偿需要在期限内登记。已公开的照片同一年的至750张每件55美元</w:t>
            </w:r>
          </w:p>
        </w:tc>
        <w:tc>
          <w:tcPr>
            <w:tcW w:type="dxa" w:w="24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有判例认为权利管理信息删除（第1202条）的请求不需要登记</w:t>
            </w:r>
          </w:p>
        </w:tc>
        <w:tc>
          <w:tcPr>
            <w:tcW w:type="dxa" w:w="23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法务调查第3节“使用者的申报、登记（是否需要）”</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取得的作品登记编号，可以写入声明（第5章 6.1“文字示例的档位”）与可见签名（第4章 3.1“内容与插入字段”）中。</w:t>
      </w:r>
    </w:p>
    <w:p>
      <w:pPr>
        <w:pStyle w:val="ListParagraph"/>
        <w:keepNext w:val="false"/>
        <w:keepLines/>
        <w:numPr>
          <w:ilvl w:val="0"/>
          <w:numId w:val="2"/>
        </w:numPr>
        <w:spacing w:after="20" w:before="20" w:line="300"/>
      </w:pPr>
      <w:r>
        <w:rPr>
          <w:rFonts w:ascii="Microsoft YaHei" w:eastAsia="Microsoft YaHei" w:hAnsi="Microsoft YaHei"/>
        </w:rPr>
        <w:t xml:space="preserve">指引本系统的作品数据（识别编号、C2PA签名的日期时间、可信时间戳），在申请登记时可以作为“公开的日期”“作品的特定”的线索使用。不协助制作登记的申请书（与第7章 DD-7-1“指引显示窗口、必要事项与文字范本”相同的界线）。</w:t>
      </w:r>
    </w:p>
    <w:p>
      <w:pPr>
        <w:pStyle w:val="Heading1"/>
      </w:pPr>
      <w:r>
        <w:rPr>
          <w:rFonts w:ascii="Microsoft YaHei" w:eastAsia="Microsoft YaHei" w:hAnsi="Microsoft YaHei"/>
        </w:rPr>
        <w:t xml:space="preserve">4. 使用条款</w:t>
      </w:r>
    </w:p>
    <w:p>
      <w:pPr>
        <w:pStyle w:val="ListParagraph"/>
        <w:keepNext w:val="false"/>
        <w:keepLines/>
        <w:numPr>
          <w:ilvl w:val="0"/>
          <w:numId w:val="2"/>
        </w:numPr>
        <w:spacing w:after="20" w:before="20" w:line="300"/>
      </w:pPr>
      <w:r>
        <w:rPr>
          <w:rFonts w:ascii="Microsoft YaHei" w:eastAsia="Microsoft YaHei" w:hAnsi="Microsoft YaHei"/>
        </w:rPr>
        <w:t xml:space="preserve">文字本身在法务的文件群中制作，经专家确认后确定。本章规定设计所要求的条款、其内容的方针、依据的章。4.2的文案是显示设计意图的草稿，不是确定的文字。</w:t>
      </w:r>
    </w:p>
    <w:p>
      <w:pPr>
        <w:pStyle w:val="Heading2"/>
      </w:pPr>
      <w:r>
        <w:rPr>
          <w:rFonts w:ascii="Microsoft YaHei" w:eastAsia="Microsoft YaHei" w:hAnsi="Microsoft YaHei"/>
        </w:rPr>
        <w:t xml:space="preserve">4.1 条款的一览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4417"/>
        <w:gridCol w:w="4191"/>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条款</w:t>
            </w:r>
          </w:p>
        </w:tc>
        <w:tc>
          <w:tcPr>
            <w:tcW w:type="dxa" w:w="441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c>
          <w:tcPr>
            <w:tcW w:type="dxa" w:w="41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依据的章</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标题与前言</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本条款规定NRSD（提供者的名称与所在地）分发的本系统官方版的使用，以及参考信息、更新的提供</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DD-12-5“许可证与使用条款分开书写”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定义</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本系统、官方版、参考信息、使用者、权利人、C2PA签名、可见签名、声明码、识别编号</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16“用语集”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与许可的关系</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源代码与程序著作权的使用条件依据同捆的许可。本条款规定NRSD与官方版使用者之间的关系。许可与本条款不一致时的优先，经专家确认后规定</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DD-12-5“许可证与使用条款分开书写”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本系统的目的与范围</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是保护使用者照片权利的工具，不处理原作的权利。不代为解决法律问题</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概要设计书“本系统保护的内容、不保护的内容”、第7章 7“界线”</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对条款的同意</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在首次的界面中同意。未成年使用者的处理是NRSD运营的判断（7），是否放入条款取决于该判断</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DD-12-2“使用条款与隐私政策作为定型条款取得同意”</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使用者的承诺</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只对自己拥有权利（或经权利人授权）的照片进行C2PA签名。不冒充他人进行C2PA签名。不把他人的声明所在账号作为自己的输入</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提供的服务的内容</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提供比对的手段，但不代为比对，不作判定。比对线索的一致是概率，不证明是权利人。参考信息（窗口、文字示例、各国法律的参照对象）是一般的信息，不是对个别案件的法律建议</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 4“比对的手段与线索”、第6章“登记与证据保全”、第7章 7“界线”、设计计划书 D-5-3“冒充权利人者的行为（抢先签名、替换签名及反向申请）视为无法防止，提示比对的线索。不作判定”、D-5-5“本系统提供比对的手段，但不代为进行比对”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使用者的记录</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记录在使用者的终端上，由使用者管理。NRSD不接收，也无法恢复。建议制作备份</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第8章“仓库与数据管理”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免责</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依据4.2文案的方针</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DD-12-4“明示免责的范围”</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服务的变更、结束</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结束参考信息与更新的分发时，在结束日的90日前（初始值）之前告知。结束之后，终端的记录与已安装的应用也可以使用</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 18“运营”、第8章“仓库与数据管理”</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条款的变更</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依据4.3的步骤</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DD-12-2“使用条款与隐私政策作为定型条款取得同意”</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联络的方法</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意见的电子邮件（G-22“帮助与意见”）。NRSD的告知在公开页面与应用的通知中</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9“意见受理渠道”</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准据法、管辖</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依据4.2文案的方针</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DD-12-7“准据法为日本法，不妨碍使用者所在国的强制性规定”</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语言</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以日语版为准，中文、英语为译文。不因译文的差异作出对使用者不利的解释</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译文处理的条款（使用条款的译文，也与DD-12-10“权利文书的文字经专家确认后才分发”相同，经专家确认后才分发）</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施行日、修订的履历</w:t>
            </w:r>
          </w:p>
        </w:tc>
        <w:tc>
          <w:tcPr>
            <w:tcW w:type="dxa" w:w="441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在末尾放置版本、施行日、变更点的履历</w:t>
            </w:r>
          </w:p>
        </w:tc>
        <w:tc>
          <w:tcPr>
            <w:tcW w:type="dxa" w:w="41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DD-12-2“使用条款与隐私政策作为定型条款取得同意”</w:t>
            </w:r>
          </w:p>
        </w:tc>
      </w:tr>
    </w:tbl>
    <w:p>
      <w:pPr>
        <w:spacing w:after="100" w:before="0"/>
      </w:pPr>
    </w:p>
    <w:p>
      <w:pPr>
        <w:pStyle w:val="Heading2"/>
      </w:pPr>
      <w:r>
        <w:rPr>
          <w:rFonts w:ascii="Microsoft YaHei" w:eastAsia="Microsoft YaHei" w:hAnsi="Microsoft YaHei"/>
        </w:rPr>
        <w:t xml:space="preserve">4.2 要点条款的文案（草稿）</w:t>
      </w:r>
    </w:p>
    <w:p>
      <w:pPr>
        <w:pStyle w:val="ListParagraph"/>
        <w:keepNext/>
        <w:keepLines/>
        <w:numPr>
          <w:ilvl w:val="0"/>
          <w:numId w:val="2"/>
        </w:numPr>
        <w:spacing w:after="20" w:before="20" w:line="300"/>
      </w:pPr>
      <w:r>
        <w:rPr>
          <w:rFonts w:ascii="Microsoft YaHei" w:eastAsia="Microsoft YaHei" w:hAnsi="Microsoft YaHei"/>
        </w:rPr>
        <w:t xml:space="preserve">免责（DD-12-4“明示免责的范围”）</w:t>
      </w:r>
    </w:p>
    <w:p>
      <w:pPr>
        <w:pStyle w:val="ListParagraph"/>
        <w:keepNext/>
        <w:keepLines/>
        <w:numPr>
          <w:ilvl w:val="1"/>
          <w:numId w:val="2"/>
        </w:numPr>
        <w:spacing w:after="20" w:before="20" w:line="300"/>
      </w:pPr>
      <w:r>
        <w:rPr>
          <w:rFonts w:ascii="Microsoft YaHei" w:eastAsia="Microsoft YaHei" w:hAnsi="Microsoft YaHei"/>
        </w:rPr>
        <w:t xml:space="preserve">“NRSD不保证本系统的官方版及参考信息符合使用者的目的，也不保证其准确性、完整性及持续性。”</w:t>
      </w:r>
    </w:p>
    <w:p>
      <w:pPr>
        <w:pStyle w:val="ListParagraph"/>
        <w:keepNext/>
        <w:keepLines/>
        <w:numPr>
          <w:ilvl w:val="1"/>
          <w:numId w:val="2"/>
        </w:numPr>
        <w:spacing w:after="20" w:before="20" w:line="300"/>
      </w:pPr>
      <w:r>
        <w:rPr>
          <w:rFonts w:ascii="Microsoft YaHei" w:eastAsia="Microsoft YaHei" w:hAnsi="Microsoft YaHei"/>
        </w:rPr>
        <w:t xml:space="preserve">“除NRSD故意或重大过失的情况外，对于因使用本系统而使使用者遭受的损害，NRSD仅以直接且通常的损害为限承担赔偿责任。”</w:t>
      </w:r>
    </w:p>
    <w:p>
      <w:pPr>
        <w:pStyle w:val="ListParagraph"/>
        <w:keepNext/>
        <w:keepLines/>
        <w:numPr>
          <w:ilvl w:val="1"/>
          <w:numId w:val="2"/>
        </w:numPr>
        <w:spacing w:after="20" w:before="20" w:line="300"/>
      </w:pPr>
      <w:r>
        <w:rPr>
          <w:rFonts w:ascii="Microsoft YaHei" w:eastAsia="Microsoft YaHei" w:hAnsi="Microsoft YaHei"/>
        </w:rPr>
        <w:t xml:space="preserve">书写的注意：不写“不承担任何责任”。不放置“由NRSD决定有无责任”的条款（消费者合同法第8条第1款第1项、第3项）。</w:t>
      </w:r>
    </w:p>
    <w:p>
      <w:pPr>
        <w:pStyle w:val="ListParagraph"/>
        <w:keepNext/>
        <w:keepLines/>
        <w:numPr>
          <w:ilvl w:val="0"/>
          <w:numId w:val="2"/>
        </w:numPr>
        <w:spacing w:after="20" w:before="20" w:line="300"/>
      </w:pPr>
      <w:r>
        <w:rPr>
          <w:rFonts w:ascii="Microsoft YaHei" w:eastAsia="Microsoft YaHei" w:hAnsi="Microsoft YaHei"/>
        </w:rPr>
        <w:t xml:space="preserve">与许可的关系（DD-12-5“许可证与使用条款分开书写”）</w:t>
      </w:r>
    </w:p>
    <w:p>
      <w:pPr>
        <w:pStyle w:val="ListParagraph"/>
        <w:keepNext/>
        <w:keepLines/>
        <w:numPr>
          <w:ilvl w:val="1"/>
          <w:numId w:val="2"/>
        </w:numPr>
        <w:spacing w:after="20" w:before="20" w:line="300"/>
      </w:pPr>
      <w:r>
        <w:rPr>
          <w:rFonts w:ascii="Microsoft YaHei" w:eastAsia="Microsoft YaHei" w:hAnsi="Microsoft YaHei"/>
        </w:rPr>
        <w:t xml:space="preserve">“本系统源代码及程序的复制、修改及再分发的条件，依据本系统同捆的许可。本条款规定NRSD分发的官方版的使用，以及NRSD提供参考信息及更新的事项。”</w:t>
      </w:r>
    </w:p>
    <w:p>
      <w:pPr>
        <w:pStyle w:val="ListParagraph"/>
        <w:keepNext/>
        <w:keepLines/>
        <w:numPr>
          <w:ilvl w:val="0"/>
          <w:numId w:val="2"/>
        </w:numPr>
        <w:spacing w:after="20" w:before="20" w:line="300"/>
      </w:pPr>
      <w:r>
        <w:rPr>
          <w:rFonts w:ascii="Microsoft YaHei" w:eastAsia="Microsoft YaHei" w:hAnsi="Microsoft YaHei"/>
        </w:rPr>
        <w:t xml:space="preserve">准据法、管辖（DD-12-7“准据法为日本法，不妨碍使用者所在国的强制性规定”）</w:t>
      </w:r>
    </w:p>
    <w:p>
      <w:pPr>
        <w:pStyle w:val="ListParagraph"/>
        <w:keepNext/>
        <w:keepLines/>
        <w:numPr>
          <w:ilvl w:val="1"/>
          <w:numId w:val="2"/>
        </w:numPr>
        <w:spacing w:after="20" w:before="20" w:line="300"/>
      </w:pPr>
      <w:r>
        <w:rPr>
          <w:rFonts w:ascii="Microsoft YaHei" w:eastAsia="Microsoft YaHei" w:hAnsi="Microsoft YaHei"/>
        </w:rPr>
        <w:t xml:space="preserve">“本条款以日本法为准据法。但不妨碍使用者居住国法令中不能以当事人的合意排除适用的规定的适用。”</w:t>
      </w:r>
    </w:p>
    <w:p>
      <w:pPr>
        <w:pStyle w:val="ListParagraph"/>
        <w:keepNext/>
        <w:keepLines/>
        <w:numPr>
          <w:ilvl w:val="1"/>
          <w:numId w:val="2"/>
        </w:numPr>
        <w:spacing w:after="20" w:before="20" w:line="300"/>
      </w:pPr>
      <w:r>
        <w:rPr>
          <w:rFonts w:ascii="Microsoft YaHei" w:eastAsia="Microsoft YaHei" w:hAnsi="Microsoft YaHei"/>
        </w:rPr>
        <w:t xml:space="preserve">“有关本条款的纠纷，以日本的法院为第一审的管辖法院。但不妨碍作为消费者的使用者向其住所所在国的法院提起诉讼。”</w:t>
      </w:r>
    </w:p>
    <w:p>
      <w:pPr>
        <w:pStyle w:val="ListParagraph"/>
        <w:keepNext/>
        <w:keepLines/>
        <w:numPr>
          <w:ilvl w:val="0"/>
          <w:numId w:val="2"/>
        </w:numPr>
        <w:spacing w:after="20" w:before="20" w:line="300"/>
      </w:pPr>
      <w:r>
        <w:rPr>
          <w:rFonts w:ascii="Microsoft YaHei" w:eastAsia="Microsoft YaHei" w:hAnsi="Microsoft YaHei"/>
        </w:rPr>
        <w:t xml:space="preserve">不同意时（DD-12-3“同意只限制参考信息的获取”）</w:t>
      </w:r>
    </w:p>
    <w:p>
      <w:pPr>
        <w:pStyle w:val="ListParagraph"/>
        <w:keepNext w:val="false"/>
        <w:keepLines/>
        <w:numPr>
          <w:ilvl w:val="1"/>
          <w:numId w:val="2"/>
        </w:numPr>
        <w:spacing w:after="20" w:before="20" w:line="300"/>
      </w:pPr>
      <w:r>
        <w:rPr>
          <w:rFonts w:ascii="Microsoft YaHei" w:eastAsia="Microsoft YaHei" w:hAnsi="Microsoft YaHei"/>
        </w:rPr>
        <w:t xml:space="preserve">“使用者不同意本条款或其变更时，NRSD不向该使用者提供参考信息。本系统的其他功能，可以按照同捆许可的条件使用。”</w:t>
      </w:r>
    </w:p>
    <w:p>
      <w:pPr>
        <w:pStyle w:val="Heading2"/>
      </w:pPr>
      <w:r>
        <w:rPr>
          <w:rFonts w:ascii="Microsoft YaHei" w:eastAsia="Microsoft YaHei" w:hAnsi="Microsoft YaHei"/>
        </w:rPr>
        <w:t xml:space="preserve">4.3 变更的步骤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7289"/>
        <w:gridCol w:w="1674"/>
      </w:tblGrid>
      <w:tr>
        <w:trPr>
          <w:cantSplit/>
          <w:tblHeader/>
        </w:trPr>
        <w:tc>
          <w:tcPr>
            <w:tcW w:type="dxa" w:w="6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阶段</w:t>
            </w:r>
          </w:p>
        </w:tc>
        <w:tc>
          <w:tcPr>
            <w:tcW w:type="dxa" w:w="72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所做的事</w:t>
            </w:r>
          </w:p>
        </w:tc>
        <w:tc>
          <w:tcPr>
            <w:tcW w:type="dxa" w:w="16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期限（初始值）</w:t>
            </w:r>
          </w:p>
        </w:tc>
      </w:tr>
      <w:tr>
        <w:trPr>
          <w:cantSplit/>
          <w:tblHeader w:val="off"/>
        </w:trPr>
        <w:tc>
          <w:tcPr>
            <w:tcW w:type="dxa" w:w="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1</w:t>
            </w:r>
          </w:p>
        </w:tc>
        <w:tc>
          <w:tcPr>
            <w:tcW w:type="dxa" w:w="7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决定变更的内容，记录属于民法第548条之4第1款的第1项（符合使用者一般利益的变更）还是第2项（不违反目的且合理的变更）</w:t>
            </w:r>
          </w:p>
        </w:tc>
        <w:tc>
          <w:tcPr>
            <w:tcW w:type="dxa" w:w="16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w:t>
            </w:r>
          </w:p>
        </w:tc>
        <w:tc>
          <w:tcPr>
            <w:tcW w:type="dxa" w:w="7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规定生效日</w:t>
            </w:r>
          </w:p>
        </w:tc>
        <w:tc>
          <w:tcPr>
            <w:tcW w:type="dxa" w:w="16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自告知之日起30日以后</w:t>
            </w:r>
          </w:p>
        </w:tc>
      </w:tr>
      <w:tr>
        <w:trPr>
          <w:cantSplit/>
          <w:tblHeader w:val="off"/>
        </w:trPr>
        <w:tc>
          <w:tcPr>
            <w:tcW w:type="dxa" w:w="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w:t>
            </w:r>
          </w:p>
        </w:tc>
        <w:tc>
          <w:tcPr>
            <w:tcW w:type="dxa" w:w="7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在公开页面与参考信息（第8章 3.1“构成”的</w:t>
            </w:r>
            <w:r>
              <w:rPr>
                <w:rFonts w:ascii="Consolas" w:eastAsia="Microsoft YaHei" w:hAnsi="Consolas"/>
                <w:b w:val="false"/>
                <w:bCs w:val="false"/>
                <w:sz w:val="18"/>
                <w:szCs w:val="18"/>
              </w:rPr>
              <w:t xml:space="preserve">reference/&lt;版本&gt;/</w:t>
            </w:r>
            <w:r>
              <w:rPr>
                <w:rFonts w:ascii="Microsoft YaHei" w:eastAsia="Microsoft YaHei" w:hAnsi="Microsoft YaHei"/>
                <w:b w:val="false"/>
                <w:bCs w:val="false"/>
                <w:sz w:val="18"/>
                <w:szCs w:val="18"/>
              </w:rPr>
              <w:t xml:space="preserve">）中公开新版本的全文与变更点的摘要</w:t>
            </w:r>
          </w:p>
        </w:tc>
        <w:tc>
          <w:tcPr>
            <w:tcW w:type="dxa" w:w="16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生效日的30日前之前</w:t>
            </w:r>
          </w:p>
        </w:tc>
      </w:tr>
      <w:tr>
        <w:trPr>
          <w:cantSplit/>
          <w:tblHeader w:val="off"/>
        </w:trPr>
        <w:tc>
          <w:tcPr>
            <w:tcW w:type="dxa" w:w="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4</w:t>
            </w:r>
          </w:p>
        </w:tc>
        <w:tc>
          <w:tcPr>
            <w:tcW w:type="dxa" w:w="7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应用在吸收参考信息时，在G-21“通知”中显示变更</w:t>
            </w:r>
          </w:p>
        </w:tc>
        <w:tc>
          <w:tcPr>
            <w:tcW w:type="dxa" w:w="16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w:t>
            </w:r>
          </w:p>
        </w:tc>
      </w:tr>
      <w:tr>
        <w:trPr>
          <w:cantSplit/>
          <w:tblHeader w:val="off"/>
        </w:trPr>
        <w:tc>
          <w:tcPr>
            <w:tcW w:type="dxa" w:w="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5</w:t>
            </w:r>
          </w:p>
        </w:tc>
        <w:tc>
          <w:tcPr>
            <w:tcW w:type="dxa" w:w="72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在生效日之后首次启动时，显示G-02“同意”要求重新同意。不重新同意时按DD-12-3“同意只限制参考信息的获取”处理</w:t>
            </w:r>
          </w:p>
        </w:tc>
        <w:tc>
          <w:tcPr>
            <w:tcW w:type="dxa" w:w="16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Microsoft YaHei" w:eastAsia="Microsoft YaHei" w:hAnsi="Microsoft YaHei"/>
        </w:rPr>
        <w:t xml:space="preserve">第2项的变更，若在生效日之前未告知则不发生效力（法务调查 L-25“使用条款（定型条款）与免责（日）”）。对不获取参考信息的使用者（离线持续使用的使用者），在应用中无法送达告知。以公开页面的告知作为告知，应用在下次连接时显示。</w:t>
      </w:r>
    </w:p>
    <w:p>
      <w:pPr>
        <w:pStyle w:val="ListParagraph"/>
        <w:keepNext w:val="false"/>
        <w:keepLines/>
        <w:numPr>
          <w:ilvl w:val="0"/>
          <w:numId w:val="2"/>
        </w:numPr>
        <w:spacing w:after="20" w:before="20" w:line="300"/>
      </w:pPr>
      <w:r>
        <w:rPr>
          <w:rFonts w:ascii="Microsoft YaHei" w:eastAsia="Microsoft YaHei" w:hAnsi="Microsoft YaHei"/>
        </w:rPr>
        <w:t xml:space="preserve">对全文显示的请求（民法第548条之3），以在G-23“关于本应用”与公开页面上始终显示全文的方式回应。过去的版本也保留在公开页面上。</w:t>
      </w:r>
    </w:p>
    <w:p>
      <w:pPr>
        <w:pStyle w:val="Heading1"/>
      </w:pPr>
      <w:r>
        <w:rPr>
          <w:rFonts w:ascii="Microsoft YaHei" w:eastAsia="Microsoft YaHei" w:hAnsi="Microsoft YaHei"/>
        </w:rPr>
        <w:t xml:space="preserve">5. 隐私政策</w:t>
      </w:r>
    </w:p>
    <w:p>
      <w:pPr>
        <w:pStyle w:val="Heading2"/>
      </w:pPr>
      <w:r>
        <w:rPr>
          <w:rFonts w:ascii="Microsoft YaHei" w:eastAsia="Microsoft YaHei" w:hAnsi="Microsoft YaHei"/>
        </w:rPr>
        <w:t xml:space="preserve">5.1 条款的一览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3"/>
        <w:gridCol w:w="4758"/>
        <w:gridCol w:w="3707"/>
      </w:tblGrid>
      <w:tr>
        <w:trPr>
          <w:cantSplit/>
          <w:tblHeader/>
        </w:trPr>
        <w:tc>
          <w:tcPr>
            <w:tcW w:type="dxa" w:w="11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条款</w:t>
            </w:r>
          </w:p>
        </w:tc>
        <w:tc>
          <w:tcPr>
            <w:tcW w:type="dxa" w:w="47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内容</w:t>
            </w:r>
          </w:p>
        </w:tc>
        <w:tc>
          <w:tcPr>
            <w:tcW w:type="dxa" w:w="370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事业者</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NRSD的名称、地址、代表者的姓名</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个人信息保护法第32条第1款第1项</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本系统不发送给NRSD的信息</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C2PA签名所需的信息、签名密钥、照片、作品数据、案件记录、证据、应用的使用记录。这些只放在使用者的终端上</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第1章 DD-1-2“NRSD不设服务器，不接收使用者的信息（使用者自行发送的意见电子邮件除外）”、第8章 2“终端的数据”</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NRSD接收的信息</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使用者自己发送的意见电子邮件（电子邮件地址、正文、使用者附上的应用版本、操作系统、错误的编号）</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第10章 9“意见受理渠道”</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使用目的</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对意见的回复、本系统的改进。不用于其他目的</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第17条、第21条、第32条第1款第2项</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向第三方的提供</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不进行（依据法令的情况除外）</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第27条</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保存的期间</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自完成回复之日起1年（初始值）后删除。改进的记录中只保留去除了电子邮件地址与姓名的要旨</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第22条（删除不再需要使用的个人数据的努力）</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为安全管理采取的措施</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收件箱的两步验证、把能够浏览者限于NRSD的负责人、终端的加密</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施行令第10条第1项</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外部环境</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电子邮件接收事业者的名称与数据所在国家的名称（在NRSD决定接收手段时记载）</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个人信息保护委员会的指南（外部环境的把握）、法务调查 L-11“个人信息保护（使用者的信息）（日）”</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公开等请求的程序</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以电子邮件受理。本人的确认，依据请求的电子邮件是否从同一地址发送</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第32条第1款第3项</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投诉的受理处</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NRSD的电子邮件地址</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施行令第10条第2项</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向终端之外的发送</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5.2的一览</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L-28“电气通信事业法（申报、外部发送规制）（日）”</w:t>
            </w:r>
          </w:p>
        </w:tc>
      </w:tr>
      <w:tr>
        <w:trPr>
          <w:cantSplit/>
          <w:tblHeader w:val="off"/>
        </w:trPr>
        <w:tc>
          <w:tcPr>
            <w:tcW w:type="dxa" w:w="11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变更</w:t>
            </w:r>
          </w:p>
        </w:tc>
        <w:tc>
          <w:tcPr>
            <w:tcW w:type="dxa" w:w="47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与4.3相同的步骤</w:t>
            </w:r>
          </w:p>
        </w:tc>
        <w:tc>
          <w:tcPr>
            <w:tcW w:type="dxa" w:w="370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DD-12-2“使用条款与隐私政策作为定型条款取得同意”</w:t>
            </w:r>
          </w:p>
        </w:tc>
      </w:tr>
    </w:tbl>
    <w:p>
      <w:pPr>
        <w:spacing w:after="100" w:before="0"/>
      </w:pPr>
    </w:p>
    <w:p>
      <w:pPr>
        <w:pStyle w:val="Heading2"/>
      </w:pPr>
      <w:r>
        <w:rPr>
          <w:rFonts w:ascii="Microsoft YaHei" w:eastAsia="Microsoft YaHei" w:hAnsi="Microsoft YaHei"/>
        </w:rPr>
        <w:t xml:space="preserve">5.2 向终端之外发送的一览</w:t>
      </w:r>
    </w:p>
    <w:p>
      <w:pPr>
        <w:pStyle w:val="ListParagraph"/>
        <w:keepNext w:val="false"/>
        <w:keepLines/>
        <w:numPr>
          <w:ilvl w:val="0"/>
          <w:numId w:val="2"/>
        </w:numPr>
        <w:spacing w:after="20" w:before="20" w:line="300"/>
      </w:pPr>
      <w:r>
        <w:rPr>
          <w:rFonts w:ascii="Microsoft YaHei" w:eastAsia="Microsoft YaHei" w:hAnsi="Microsoft YaHei"/>
        </w:rPr>
        <w:t xml:space="preserve">以面向使用者的语言公布第1章 4.2“与外部的交互”的表。不进行用于分析、广告的发送。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3"/>
        <w:gridCol w:w="1713"/>
        <w:gridCol w:w="3228"/>
        <w:gridCol w:w="3134"/>
      </w:tblGrid>
      <w:tr>
        <w:trPr>
          <w:cantSplit/>
          <w:tblHeader/>
        </w:trPr>
        <w:tc>
          <w:tcPr>
            <w:tcW w:type="dxa" w:w="15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发送对象</w:t>
            </w:r>
          </w:p>
        </w:tc>
        <w:tc>
          <w:tcPr>
            <w:tcW w:type="dxa" w:w="171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发送的信息</w:t>
            </w:r>
          </w:p>
        </w:tc>
        <w:tc>
          <w:tcPr>
            <w:tcW w:type="dxa" w:w="32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时机</w:t>
            </w:r>
          </w:p>
        </w:tc>
        <w:tc>
          <w:tcPr>
            <w:tcW w:type="dxa" w:w="31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对方能看到的使用者信息</w:t>
            </w:r>
          </w:p>
        </w:tc>
      </w:tr>
      <w:tr>
        <w:trPr>
          <w:cantSplit/>
          <w:tblHeader w:val="off"/>
        </w:trPr>
        <w:tc>
          <w:tcPr>
            <w:tcW w:type="dxa" w:w="1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公开仓库（GitHub，美国）</w:t>
            </w:r>
          </w:p>
        </w:tc>
        <w:tc>
          <w:tcPr>
            <w:tcW w:type="dxa" w:w="17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更新与参考信息的获取请求</w:t>
            </w:r>
          </w:p>
        </w:tc>
        <w:tc>
          <w:tcPr>
            <w:tcW w:type="dxa" w:w="3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启动时，以及启动中每24小时（第9章 4“更新”）</w:t>
            </w:r>
          </w:p>
        </w:tc>
        <w:tc>
          <w:tcPr>
            <w:tcW w:type="dxa" w:w="31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IP地址（请求的头部为更新组件的名称与版本，不发送应用的版本。第9章 4.1“流程与状态”）</w:t>
            </w:r>
          </w:p>
        </w:tc>
      </w:tr>
      <w:tr>
        <w:trPr>
          <w:cantSplit/>
          <w:tblHeader w:val="off"/>
        </w:trPr>
        <w:tc>
          <w:tcPr>
            <w:tcW w:type="dxa" w:w="1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香港镜像（Alibaba Cloud）</w:t>
            </w:r>
          </w:p>
        </w:tc>
        <w:tc>
          <w:tcPr>
            <w:tcW w:type="dxa" w:w="17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同上</w:t>
            </w:r>
          </w:p>
        </w:tc>
        <w:tc>
          <w:tcPr>
            <w:tcW w:type="dxa" w:w="3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无法到达公开仓库时</w:t>
            </w:r>
          </w:p>
        </w:tc>
        <w:tc>
          <w:tcPr>
            <w:tcW w:type="dxa" w:w="31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同上</w:t>
            </w:r>
          </w:p>
        </w:tc>
      </w:tr>
      <w:tr>
        <w:trPr>
          <w:cantSplit/>
          <w:tblHeader w:val="off"/>
        </w:trPr>
        <w:tc>
          <w:tcPr>
            <w:tcW w:type="dxa" w:w="1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可信时间戳的事业者</w:t>
            </w:r>
          </w:p>
        </w:tc>
        <w:tc>
          <w:tcPr>
            <w:tcW w:type="dxa" w:w="17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照片或证据一览的哈希（不发送照片本身）</w:t>
            </w:r>
          </w:p>
        </w:tc>
        <w:tc>
          <w:tcPr>
            <w:tcW w:type="dxa" w:w="3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导出时、登记转载时、离线之后连接时</w:t>
            </w:r>
          </w:p>
        </w:tc>
        <w:tc>
          <w:tcPr>
            <w:tcW w:type="dxa" w:w="31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IP地址（对使用者设置的收费TSA，还有使用者的账号）</w:t>
            </w:r>
          </w:p>
        </w:tc>
      </w:tr>
      <w:tr>
        <w:trPr>
          <w:cantSplit/>
          <w:tblHeader w:val="off"/>
        </w:trPr>
        <w:tc>
          <w:tcPr>
            <w:tcW w:type="dxa" w:w="1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RDAP、DNS</w:t>
            </w:r>
          </w:p>
        </w:tc>
        <w:tc>
          <w:tcPr>
            <w:tcW w:type="dxa" w:w="17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调查的域名、IP地址</w:t>
            </w:r>
          </w:p>
        </w:tc>
        <w:tc>
          <w:tcPr>
            <w:tcW w:type="dxa" w:w="3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登记转载时</w:t>
            </w:r>
          </w:p>
        </w:tc>
        <w:tc>
          <w:tcPr>
            <w:tcW w:type="dxa" w:w="31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IP地址</w:t>
            </w:r>
          </w:p>
        </w:tc>
      </w:tr>
      <w:tr>
        <w:trPr>
          <w:cantSplit/>
          <w:tblHeader w:val="off"/>
        </w:trPr>
        <w:tc>
          <w:tcPr>
            <w:tcW w:type="dxa" w:w="1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转载页面</w:t>
            </w:r>
          </w:p>
        </w:tc>
        <w:tc>
          <w:tcPr>
            <w:tcW w:type="dxa" w:w="17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页面的获取请求</w:t>
            </w:r>
          </w:p>
        </w:tc>
        <w:tc>
          <w:tcPr>
            <w:tcW w:type="dxa" w:w="3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登记时（默认。使用者可以只对该次登记取消），以及仅在使用者按下“确认当前状态”时</w:t>
            </w:r>
          </w:p>
        </w:tc>
        <w:tc>
          <w:tcPr>
            <w:tcW w:type="dxa" w:w="31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IP地址。对方网站的运营者能看到</w:t>
            </w:r>
          </w:p>
        </w:tc>
      </w:tr>
      <w:tr>
        <w:trPr>
          <w:cantSplit/>
          <w:tblHeader w:val="off"/>
        </w:trPr>
        <w:tc>
          <w:tcPr>
            <w:tcW w:type="dxa" w:w="1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电子邮件软件</w:t>
            </w:r>
          </w:p>
        </w:tc>
        <w:tc>
          <w:tcPr>
            <w:tcW w:type="dxa" w:w="171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意见的文字</w:t>
            </w:r>
          </w:p>
        </w:tc>
        <w:tc>
          <w:tcPr>
            <w:tcW w:type="dxa" w:w="32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仅在使用者决定发送时</w:t>
            </w:r>
          </w:p>
        </w:tc>
        <w:tc>
          <w:tcPr>
            <w:tcW w:type="dxa" w:w="31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使用者发送的整个电子邮件</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发送对象的事业者按照各自的隐私政策处理IP地址。NRSD不从发送对象的事业者处接收使用者的信息。</w:t>
      </w:r>
    </w:p>
    <w:p>
      <w:pPr>
        <w:pStyle w:val="Heading1"/>
      </w:pPr>
      <w:r>
        <w:rPr>
          <w:rFonts w:ascii="Microsoft YaHei" w:eastAsia="Microsoft YaHei" w:hAnsi="Microsoft YaHei"/>
        </w:rPr>
        <w:t xml:space="preserve">6. 返回界面的内容</w:t>
      </w:r>
    </w:p>
    <w:p>
      <w:pPr>
        <w:pStyle w:val="ListParagraph"/>
        <w:keepNext w:val="false"/>
        <w:keepLines/>
        <w:numPr>
          <w:ilvl w:val="0"/>
          <w:numId w:val="2"/>
        </w:numPr>
        <w:spacing w:after="20" w:before="20" w:line="300"/>
      </w:pPr>
      <w:r>
        <w:rPr>
          <w:rFonts w:ascii="Microsoft YaHei" w:eastAsia="Microsoft YaHei" w:hAnsi="Microsoft YaHei"/>
        </w:rPr>
        <w:t xml:space="preserve">交给第10章“界面与设计”。界面的编号依据第10章的界面一览。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4"/>
        <w:gridCol w:w="1962"/>
        <w:gridCol w:w="3497"/>
        <w:gridCol w:w="2675"/>
      </w:tblGrid>
      <w:tr>
        <w:trPr>
          <w:cantSplit/>
          <w:tblHeader/>
        </w:trPr>
        <w:tc>
          <w:tcPr>
            <w:tcW w:type="dxa" w:w="15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返回的内容</w:t>
            </w:r>
          </w:p>
        </w:tc>
        <w:tc>
          <w:tcPr>
            <w:tcW w:type="dxa" w:w="19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显示的界面</w:t>
            </w:r>
          </w:p>
        </w:tc>
        <w:tc>
          <w:tcPr>
            <w:tcW w:type="dxa" w:w="34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显示方式</w:t>
            </w:r>
          </w:p>
        </w:tc>
        <w:tc>
          <w:tcPr>
            <w:tcW w:type="dxa" w:w="26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不涉及原作的权利</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G-01“欢迎”（首次）、G-23“关于本应用”、公开页面</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在首次作为要点之一显示</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概要设计书“本系统保护的内容、不保护的内容”</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对使用条款、隐私政策的同意</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G-02“同意”</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要点、全文、版本与生效日、同意的勾选。把同意的版本记录在终端</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DD-12-2“使用条款与隐私政策作为定型条款取得同意”</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不同意时能做的事</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G-02“同意”</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在同意按钮的上方显示“不同意时，不获取NRSD的参考信息。其他功能可以使用”</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DD-12-3“同意只限制参考信息的获取”</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条款变更的告知</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G-21“通知”、启动时</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生效日与变更点的摘要。在生效日以后首次启动时要求重新同意</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4.3</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条款与政策的全文</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G-23“关于本应用”</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当前版本的全文，以及公开页面上过去版本的指引</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民法第548条之3</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不是法律建议</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G-17“应对指引”、G-16“案件详情”</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在界面的下方始终显示</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7“界线”</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在申诉中个人信息可能被交出</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在显示范本之前进行确认的勾选</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 3.2“关于个人信息会被交给对方的指引”</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比对的结果是概率</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G-13“核验”、G-14“登记转载”、G-24“线索比较”</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一致度的阶段与“最终的判断由使用者进行”</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第6章“登记与证据保全”</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保存转载页面的注意</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G-14“登记转载”</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保存含有违法内容页面的危险、只获取指定的1页、对方能看到IP地址</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L-21“为证据的复制（日、中、美）”、第1章 4.2“与外部的交互”</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实名的登记会公开真实姓名</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G-17“应对指引”（进一步准备）</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注意的方框</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本章3.2</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在社交平台上C2PA签名会消失</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G-11“导出：执行与结果”</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按输出去向的一句话</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 10.3“在发布网站、云端的保留”</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带入字体的许可</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G-25“图片编辑”（字体的导入）</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导入时显示一次“字体的使用条件由使用者确认”的意旨</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 6.4“带入的字体”、L-19“字体的许可证”</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意见电子邮件的处理</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G-22“帮助与意见”</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发送之前，显示NRSD接收的信息与使用目的的一句话，以及隐私政策的指引</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5.1</w:t>
            </w:r>
          </w:p>
        </w:tc>
      </w:tr>
      <w:tr>
        <w:trPr>
          <w:cantSplit/>
          <w:tblHeader w:val="off"/>
        </w:trPr>
        <w:tc>
          <w:tcPr>
            <w:tcW w:type="dxa" w:w="15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许可</w:t>
            </w:r>
          </w:p>
        </w:tc>
        <w:tc>
          <w:tcPr>
            <w:tcW w:type="dxa" w:w="19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G-23“关于本应用”</w:t>
            </w:r>
          </w:p>
        </w:tc>
        <w:tc>
          <w:tcPr>
            <w:tcW w:type="dxa" w:w="3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本系统的许可与第三方许可的一览</w:t>
            </w:r>
          </w:p>
        </w:tc>
        <w:tc>
          <w:tcPr>
            <w:tcW w:type="dxa" w:w="26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第9章“分发与更新”、第11章 9“NRSD的许可（O-09“NRSD的许可证类型”的决定）”</w:t>
            </w:r>
          </w:p>
        </w:tc>
      </w:tr>
    </w:tbl>
    <w:p>
      <w:pPr>
        <w:spacing w:after="100" w:before="0"/>
      </w:pPr>
    </w:p>
    <w:p>
      <w:pPr>
        <w:pStyle w:val="Heading1"/>
      </w:pPr>
      <w:r>
        <w:rPr>
          <w:rFonts w:ascii="Microsoft YaHei" w:eastAsia="Microsoft YaHei" w:hAnsi="Microsoft YaHei"/>
        </w:rPr>
        <w:t xml:space="preserve">7. 法务的论点（放在法务调查中，作为运营判断材料的内容）</w:t>
      </w:r>
    </w:p>
    <w:p>
      <w:pPr>
        <w:pStyle w:val="ListParagraph"/>
        <w:keepNext w:val="false"/>
        <w:keepLines/>
        <w:numPr>
          <w:ilvl w:val="0"/>
          <w:numId w:val="2"/>
        </w:numPr>
        <w:spacing w:after="20" w:before="20" w:line="300"/>
      </w:pPr>
      <w:r>
        <w:rPr>
          <w:rFonts w:ascii="Microsoft YaHei" w:eastAsia="Microsoft YaHei" w:hAnsi="Microsoft YaHei"/>
        </w:rPr>
        <w:t xml:space="preserve">以下论点不是设计的决定，而是作为NRSD判断运营的材料放在法务调查中。不在设计中以这些为理由限制本系统使用者的范围或功能的公开。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84"/>
        <w:gridCol w:w="4854"/>
      </w:tblGrid>
      <w:tr>
        <w:trPr>
          <w:cantSplit/>
          <w:tblHeader/>
        </w:trPr>
        <w:tc>
          <w:tcPr>
            <w:tcW w:type="dxa" w:w="47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论点</w:t>
            </w:r>
          </w:p>
        </w:tc>
        <w:tc>
          <w:tcPr>
            <w:tcW w:type="dxa" w:w="48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法务调查的项目</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指引不属于非律师从事法律业务的整理（NRSD依据法务省指南的解释）</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L-10“法律事务的处理（非律师执业）（日）”</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电子签名法第3条推定的可否（在指引中不写“推定起作用”）</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L-24“电子签名、电子数据作为证据的处理（日、中、美）”</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在中国为证据的复制</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L-21“为证据的复制（日、中、美）”</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本系统是否属于电信事业</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L-28“电气通信事业法（申报、外部发送规制）（日）”</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关于意见电子邮件，是否需要中国境内的代表（个人信息保护法第53条）、EU与英国境内的代理人（GDPR第27条）</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L-12“个人信息保护、跨境传输（中）”、L-13“个人信息保护（域外适用）（EU）”、L-27“境外经营者的代理人、适用门槛（EU、英、美）”</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未成年使用者的处理</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L-26“未成年使用者（日、中、美）”</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软件许可与使用条款的优先关系、免责的文字</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L-25“使用条款（定型条款）与免责（日）”</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确认不属于中国App备案的对象</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L-30“AI生成合成内容的标识（中）”的附记</w:t>
            </w:r>
          </w:p>
        </w:tc>
      </w:tr>
      <w:tr>
        <w:trPr>
          <w:cantSplit/>
          <w:tblHeader w:val="off"/>
        </w:trPr>
        <w:tc>
          <w:tcPr>
            <w:tcW w:type="dxa" w:w="47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接受捐赠、支援时，是否触及指引免费这一前提（不属于非律师从事法律业务的整理）（2026-09-30时点不接受）</w:t>
            </w:r>
          </w:p>
        </w:tc>
        <w:tc>
          <w:tcPr>
            <w:tcW w:type="dxa" w:w="48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L-10“法律事务的处理（非律师执业）（日）”</w:t>
            </w:r>
          </w:p>
        </w:tc>
      </w:tr>
    </w:tbl>
    <w:p>
      <w:pPr>
        <w:spacing w:after="100" w:before="0"/>
      </w:pPr>
    </w:p>
    <w:p>
      <w:pPr>
        <w:pStyle w:val="Heading1"/>
      </w:pPr>
      <w:r>
        <w:rPr>
          <w:rFonts w:ascii="Microsoft YaHei" w:eastAsia="Microsoft YaHei" w:hAnsi="Microsoft YaHei"/>
        </w:rPr>
        <w:t xml:space="preserve">8. 法务调查的重新审视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4196"/>
        <w:gridCol w:w="2879"/>
      </w:tblGrid>
      <w:tr>
        <w:trPr>
          <w:cantSplit/>
          <w:tblHeader/>
        </w:trPr>
        <w:tc>
          <w:tcPr>
            <w:tcW w:type="dxa" w:w="25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契机</w:t>
            </w:r>
          </w:p>
        </w:tc>
        <w:tc>
          <w:tcPr>
            <w:tcW w:type="dxa" w:w="41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所做的事</w:t>
            </w:r>
          </w:p>
        </w:tc>
        <w:tc>
          <w:tcPr>
            <w:tcW w:type="dxa" w:w="28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重新审视的设计之处</w:t>
            </w:r>
          </w:p>
        </w:tc>
      </w:tr>
      <w:tr>
        <w:trPr>
          <w:cantSplit/>
          <w:tblHeader w:val="off"/>
        </w:trPr>
        <w:tc>
          <w:tcPr>
            <w:tcW w:type="dxa" w:w="2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每季度参考信息的确认（第7章 2.2“跟进”）</w:t>
            </w:r>
          </w:p>
        </w:tc>
        <w:tc>
          <w:tcPr>
            <w:tcW w:type="dxa" w:w="41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确认法务调查各项目出处的法令、规约的修订</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2的表中“把握的位置”</w:t>
            </w:r>
          </w:p>
        </w:tc>
      </w:tr>
      <w:tr>
        <w:trPr>
          <w:cantSplit/>
          <w:tblHeader w:val="off"/>
        </w:trPr>
        <w:tc>
          <w:tcPr>
            <w:tcW w:type="dxa" w:w="2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发布网站、销售场所规约修订的通知</w:t>
            </w:r>
          </w:p>
        </w:tc>
        <w:tc>
          <w:tcPr>
            <w:tcW w:type="dxa" w:w="41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修订L-17“销售平台的条款”、L-18“GitHub的条款”</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第5章、第8章</w:t>
            </w:r>
          </w:p>
        </w:tc>
      </w:tr>
      <w:tr>
        <w:trPr>
          <w:cantSplit/>
          <w:tblHeader w:val="off"/>
        </w:trPr>
        <w:tc>
          <w:tcPr>
            <w:tcW w:type="dxa" w:w="2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发布之前</w:t>
            </w:r>
          </w:p>
        </w:tc>
        <w:tc>
          <w:tcPr>
            <w:tcW w:type="dxa" w:w="41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确认L-14“含密码软件的出口管制（日、美）”的条件（仅标准的密码、公开、免费）</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第9章 6.3“含有密码的软件的出口管制”</w:t>
            </w:r>
          </w:p>
        </w:tc>
      </w:tr>
      <w:tr>
        <w:trPr>
          <w:cantSplit/>
          <w:tblHeader w:val="off"/>
        </w:trPr>
        <w:tc>
          <w:tcPr>
            <w:tcW w:type="dxa" w:w="25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使用条款、隐私政策的变更</w:t>
            </w:r>
          </w:p>
        </w:tc>
        <w:tc>
          <w:tcPr>
            <w:tcW w:type="dxa" w:w="41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4.3的步骤</w:t>
            </w:r>
          </w:p>
        </w:tc>
        <w:tc>
          <w:tcPr>
            <w:tcW w:type="dxa" w:w="28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 G-02“同意”、G-21“通知”、G-23“关于本应用”</w:t>
            </w:r>
          </w:p>
        </w:tc>
      </w:tr>
    </w:tbl>
    <w:p>
      <w:pPr>
        <w:spacing w:after="100" w:before="0"/>
      </w:pPr>
    </w:p>
    <w:p>
      <w:pPr>
        <w:pStyle w:val="ListParagraph"/>
        <w:keepNext w:val="false"/>
        <w:keepLines/>
        <w:numPr>
          <w:ilvl w:val="0"/>
          <w:numId w:val="2"/>
        </w:numPr>
        <w:spacing w:after="20" w:before="20" w:line="300"/>
      </w:pPr>
      <w:r>
        <w:rPr>
          <w:rFonts w:ascii="Microsoft YaHei" w:eastAsia="Microsoft YaHei" w:hAnsi="Microsoft YaHei"/>
        </w:rPr>
        <w:t xml:space="preserve">在法务调查的开头记载法务调查的版本与修订的日期。</w:t>
      </w:r>
    </w:p>
    <w:p>
      <w:pPr>
        <w:pStyle w:val="Heading1"/>
      </w:pPr>
      <w:r>
        <w:rPr>
          <w:rFonts w:ascii="Microsoft YaHei" w:eastAsia="Microsoft YaHei" w:hAnsi="Microsoft YaHei"/>
        </w:rPr>
        <w:t xml:space="preserve">9. 与要求的对应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8"/>
        <w:gridCol w:w="6222"/>
        <w:gridCol w:w="2058"/>
      </w:tblGrid>
      <w:tr>
        <w:trPr>
          <w:cantSplit/>
          <w:tblHeader/>
        </w:trPr>
        <w:tc>
          <w:tcPr>
            <w:tcW w:type="dxa" w:w="13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要求的编号</w:t>
            </w:r>
          </w:p>
        </w:tc>
        <w:tc>
          <w:tcPr>
            <w:tcW w:type="dxa" w:w="622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要求的内容</w:t>
            </w:r>
          </w:p>
        </w:tc>
        <w:tc>
          <w:tcPr>
            <w:tcW w:type="dxa" w:w="20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本文件中承接的节</w:t>
            </w:r>
          </w:p>
        </w:tc>
      </w:tr>
      <w:tr>
        <w:trPr>
          <w:cantSplit/>
          <w:tblHeader w:val="off"/>
        </w:trPr>
        <w:tc>
          <w:tcPr>
            <w:tcW w:type="dxa" w:w="1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R-12-1-1</w:t>
            </w:r>
          </w:p>
        </w:tc>
        <w:tc>
          <w:tcPr>
            <w:tcW w:type="dxa" w:w="6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把握的法律以法律的领域、国家、本系统的位置3个轴列成一览，各行链接到法务文件</w:t>
            </w:r>
          </w:p>
        </w:tc>
        <w:tc>
          <w:tcPr>
            <w:tcW w:type="dxa" w:w="2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2“把握的法律的一览”</w:t>
            </w:r>
          </w:p>
        </w:tc>
      </w:tr>
      <w:tr>
        <w:trPr>
          <w:cantSplit/>
          <w:tblHeader w:val="off"/>
        </w:trPr>
        <w:tc>
          <w:tcPr>
            <w:tcW w:type="dxa" w:w="1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R-12-1-2</w:t>
            </w:r>
          </w:p>
        </w:tc>
        <w:tc>
          <w:tcPr>
            <w:tcW w:type="dxa" w:w="6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使用者申报、登记的必要与否已确定</w:t>
            </w:r>
          </w:p>
        </w:tc>
        <w:tc>
          <w:tcPr>
            <w:tcW w:type="dxa" w:w="2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3“使用者的申报、登记”</w:t>
            </w:r>
          </w:p>
        </w:tc>
      </w:tr>
      <w:tr>
        <w:trPr>
          <w:cantSplit/>
          <w:tblHeader w:val="off"/>
        </w:trPr>
        <w:tc>
          <w:tcPr>
            <w:tcW w:type="dxa" w:w="1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R-12-1-3</w:t>
            </w:r>
          </w:p>
        </w:tc>
        <w:tc>
          <w:tcPr>
            <w:tcW w:type="dxa" w:w="622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返回界面的内容（同意、免责、原作的权利、个人信息的交出）已交给第10章</w:t>
            </w:r>
          </w:p>
        </w:tc>
        <w:tc>
          <w:tcPr>
            <w:tcW w:type="dxa" w:w="20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6“返回界面的内容”</w:t>
            </w:r>
          </w:p>
        </w:tc>
      </w:tr>
    </w:tbl>
    <w:p>
      <w:pPr>
        <w:spacing w:after="100" w:before="0"/>
      </w:pPr>
    </w:p>
    <w:p>
      <w:pPr>
        <w:pStyle w:val="Heading1"/>
      </w:pPr>
      <w:r>
        <w:rPr>
          <w:rFonts w:ascii="Microsoft YaHei" w:eastAsia="Microsoft YaHei" w:hAnsi="Microsoft YaHei"/>
        </w:rPr>
        <w:t xml:space="preserve">10. 本章声明的缺口</w:t>
      </w:r>
    </w:p>
    <w:p>
      <w:pPr>
        <w:pStyle w:val="ListParagraph"/>
        <w:keepNext/>
        <w:keepLines/>
        <w:numPr>
          <w:ilvl w:val="0"/>
          <w:numId w:val="2"/>
        </w:numPr>
        <w:spacing w:after="20" w:before="20" w:line="300"/>
      </w:pPr>
      <w:r>
        <w:rPr>
          <w:rFonts w:ascii="Microsoft YaHei" w:eastAsia="Microsoft YaHei" w:hAnsi="Microsoft YaHei"/>
        </w:rPr>
        <w:t xml:space="preserve">各国的法律会修订。法务调查的重新审视每季度进行（8），但其间的修订会延迟反映。</w:t>
      </w:r>
    </w:p>
    <w:p>
      <w:pPr>
        <w:pStyle w:val="ListParagraph"/>
        <w:keepNext/>
        <w:keepLines/>
        <w:numPr>
          <w:ilvl w:val="0"/>
          <w:numId w:val="2"/>
        </w:numPr>
        <w:spacing w:after="20" w:before="20" w:line="300"/>
      </w:pPr>
      <w:r>
        <w:rPr>
          <w:rFonts w:ascii="Microsoft YaHei" w:eastAsia="Microsoft YaHei" w:hAnsi="Microsoft YaHei"/>
        </w:rPr>
        <w:t xml:space="preserve">对7的论点，设计不保证满足法律的要件。交给运营的判断。</w:t>
      </w:r>
    </w:p>
    <w:p>
      <w:pPr>
        <w:pStyle w:val="ListParagraph"/>
        <w:keepNext/>
        <w:keepLines/>
        <w:numPr>
          <w:ilvl w:val="0"/>
          <w:numId w:val="2"/>
        </w:numPr>
        <w:spacing w:after="20" w:before="20" w:line="300"/>
      </w:pPr>
      <w:r>
        <w:rPr>
          <w:rFonts w:ascii="Microsoft YaHei" w:eastAsia="Microsoft YaHei" w:hAnsi="Microsoft YaHei"/>
        </w:rPr>
        <w:t xml:space="preserve">使用条款变更的告知，无法送达离线持续使用的使用者的应用（4.3）。以公开页面的告知是否足够需要专家的确认。</w:t>
      </w:r>
    </w:p>
    <w:p>
      <w:pPr>
        <w:pStyle w:val="ListParagraph"/>
        <w:keepNext w:val="false"/>
        <w:keepLines/>
        <w:numPr>
          <w:ilvl w:val="0"/>
          <w:numId w:val="2"/>
        </w:numPr>
        <w:spacing w:after="20" w:before="20" w:line="300"/>
      </w:pPr>
      <w:r>
        <w:rPr>
          <w:rFonts w:ascii="Microsoft YaHei" w:eastAsia="Microsoft YaHei" w:hAnsi="Microsoft YaHei"/>
        </w:rPr>
        <w:t xml:space="preserve">使用条款、隐私政策的文字尚未经过专家的确认，4.2是草稿。</w:t>
      </w:r>
    </w:p>
    <w:p>
      <w:pPr>
        <w:pStyle w:val="Heading1"/>
      </w:pPr>
      <w:r>
        <w:rPr>
          <w:rFonts w:ascii="Microsoft YaHei" w:eastAsia="Microsoft YaHei" w:hAnsi="Microsoft YaHei"/>
        </w:rPr>
        <w:t xml:space="preserve">11. 对其他章、概要设计书的订正</w:t>
      </w:r>
    </w:p>
    <w:p>
      <w:pPr>
        <w:pStyle w:val="ListParagraph"/>
        <w:keepNext/>
        <w:keepLines/>
        <w:numPr>
          <w:ilvl w:val="0"/>
          <w:numId w:val="2"/>
        </w:numPr>
        <w:spacing w:after="20" w:before="20" w:line="300"/>
      </w:pPr>
      <w:r>
        <w:rPr>
          <w:rFonts w:ascii="Microsoft YaHei" w:eastAsia="Microsoft YaHei" w:hAnsi="Microsoft YaHei"/>
        </w:rPr>
        <w:t xml:space="preserve">把概要设计书第12章“使用者的申报、登记”中重复的“声明的刊载”合为1项，并附上“本系统不收集使用者的信息，不要求登记”。</w:t>
      </w:r>
    </w:p>
    <w:p>
      <w:pPr>
        <w:pStyle w:val="ListParagraph"/>
        <w:keepNext/>
        <w:keepLines/>
        <w:numPr>
          <w:ilvl w:val="0"/>
          <w:numId w:val="2"/>
        </w:numPr>
        <w:spacing w:after="20" w:before="20" w:line="300"/>
      </w:pPr>
      <w:r>
        <w:rPr>
          <w:rFonts w:ascii="Microsoft YaHei" w:eastAsia="Microsoft YaHei" w:hAnsi="Microsoft YaHei"/>
        </w:rPr>
        <w:t xml:space="preserve">把概要设计书第12章法律领域表中“出口管制（密码）”的国家改为“日、美、其他”，并加入“AI生成、合成的标识（中）”。</w:t>
      </w:r>
    </w:p>
    <w:p>
      <w:pPr>
        <w:pStyle w:val="ListParagraph"/>
        <w:keepNext/>
        <w:keepLines/>
        <w:numPr>
          <w:ilvl w:val="0"/>
          <w:numId w:val="2"/>
        </w:numPr>
        <w:spacing w:after="20" w:before="20" w:line="300"/>
      </w:pPr>
      <w:r>
        <w:rPr>
          <w:rFonts w:ascii="Microsoft YaHei" w:eastAsia="Microsoft YaHei" w:hAnsi="Microsoft YaHei"/>
        </w:rPr>
        <w:t xml:space="preserve">把概要设计书第12章“基本设计中的决定（要旨）”中的“不产生与使用者个人信息相关的法律论点”，改为“NRSD接收的只有使用者自己发送的意见电子邮件，在隐私政策中公布其处理”。</w:t>
      </w:r>
    </w:p>
    <w:p>
      <w:pPr>
        <w:pStyle w:val="ListParagraph"/>
        <w:keepNext/>
        <w:keepLines/>
        <w:numPr>
          <w:ilvl w:val="0"/>
          <w:numId w:val="2"/>
        </w:numPr>
        <w:spacing w:after="20" w:before="20" w:line="300"/>
      </w:pPr>
      <w:r>
        <w:rPr>
          <w:rFonts w:ascii="Microsoft YaHei" w:eastAsia="Microsoft YaHei" w:hAnsi="Microsoft YaHei"/>
        </w:rPr>
        <w:t xml:space="preserve">把第3章 3.4“操作的记录”中制作方式种类的［需确认］决定为</w:t>
      </w:r>
      <w:r>
        <w:rPr>
          <w:rFonts w:ascii="Consolas" w:eastAsia="Microsoft YaHei" w:hAnsi="Consolas"/>
        </w:rPr>
        <w:t xml:space="preserve">humanEdits</w:t>
      </w:r>
      <w:r>
        <w:rPr>
          <w:rFonts w:ascii="Microsoft YaHei" w:eastAsia="Microsoft YaHei" w:hAnsi="Microsoft YaHei"/>
        </w:rPr>
        <w:t xml:space="preserve">（DD-12-9“不附加生成式AI的值”）。</w:t>
      </w:r>
    </w:p>
    <w:p>
      <w:pPr>
        <w:pStyle w:val="ListParagraph"/>
        <w:keepNext/>
        <w:keepLines/>
        <w:numPr>
          <w:ilvl w:val="0"/>
          <w:numId w:val="2"/>
        </w:numPr>
        <w:spacing w:after="20" w:before="20" w:line="300"/>
      </w:pPr>
      <w:r>
        <w:rPr>
          <w:rFonts w:ascii="Microsoft YaHei" w:eastAsia="Microsoft YaHei" w:hAnsi="Microsoft YaHei"/>
        </w:rPr>
        <w:t xml:space="preserve">在第10章 G-02“同意”中加入不同意时能做的事（DD-12-3“同意只限制参考信息的获取”）。在G-22“帮助与意见”中加入发送前关于使用目的的一句话。</w:t>
      </w:r>
    </w:p>
    <w:p>
      <w:pPr>
        <w:pStyle w:val="ListParagraph"/>
        <w:keepNext w:val="false"/>
        <w:keepLines/>
        <w:numPr>
          <w:ilvl w:val="0"/>
          <w:numId w:val="2"/>
        </w:numPr>
        <w:spacing w:after="20" w:before="20" w:line="300"/>
      </w:pPr>
      <w:r>
        <w:rPr>
          <w:rFonts w:ascii="Microsoft YaHei" w:eastAsia="Microsoft YaHei" w:hAnsi="Microsoft YaHei"/>
        </w:rPr>
        <w:t xml:space="preserve">把法务调查第1版的前提（接纳使用者、电子邮件的登记、NRSD的私设认证机构、使用者仓库、共享台账）残留的记述，按第2版修改（L-11“个人信息保护（使用者的信息）（日）”、L-12“个人信息保护、跨境传输（中）”、L-14“含密码软件的出口管制（日、美）”、L-18“GitHub的条款”、L-24“电子签名、电子数据作为证据的处理（日、中、美）”、L-25“使用条款（定型条款）与免责（日）”、L-28“电气通信事业法（申报、外部发送规制）（日）”、第3节“使用者的申报、登记（是否需要）”）。</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基本设计书 第12章 与法务的接点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基本设计书 第12章 与法务的接点</dc:title>
  <dc:creator>石川宗</dc:creator>
  <cp:lastModifiedBy>Un-named</cp:lastModifiedBy>
  <cp:revision>1</cp:revision>
  <dcterms:created xsi:type="dcterms:W3CDTF">2026-09-29T23:30:44.872Z</dcterms:created>
  <dcterms:modified xsi:type="dcterms:W3CDTF">2026-09-29T23:30:44.872Z</dcterms:modified>
</cp:coreProperties>
</file>

<file path=docProps/custom.xml><?xml version="1.0" encoding="utf-8"?>
<Properties xmlns="http://schemas.openxmlformats.org/officeDocument/2006/custom-properties" xmlns:vt="http://schemas.openxmlformats.org/officeDocument/2006/docPropsVTypes"/>
</file>