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Microsoft YaHei" w:cs="Microsoft YaHei" w:eastAsia="Microsoft YaHei" w:hAnsi="Microsoft YaHei"/>
          <w:color w:val="404040"/>
          <w:sz w:val="26"/>
          <w:szCs w:val="26"/>
        </w:rPr>
        <w:t xml:space="preserve">Cosplay照片防盗图工具</w:t>
      </w:r>
    </w:p>
    <w:p>
      <w:pPr>
        <w:spacing w:after="300"/>
        <w:jc w:val="center"/>
      </w:pPr>
      <w:r>
        <w:rPr>
          <w:rFonts w:ascii="Microsoft YaHei" w:cs="Microsoft YaHei" w:eastAsia="Microsoft YaHei" w:hAnsi="Microsoft YaHei"/>
          <w:b/>
          <w:bCs/>
          <w:color w:val="345A8A"/>
          <w:sz w:val="40"/>
          <w:szCs w:val="40"/>
        </w:rPr>
        <w:t xml:space="preserve">调查资料</w:t>
      </w:r>
    </w:p>
    <w:p>
      <w:pPr>
        <w:spacing w:after="1600"/>
        <w:jc w:val="center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第1版（草案）　2026-09-29 · 石川宗</w:t>
      </w:r>
    </w:p>
    <w:p>
      <w:pPr>
        <w:spacing w:after="120"/>
        <w:jc w:val="center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株式会社流山ソフトウェア開発（NRSD）</w:t>
      </w:r>
    </w:p>
    <w:p>
      <w:pPr>
        <w:spacing w:before="2400" w:line="300"/>
      </w:pPr>
      <w:r>
        <w:rPr>
          <w:rFonts w:ascii="Microsoft YaHei" w:cs="Microsoft YaHei" w:eastAsia="Microsoft YaHei" w:hAnsi="Microsoft YaHei"/>
          <w:color w:val="404040"/>
          <w:sz w:val="18"/>
          <w:szCs w:val="18"/>
        </w:rPr>
        <w:t xml:space="preserve">© 2026 株式会社流山ソフトウェア開発（NRSD）负责开发者　石川宗　本文件的著作权归株式会社流山ソフトウェア開発（NRSD）所有。本文件所引用的第三方标准、软件、法令解说等的权利归各权利人所有。本文件为日文原文的译本，如有不一致，以日文原文为准。</w:t>
      </w:r>
    </w:p>
    <w:p>
      <w:pPr>
        <w:pageBreakBefore/>
        <w:spacing w:after="240"/>
      </w:pPr>
      <w:r>
        <w:rPr>
          <w:rFonts w:ascii="Microsoft YaHei" w:cs="Microsoft YaHei" w:eastAsia="Microsoft YaHei" w:hAnsi="Microsoft YaHei"/>
          <w:b/>
          <w:bCs/>
          <w:color w:val="345A8A"/>
          <w:sz w:val="30"/>
          <w:szCs w:val="30"/>
        </w:rPr>
        <w:t xml:space="preserve">目录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调查 I-01、I-02：C2PA证书、本人性、权利性（2026-09-29，2026-09-30修订）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调查 I-03：在发布网站与云端C2PA的保留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调查 I-04、I-05等：GitHub的限制、从中国大陆的连接、代码签名（2026-09-29，2026-09-30修订）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调查：签名处理的技术要素（第3章的前提）（2026-09-29，2026-09-30修订）</w:t>
      </w:r>
    </w:p>
    <w:p>
      <w:r>
        <w:br w:type="page"/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调查 I-01、I-02：C2PA证书、本人性、权利性（2026-09-29，2026-09-30修订）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本资料是在设计计划书第1版阶段所调查事实的记录。设计计划书第2版（2026-09-29）决定，本系统不确认使用者，不收集使用者的信息，C2PA签名的证书根据使用者输入的信息在终端上制作（不需要认证机构）（D-5-1“本系统不确认使用者，不收集使用者的信息。使用本系统不要求登记”、D-5-2“C2PA签名的证书，根据使用者输入的信息在客户端应用内生成。不需要认证机构”）。因此，第2节“对设计的归结”中第1版阶段的选项（NRSD的私设认证机构、取得合规并接受设备证书的方案、身份的汇集者）不予采用。所采用的设计放在基本设计 第2章 3“证书”中。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1. 确认的事实（附出处）</w:t>
      </w:r>
    </w:p>
    <w:p>
      <w:pPr>
        <w:pStyle w:val="Heading3"/>
      </w:pPr>
      <w:r>
        <w:rPr>
          <w:rFonts w:ascii="Microsoft YaHei" w:eastAsia="Microsoft YaHei" w:hAnsi="Microsoft YaHei"/>
        </w:rPr>
        <w:t xml:space="preserve">1.1 C2PA的声明签名证书是发给“生成产品”的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C2PA Trust List是“向合规的生成产品（generator product）发行证书的认证机构”的一览。验证产品以此一览判断签名是否出自有效的证书。［S1］［S2］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合规的生成产品必须从Trust List上的认证机构购买签名证书。［S3］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SSL.com：“只向通过C2PA合规的工具与设备发行”。免费额度：Level 1证书1张（1年）与每年2,500次可信时间戳。收费额度中有设备证书（device certificates）、API。［S4］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Trufo：C2PA证书每年600美元。需要OV（组织验证）与PV（产品验证）。测试用证书免费，但不被验证产品信任。［S5］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Trust List（C2PA-TRUST-LIST.pem）中的证书在2026-09-30获取时为30张，发行者的组织为Adobe、Castlabs、DigiCert、Encypher、Google、Huanyu Trust、Huawei、Irdeto、SSL.com、Snowball Technology、Tauth Labs、Trufo、TrustAsia、Verimago、Whole Earth Labs、Xiaomi、vivo共17个（2026年4月时点的记载为DigiCert、SSL.com、Tauth Labs、Trufo共4个）。［S3］［S12］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临时信任列表（ITL）于2026年1月1日冻结。没有新的追加。［S2］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不在Trust List中的签名显示为“Valid（在密码学上正确，但签名者未获生态系统保证）”，不会成为“Trusted”。［S6］Adobe的验证网站显示“未知的发行者”。［S2］</w:t>
      </w:r>
    </w:p>
    <w:p>
      <w:pPr>
        <w:pStyle w:val="Heading3"/>
      </w:pPr>
      <w:r>
        <w:rPr>
          <w:rFonts w:ascii="Microsoft YaHei" w:eastAsia="Microsoft YaHei" w:hAnsi="Microsoft YaHei"/>
        </w:rPr>
        <w:t xml:space="preserve">1.2 合规的手续与密钥保护的水准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手续：表示关注，其次与C2PA的法律合同，其次技术、安全评估（构成图、文件），其次发行证书。费用与期间在公开信息中没有记载。［S3］［S7］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保证水准（Assurance Level）记录在证书的扩展中。［S3］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Level 1：加密保存签名密钥。可以使用操作系统的密钥存储（macOS Keychain、Linux kernel keyring等）。“分发的二进制文件中不得包含用于认证的机密”。［S8］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Level 2：在比声明生成部分特权更高的环境（操作系统的密钥存储服务或KMS）中生成、保管、使用密钥，并以源自硬件的密钥封装。远程签名时，在验证硬件信任根的证明之后签名。［S8］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有Edge（在使用者终端上运行的产品）、Backend（在服务器上签名）、Distributed的区分。［S8］</w:t>
      </w:r>
    </w:p>
    <w:p>
      <w:pPr>
        <w:pStyle w:val="Heading3"/>
      </w:pPr>
      <w:r>
        <w:rPr>
          <w:rFonts w:ascii="Microsoft YaHei" w:eastAsia="Microsoft YaHei" w:hAnsi="Microsoft YaHei"/>
        </w:rPr>
        <w:t xml:space="preserve">1.3 个人的身份以CAWG identity assertion承载（与C2PA签名分开的信号）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CAWG身份记录（identity assertion）的现行版本为1.3（于2026-09-30在cawg.io确认。本资料的调查依据1.2）。元数据（cawg.metadata）的现行版本为1.1。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CAWG identity assertion证明资格持有者控制着数字身份，并将其与C2PA的断言相结合。不需要与声明签名者相同，是独立的追加信任信号。［S9］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资格的种类：X.509证书（cawg.x509.cose）与身份主张的汇集（identity claims aggregation，W3C可验证凭证）。［S9］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汇集的种类：cawg.social_media（账号的控制。username必须，uri推荐）、cawg.document_verification（公共身份证件。name必须）、cawg.web_site、cawg.affiliation、cawg.crypto_wallet。［S9］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汇集者按资产制作并签署凭证（按资产的签名）。［S9］因此，汇集者在每次签名时都参与（判断为需要在线参与。规范中没有明记）。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角色（role）：cawg.creator、cawg.contributor、cawg.producer等。也可以使用独有的值。［S9］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规范上没有规定X.509的主体必须是法定姓名。［S9］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SSL.com的CAWG证书：也向个人发行。经身份确认后放入“已确认的姓名”。个人每年49美元，个人与组织每年69美元，组织每年99美元。［S10］</w:t>
      </w:r>
    </w:p>
    <w:p>
      <w:pPr>
        <w:pStyle w:val="Heading3"/>
      </w:pPr>
      <w:r>
        <w:rPr>
          <w:rFonts w:ascii="Microsoft YaHei" w:eastAsia="Microsoft YaHei" w:hAnsi="Microsoft YaHei"/>
        </w:rPr>
        <w:t xml:space="preserve">1.4 已有的同类服务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Adobe Content Authenticity（免费、测试版）：以LinkedIn确认姓名，在Content Credentials中显示Behance、Instagram、LinkedIn、X的账号。对JPG/PNG至多50张、每张至20MB批量套用。［S11］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2. 对设计的归结（至第2章、第3章、第8章）</w:t>
      </w:r>
    </w:p>
    <w:p>
      <w:pPr>
        <w:pStyle w:val="Heading3"/>
      </w:pPr>
      <w:r>
        <w:rPr>
          <w:rFonts w:ascii="Microsoft YaHei" w:eastAsia="Microsoft YaHei" w:hAnsi="Microsoft YaHei"/>
        </w:rPr>
        <w:t xml:space="preserve">2.1 设计计划书第2版中的替换（所采用的设计）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在使用者的终端上制作个人根证书与签名用证书，进行C2PA签名。不在Trust List中，在一般的验证网站上为“Valid”而不是“Trusted”（基本设计 第2章 3“证书”、3.3“在验证器中的显示”）。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权利性的线索，是揭示在声明所在账号上的声明码（由个人根证书公钥的指纹制作）（基本设计 第2章 DD-2-3“权利性的线索是发布在声明所在账号上的声明码”、2.4“声明码的生成方法”）。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身份的记录以X.509（</w:t>
      </w:r>
      <w:r>
        <w:rPr>
          <w:rFonts w:ascii="Consolas" w:eastAsia="Microsoft YaHei" w:hAnsi="Consolas"/>
        </w:rPr>
        <w:t xml:space="preserve">cawg.x509.cose</w:t>
      </w:r>
      <w:r>
        <w:rPr>
          <w:rFonts w:ascii="Microsoft YaHei" w:eastAsia="Microsoft YaHei" w:hAnsi="Microsoft YaHei"/>
        </w:rPr>
        <w:t xml:space="preserve">），以签名用证书附加在</w:t>
      </w:r>
      <w:r>
        <w:rPr>
          <w:rFonts w:ascii="Consolas" w:eastAsia="Microsoft YaHei" w:hAnsi="Consolas"/>
        </w:rPr>
        <w:t xml:space="preserve">cawg.identity</w:t>
      </w:r>
      <w:r>
        <w:rPr>
          <w:rFonts w:ascii="Microsoft YaHei" w:eastAsia="Microsoft YaHei" w:hAnsi="Microsoft YaHei"/>
        </w:rPr>
        <w:t xml:space="preserve">中。不进行第三方的身份确认（基本设计 第3章 3.1“记录的项目”）。</w:t>
      </w:r>
    </w:p>
    <w:p>
      <w:pPr>
        <w:pStyle w:val="Heading3"/>
      </w:pPr>
      <w:r>
        <w:rPr>
          <w:rFonts w:ascii="Microsoft YaHei" w:eastAsia="Microsoft YaHei" w:hAnsi="Microsoft YaHei"/>
        </w:rPr>
        <w:t xml:space="preserve">2.2 第1版阶段的研讨（作为记录保留。不采用）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“使用者本人持有C2PA声明签名证书”的构成无法实现。声明签名证书是发给产品的。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声明签名的选项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A：Trust List之外的签名（NRSD的私设认证机构或按使用者的自行发行）。没有费用，没有合规手续。在验证网站上为“Valid”但不是“Trusted”。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B：本应用作为Level 1的Edge生成产品取得合规，按安装从Trust List上的认证机构接受设备证书。需要法律合同、评估、证书费用、发行的机制（注册时的认证）。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C：NRSD设置签名服务器（Backend）。服务器会成为攻击对象，违反“不放到Web上”方针（设计计划书 D-6-2“本系统不作为网站构建”）的宗旨。不采用。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身份的选项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X.509的CAWG证书（个人）：载入经身份确认的姓名。因此，正面触及审查项目A-15“C2PA签名中出现真实姓名的风险”。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身份主张的汇集（social_media）：可以载入网名（username）与声明所在账号。但汇集者按资产签名。因此，NRSD若成为汇集者，就需要常时运行的服务。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本系统独有的比对：在声明所在账号上揭示密钥的指纹，以本系统的比对手段与公开页面确认（设计计划书 5.3的方案）。是C2PA生态系统之外的信号。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在第1版阶段，以分阶段的构成（先A与独有比对，将来B）为有力方案。在第2版中，采用了A中的“按使用者的自行发行”与独有比对，不采用NRSD的私设认证机构与B、C（2.1）。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 出处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S1 https://opensource.contentauthenticity.org/docs/conformance/trust-lists/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S2 同上（ITL的冻结、验证网站的显示）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S3 https://opensource.contentauthenticity.org/docs/signing/get-cert/ 、https://opensource.contentauthenticity.org/docs/conformance/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S4 https://www.ssl.com/products/content-authenticity/content-credentials/c2pa/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S5 https://trufo.ai/tca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S6 https://chronoverify.com/blog/c2pa-trust-list-explained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S7 https://www.ssl.com/article/how-to-submit-to-the-c2pa-conformance-program/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S8 https://github.com/c2pa-org/conformance-public/blob/main/docs/v0.2/C2PA%20Generator%20Product%20Security%20Requirements.md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S9 https://cawg.io/identity/1.2/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S10 https://www.ssl.com/products/content-authenticity/content-credentials/cawg/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S12 https://github.com/c2pa-org/conformance-public/blob/main/trust-list/C2PA-TRUST-LIST.pem （于2026-09-30获取并计数）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S11 https://helpx.adobe.com/creative-cloud/apps/adobe-content-authenticity/customization.html 、https://blog.adobe.com/en/publish/2025/04/24/adobe-content-authenticity-now-public-beta-helps-creators-secure-attribution</w:t>
      </w:r>
    </w:p>
    <w:p>
      <w:pPr>
        <w:pStyle w:val="Heading1"/>
        <w:pageBreakBefore/>
      </w:pPr>
      <w:r>
        <w:rPr>
          <w:rFonts w:ascii="Microsoft YaHei" w:eastAsia="Microsoft YaHei" w:hAnsi="Microsoft YaHei"/>
        </w:rPr>
        <w:t xml:space="preserve">调查 I-03：在发布网站与云端C2PA的保留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1. 确认的事实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7191"/>
        <w:gridCol w:w="1195"/>
      </w:tblGrid>
      <w:tr>
        <w:trPr>
          <w:cantSplit/>
          <w:tblHeader/>
        </w:trPr>
        <w:tc>
          <w:tcPr>
            <w:tcW w:type="dxa" w:w="125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服务</w:t>
            </w:r>
          </w:p>
        </w:tc>
        <w:tc>
          <w:tcPr>
            <w:tcW w:type="dxa" w:w="71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C2PA、EXIF的处理</w:t>
            </w:r>
          </w:p>
        </w:tc>
        <w:tc>
          <w:tcPr>
            <w:tcW w:type="dxa" w:w="11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出处</w:t>
            </w:r>
          </w:p>
        </w:tc>
      </w:tr>
      <w:tr>
        <w:trPr>
          <w:cantSplit/>
          <w:tblHeader w:val="off"/>
        </w:trPr>
        <w:tc>
          <w:tcPr>
            <w:tcW w:type="dxa" w:w="125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Instagram、Facebook、Threads</w:t>
            </w:r>
          </w:p>
        </w:tc>
        <w:tc>
          <w:tcPr>
            <w:tcW w:type="dxa" w:w="71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上传时读取C2PA并用于“AI info”的显示，从分发、重新下载的文件中删除EXIF与C2PA</w:t>
            </w:r>
          </w:p>
        </w:tc>
        <w:tc>
          <w:tcPr>
            <w:tcW w:type="dxa" w:w="11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［S1］［S2］</w:t>
            </w:r>
          </w:p>
        </w:tc>
      </w:tr>
      <w:tr>
        <w:trPr>
          <w:cantSplit/>
          <w:tblHeader w:val="off"/>
        </w:trPr>
        <w:tc>
          <w:tcPr>
            <w:tcW w:type="dxa" w:w="125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1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删除EXIF与C2PA。没有来历的显示</w:t>
            </w:r>
          </w:p>
        </w:tc>
        <w:tc>
          <w:tcPr>
            <w:tcW w:type="dxa" w:w="11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［S1］［S2］</w:t>
            </w:r>
          </w:p>
        </w:tc>
      </w:tr>
      <w:tr>
        <w:trPr>
          <w:cantSplit/>
          <w:tblHeader w:val="off"/>
        </w:trPr>
        <w:tc>
          <w:tcPr>
            <w:tcW w:type="dxa" w:w="125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TikTok</w:t>
            </w:r>
          </w:p>
        </w:tc>
        <w:tc>
          <w:tcPr>
            <w:tcW w:type="dxa" w:w="71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读取C2PA并自动显示。对AI内容附加独有的水印</w:t>
            </w:r>
          </w:p>
        </w:tc>
        <w:tc>
          <w:tcPr>
            <w:tcW w:type="dxa" w:w="11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［S1］［S2］</w:t>
            </w:r>
          </w:p>
        </w:tc>
      </w:tr>
      <w:tr>
        <w:trPr>
          <w:cantSplit/>
          <w:tblHeader w:val="off"/>
        </w:trPr>
        <w:tc>
          <w:tcPr>
            <w:tcW w:type="dxa" w:w="125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LinkedIn</w:t>
            </w:r>
          </w:p>
        </w:tc>
        <w:tc>
          <w:tcPr>
            <w:tcW w:type="dxa" w:w="71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读取C2PA，显示CR图标与来历面板。作为文件的保留不确定</w:t>
            </w:r>
          </w:p>
        </w:tc>
        <w:tc>
          <w:tcPr>
            <w:tcW w:type="dxa" w:w="11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［S1］［S2］</w:t>
            </w:r>
          </w:p>
        </w:tc>
      </w:tr>
      <w:tr>
        <w:trPr>
          <w:cantSplit/>
          <w:tblHeader w:val="off"/>
        </w:trPr>
        <w:tc>
          <w:tcPr>
            <w:tcW w:type="dxa" w:w="125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YouTube</w:t>
            </w:r>
          </w:p>
        </w:tc>
        <w:tc>
          <w:tcPr>
            <w:tcW w:type="dxa" w:w="71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视频因重新编码而失去嵌入的信息</w:t>
            </w:r>
          </w:p>
        </w:tc>
        <w:tc>
          <w:tcPr>
            <w:tcW w:type="dxa" w:w="11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［S1］</w:t>
            </w:r>
          </w:p>
        </w:tc>
      </w:tr>
      <w:tr>
        <w:trPr>
          <w:cantSplit/>
          <w:tblHeader w:val="off"/>
        </w:trPr>
        <w:tc>
          <w:tcPr>
            <w:tcW w:type="dxa" w:w="125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WhatsApp</w:t>
            </w:r>
          </w:p>
        </w:tc>
        <w:tc>
          <w:tcPr>
            <w:tcW w:type="dxa" w:w="71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通常的发送会删除全部元数据。“作为文件发送”保留原来的字节</w:t>
            </w:r>
          </w:p>
        </w:tc>
        <w:tc>
          <w:tcPr>
            <w:tcW w:type="dxa" w:w="11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［S1］［S2］</w:t>
            </w:r>
          </w:p>
        </w:tc>
      </w:tr>
      <w:tr>
        <w:trPr>
          <w:cantSplit/>
          <w:tblHeader w:val="off"/>
        </w:trPr>
        <w:tc>
          <w:tcPr>
            <w:tcW w:type="dxa" w:w="125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Pinterest</w:t>
            </w:r>
          </w:p>
        </w:tc>
        <w:tc>
          <w:tcPr>
            <w:tcW w:type="dxa" w:w="71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读取IPTC并显示AI标识。保留情况未公布</w:t>
            </w:r>
          </w:p>
        </w:tc>
        <w:tc>
          <w:tcPr>
            <w:tcW w:type="dxa" w:w="11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［S2］</w:t>
            </w:r>
          </w:p>
        </w:tc>
      </w:tr>
      <w:tr>
        <w:trPr>
          <w:cantSplit/>
          <w:tblHeader w:val="off"/>
        </w:trPr>
        <w:tc>
          <w:tcPr>
            <w:tcW w:type="dxa" w:w="125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微博</w:t>
            </w:r>
          </w:p>
        </w:tc>
        <w:tc>
          <w:tcPr>
            <w:tcW w:type="dxa" w:w="71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单张图片超过30MB时，即使指定原图也会压缩。优化图片格式（文件大小大幅减小）。官方帮助中没有关于EXIF的记载。报道、解说称EXIF会被删除</w:t>
            </w:r>
          </w:p>
        </w:tc>
        <w:tc>
          <w:tcPr>
            <w:tcW w:type="dxa" w:w="11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［S3］［S4］</w:t>
            </w:r>
          </w:p>
        </w:tc>
      </w:tr>
      <w:tr>
        <w:trPr>
          <w:cantSplit/>
          <w:tblHeader w:val="off"/>
        </w:trPr>
        <w:tc>
          <w:tcPr>
            <w:tcW w:type="dxa" w:w="125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小红书</w:t>
            </w:r>
          </w:p>
        </w:tc>
        <w:tc>
          <w:tcPr>
            <w:tcW w:type="dxa" w:w="71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读取上传图片的EXIF（用于截图判定等）。在分发文件中是否保留没有公开信息</w:t>
            </w:r>
          </w:p>
        </w:tc>
        <w:tc>
          <w:tcPr>
            <w:tcW w:type="dxa" w:w="11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［S5］</w:t>
            </w:r>
          </w:p>
        </w:tc>
      </w:tr>
      <w:tr>
        <w:trPr>
          <w:cantSplit/>
          <w:tblHeader w:val="off"/>
        </w:trPr>
        <w:tc>
          <w:tcPr>
            <w:tcW w:type="dxa" w:w="125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Patreon</w:t>
            </w:r>
          </w:p>
        </w:tc>
        <w:tc>
          <w:tcPr>
            <w:tcW w:type="dxa" w:w="71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发布图片以多个分辨率的版本分发（可能重新编码）。附件（attachments）以创作者上传的原格式分发</w:t>
            </w:r>
          </w:p>
        </w:tc>
        <w:tc>
          <w:tcPr>
            <w:tcW w:type="dxa" w:w="11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［S6］</w:t>
            </w:r>
          </w:p>
        </w:tc>
      </w:tr>
      <w:tr>
        <w:trPr>
          <w:cantSplit/>
          <w:tblHeader w:val="off"/>
        </w:trPr>
        <w:tc>
          <w:tcPr>
            <w:tcW w:type="dxa" w:w="125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Google Drive</w:t>
            </w:r>
          </w:p>
        </w:tc>
        <w:tc>
          <w:tcPr>
            <w:tcW w:type="dxa" w:w="71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下载时不改变原文件而返回。文件夹的zip也不改变内容（二手信息）。Google相册有时在共享链接中删除GPS（与Drive不同）</w:t>
            </w:r>
          </w:p>
        </w:tc>
        <w:tc>
          <w:tcPr>
            <w:tcW w:type="dxa" w:w="11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［S7］［S8］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rPr>
          <w:rFonts w:ascii="Microsoft YaHei" w:eastAsia="Microsoft YaHei" w:hAnsi="Microsoft YaHei"/>
        </w:rPr>
        <w:t xml:space="preserve">2. 对设计的归结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在主要的社交平台（Instagram、Facebook、X、TikTok、YouTube、微博）上，按发布图片的C2PA不会保留进行设计。社交平台用的流程以可见签名与隐形水印保护（与设计计划书7.4一致）。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LinkedIn会显示，但保留不确定。作为本系统对象的发布网站，重要度较低。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Patreon在“发布图片”与“附件”上处理不同的可能性很高。在交付中使用Patreon的附件时，假设原来的字节会被保留。因此，实际上传进行确认（不收发就无从得知。假设：附件保留，发布图片不保留）。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本表的出处全部是二手的（解说文章、使用者的报告），在各服务的官方文件中未能确认关于C2PA处理的记载。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关于Google Drive，有多条二手信息称其返回原来的字节。因此，上传到NRSD的Drive再取出，比较SHA-256加以确定（假设：保留）。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水印的强度需要经得起上述社交平台的重新编码（缩小、JPEG再压缩、转为WebP）（第3章的要求）。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 出处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S1 https://aimetadataremover.org/blog/does-instagram-keep-c2pa/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S2 https://www.lumethic.com/en/articles/content-credentials-social-media-platforms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S3 https://kefu.weibo.com/faqdetail?id=21265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S4 http://www.news.cn/tech/20220614/fea229915dfb41368bc81f7040d2bfe5/c.html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S5 https://www.v2ex.com/t/1226436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S6 https://github.com/mikf/gallery-dl/issues/2257 、https://github.com/mikf/gallery-dl/discussions/6569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S7 https://metaclean.app/blog/does-google-drive-dropbox-remove-exif-data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S8 https://www.experts-exchange.com/questions/29107039/How-to-Preserve-File-Metadata-when-Downloading-from-Google-Drive.html</w:t>
      </w:r>
    </w:p>
    <w:p>
      <w:pPr>
        <w:pStyle w:val="Heading1"/>
        <w:pageBreakBefore/>
      </w:pPr>
      <w:r>
        <w:rPr>
          <w:rFonts w:ascii="Microsoft YaHei" w:eastAsia="Microsoft YaHei" w:hAnsi="Microsoft YaHei"/>
        </w:rPr>
        <w:t xml:space="preserve">调查 I-04、I-05等：GitHub的限制、从中国大陆的连接、代码签名（2026-09-29，2026-09-30修订）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本资料的一部分是在设计计划书第1版阶段（把图片与证据放在私有仓库、由应用以REST API写入的构成）调查的。设计计划书第2版（2026-09-29）决定不设私有仓库，把记录与证据放在使用者的终端上（D-12-1“设置公开仓库。不设置私有仓库”、D-12-3“权利人信息、签名密钥、作品数据、台账及证据保存在使用者的终端，NRSD不收集”）。因此，第2节中REST API、个人访问令牌的事实，以及对把图片与证据积累在1个仓库中这一构成的归结，在当前的设计中不使用（作为记录保留）。在各节的末尾写明第2版中的替换。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1. 从中国大陆访问GitHub（I-04）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根据GreatFire的观测，截至2026年8月3日，https://github.com 在中国大陆受到60%的妨碍（最近35次判定中有60%受到干扰）。［S1］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raw.githubusercontent.com在部分ISP被阻断、DNS污染。大文件与二进制发布的下载很慢。即使HTTPS失败，SSH的git有时也能通。［S1］［S2］［S3］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对设计的归结（第1版阶段）：以中国大陆的使用者无法稳定地从GitHub获取、更新、登记为前提进行设计（“登记”在第2版中已不存在。见下项）。替代的途径在第8章、第9章中规定。替代途径的实效性，从中国大陆的线路实际获取来确认（不收发就无从得知。假设：仅GitHub不够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第2版中的替换：替代的途径为香港地域的对象存储（阿里云的OSS。不需要ICP备案），用于更新与参考信息的获取，以及从README中文节的直接获取（基本设计 第8章 DD-8-5“为中国大陆设置香港镜像”、第9章 5“获取途径”）。第1版阶段所列的“登记”（应用向GitHub写入），由于在第2版中登记在终端中完成，已不存在。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2. GitHub的限制（第8章）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仓库的大小：理想为不足1GB，强烈推荐不足5GB。［S4］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文件的大小：超过50MiB时警告，超过100MiB时拒绝。从浏览器至25MiB。1次push至2GB。1个目录3,000项，深度至50。［S4］［S5］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Git LFS：Free、Pro包含存储10GiB、传输10GiB，Team、Enterprise各包含250GiB。超出部分按用量计费。［S6］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GitHub Actions：Free的组织在私有仓库中每月2,000分钟、成果物500MB，Team为每月3,000分钟、2GB。公开仓库的标准运行器免费。［S7］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REST API：个人访问令牌、GitHub App的安装令牌每小时5,000次请求。Actions的GITHUB_TOKEN每个仓库每小时1,000次。制作内容的请求限于每分钟80次、每小时500次（二次限制）。［S8］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细粒度的个人访问令牌：可以限定于特定的仓库，细致地授予权限。组织可以要求批准，并施加最长的有效期限。［S9］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发布：1个发布的文件至1,000个，各文件不足2GiB。发布的合计大小与传输量没有上限。［S14］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不可变的发布（immutable releases）：公开之后，不能变更、删除分发物与标签（标题与说明可以变更）。自动生成发布的证明（标签、提交、分发物）。［S15］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GitHub Pages：公开的网站至1GB，传输量的参考为每月100GB（超过时可能收到通知）。［S16］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第1版阶段的归结（记录）：持续把图片与证据积累在1个仓库中的构成，很快会触及容量的推荐值（1至5GB）。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第2版中的替换：公开仓库中只放置源代码、发布（分发物）、公开页面、参考信息，不放置使用者的图片与证据（基本设计 第8章 3“公开仓库”）。不使用REST API与个人访问令牌。分发物放在发布中（各约200至300MB。在上限2GiB之内），参考信息与更新的说明放在公开页面上（在1GB之内）。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 代码签名（I-05）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macOS：Apple Developer Program每年99美元。App Store之外的分发依据Developer ID证书与公证（notarization）。［S10］macOS Sequoia以后，未签名、未公证的应用无法以Control点击打开，需要从系统设置的“隐私与安全性”中允许。［S11］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Windows：Azure Artifact Signing（原Trusted Signing）每月9.99美元，至5,000次。组织的公共信任证书在包括日本在内的国家可以使用。个人仅限美国、加拿大。需要付费的Azure订阅。不发行EV证书。SmartScreen的警告，即使已签名，在下载的实绩积累之前也会出现。［S12］［S13］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对设计的归结：NRSD（日本的法人）可以作为组织使用Artifact Signing。macOS需要Developer Program。Linux没有操作系统的签名机制，因此在第9章中规定分发物的签名（另外的验证手段）。以SmartScreen在初期会出现警告为前提，在首次的指引（第10章）中说明。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4. 出处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S1 https://en.greatfire.org/https/github.com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S2 https://en.wikipedia.org/wiki/Censorship_of_GitHub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S3 https://github.com/MichaIng/DietPi/issues/7555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S4 https://docs.github.com/en/repositories/working-with-files/managing-large-files/about-large-files-on-github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S5 https://docs.github.com/en/repositories/creating-and-managing-repositories/repository-limits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S6 https://docs.github.com/en/billing/concepts/product-billing/git-lfs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S7 https://docs.github.com/billing/managing-billing-for-github-actions/about-billing-for-github-actions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S8 https://docs.github.com/en/rest/using-the-rest-api/rate-limits-for-the-rest-api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S9 https://docs.github.com/en/authentication/keeping-your-account-and-data-secure/managing-your-personal-access-tokens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S10 https://developer.apple.com/programs/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S11 https://developer.apple.com/news/?id=saqachfa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S12 https://learn.microsoft.com/en-us/azure/artifact-signing/faq 、https://azure.microsoft.com/en-us/pricing/details/artifact-signing/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S13 https://learn.microsoft.com/en-nz/answers/questions/5810735/cant-create-a-new-trusted-signing-individual-ident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S14 https://docs.github.com/en/repositories/releasing-projects-on-github/about-releases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S15 https://docs.github.com/en/code-security/supply-chain-security/understanding-your-software-supply-chain/immutable-releases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S16 https://docs.github.com/en/pages/getting-started-with-github-pages/github-pages-limits</w:t>
      </w:r>
    </w:p>
    <w:p>
      <w:pPr>
        <w:pStyle w:val="Heading1"/>
        <w:pageBreakBefore/>
      </w:pPr>
      <w:r>
        <w:rPr>
          <w:rFonts w:ascii="Microsoft YaHei" w:eastAsia="Microsoft YaHei" w:hAnsi="Microsoft YaHei"/>
        </w:rPr>
        <w:t xml:space="preserve">调查：签名处理的技术要素（第3章的前提）（2026-09-29，2026-09-30修订）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2026-09-30的修订：接受外部的审查，修改了c2pa.metadata的记述、PDQ的语句、可信时间戳信任的处理。所采用的设计放在基本设计 第3章“签名处理”中。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1. C2PA的断言（规范2.4）［S1］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与内容的绑定（硬绑定）：c2pa.hash.data、c2pa.hash.boxes、c2pa.hash.bmff.v3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软绑定：c2pa.soft-binding（水印、指纹的标识符）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操作的履历：c2pa.actions.v2。必须有c2pa.created或c2pa.opened。其他有c2pa.edited、c2pa.watermarked、c2pa.resized、c2pa.published、c2pa.placed、c2pa.converted等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素材：c2pa.ingredient.v3。元数据：c2pa.metadata在规范2.x中限于附录B.2允许的项目（拍摄日期时间、设备、位置等固定的项目），不能持有著作者名、著作权、使用条件的项目。这些放在CAWG的</w:t>
      </w:r>
      <w:r>
        <w:rPr>
          <w:rFonts w:ascii="Consolas" w:eastAsia="Microsoft YaHei" w:hAnsi="Consolas"/>
        </w:rPr>
        <w:t xml:space="preserve">cawg.metadata</w:t>
      </w:r>
      <w:r>
        <w:rPr>
          <w:rFonts w:ascii="Microsoft YaHei" w:eastAsia="Microsoft YaHei" w:hAnsi="Microsoft YaHei"/>
        </w:rPr>
        <w:t xml:space="preserve">中（基本设计 第3章 3.1“记录的项目”）。缩略图：c2pa.thumbnail.claim（输出的缩小）。时刻：c2pa.time-stamp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2.4中追加：c2pa.repository-receipt、c2pa.ai-disclosure等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规范强烈推荐让制作者能够控制包含哪些来历数据（对个人信息的考虑）。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最新版为2.4（已在设计计划书第17章中确认）。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2. 隐形水印（TrustMark）［S2］［S3］［S4］［S5］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有效载荷为100位。按纠错方式可用的数据位数：BCH_SUPER 40位（纠正8位的错误）、BCH_5 61位（5）、BCH_4 68位（4）、BCH_3 75位（3）。［S3：datalayer.py］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C2PA已认可的软绑定一览中载有TrustMark的variant Q、C、P（B未载入）。［S5］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使用方法：把随机的标识符放入水印，并把相同的标识符记录在C2PA的软绑定断言中。即使C2PA丢失，也能以水印的标识符为键查到清单的副本（Durable Content Credentials）。［S4］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Rust版：支持全部variant在二值模式下的嵌入、读出。文本模式与水印的删除尚未实现。使用ONNX运行时（ort），模型另行获取。支持的环境：Windows 10/11、glibc 2.35以上（Ubuntu 22.04以后等）、macOS 10.15以上。［S6］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许可：MIT（代码与模型）。［S2］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在示例图片中PSNR约为50.4dB。［S2］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运行速度、对再压缩的耐受性的数值不在公开的README中。因此，以对象图片（数千万像素）与对象社交平台的再压缩实测来判断（不运行代码就无从得知。假设：在CPU上每张数秒以内，经社交平台的缩小、再压缩后也能以BCH_5读出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 比对用哈希（PDQ）［S7］［S8］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有pdqhash（Rust，Apache-2.0，纯Rust）、pdq-rs（封装原版C++）、yume-pdq（速度优先）。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PDQ一致判定的参考为汉明距离31位以下（256位中）。［S8］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PDQ不耐裁切、旋转（算法的性质。原版文件hashing.pdf［企划草案的参考文献12］）。对裁切的耐受性以水印补充。90度为单位的旋转与翻转，可以通过计算并对照8种哈希来处理（基本设计 第3章 6“比对用哈希”）。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4. 可信时间戳（RFC 3161）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免费的TSA：DigiCert（timestamp.digicert.com）、GlobalSign、FreeTSA（无保证）。［S9］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SSL.com的C2PA免费额度中包含每年2,500次可信时间戳。［对设计的注记：调查资料“C2PA证书与本人性”的S4］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C2PA另外持有TSA的信任列表。验证者通过能追溯到TSA信任列表的可信时间戳，即使在证书吊销、过期之后，也能确认签名时点的有效性。［调查资料“C2PA证书与本人性”的S2］但上述免费的TSA（DigiCert的通用TSA、GlobalSign、FreeTSA）不在C2PA的TSA信任列表中，C2PA 2.x的验证器会忽略其可信时间戳，按核验时点的时刻检查证书的期限（规范2.4的15.8.2。于2026-09-30以原文确认）。因此，把证书的有效期取长（基本设计 第2章 DD-2-11“证书有效期的长度使任何图片自签名起20年内都显示为有效”）。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中国：联合信任时间戳服务中心（由国家授时中心与联合信任构建，RFC 3161、GB/T 20520-2006）。截至2025年4月，以可信时间戳为证据的裁判文书超过10万件，涉及1,221个法院。［S10］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日本：总务大臣的时间戳认定制度（2021年开始）。Amano时间戳服务3161于2023年2月获得首个认定，2025年2月更新。［S11］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费用：联合信任、日本的认定事业者都未能在公开信息中确认价格。因此，取得估价后判断（假设：收费。研讨只在登记（证据保全）时的可信时间戳中使用，签名时使用免费TSA的构成）。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5. 自我更新（采用Tauri时）［S12］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更新的签名验证为必须，不可关闭。把公钥嵌入应用，以私钥对成果物签名。失去私钥就无法向已有的使用者分发更新。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可以指定多个更新的获取来源，应答不是2xx时前进到下一个（可以持有替代途径）。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支持放在GitHub Releases中的静态JSON。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6. 出处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S1 https://spec.c2pa.org/specifications/specifications/2.4/specs/C2PA_Specification.html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S2 https://github.com/adobe/trustmark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S3 https://raw.githubusercontent.com/adobe/trustmark/main/python/trustmark/datalayer.py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S4 https://github.com/adobe/trustmark/blob/main/c2pa/README.md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S5 https://github.com/c2pa-org/softbinding-algorithm-list（softbinding-algorithm-list.json）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S6 https://github.com/adobe/trustmark/blob/main/rust/README.md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S7 https://github.com/darwinium-com/pdqhash 、https://crates.io/crates/pdq-rs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S8 https://crates.io/crates/yume-pdq/0.1.0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S9 https://gist.github.com/Manouchehri/fd754e402d98430243455713efada710 、https://www.freetsa.org/index_en.php 、https://knowledge.digicert.com/general-information/rfc3161-compliant-time-stamp-authority-server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S10 https://www.tsa.cn/ 、https://www.chinaiprlaw.cn/index.php?id=5357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S11 https://www.e-timing.ne.jp/news/detail/145 、https://www.soumu.go.jp/main_sosiki/joho_tsusin/top/ninshou-law/timestamp.html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S12 https://v2.tauri.app/plugin/updater/</w:t>
      </w:r>
    </w:p>
    <w:sectPr>
      <w:headerReference w:type="default" r:id="rId6"/>
      <w:footerReference w:type="default" r:id="rId7"/>
      <w:pgSz w:w="11906" w:h="16838" w:orient="portrait"/>
      <w:pgMar w:top="1304" w:right="1134" w:bottom="130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808080"/>
        <w:sz w:val="16"/>
        <w:szCs w:val="16"/>
      </w:rPr>
      <w:t xml:space="preserve">Cosplay照片防盗图工具 调查资料　第1版（草案）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300"/>
      </w:pPr>
    </w:lvl>
    <w:lvl w:ilvl="1" w:tentative="1">
      <w:start w:val="1"/>
      <w:numFmt w:val="bullet"/>
      <w:lvlText w:val="◦"/>
      <w:lvlJc w:val="left"/>
      <w:pPr>
        <w:ind w:left="780" w:hanging="300"/>
      </w:pPr>
    </w:lvl>
    <w:lvl w:ilvl="2" w:tentative="1">
      <w:start w:val="1"/>
      <w:numFmt w:val="bullet"/>
      <w:lvlText w:val="▪"/>
      <w:lvlJc w:val="left"/>
      <w:pPr>
        <w:ind w:left="11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eastAsia="Microsoft YaHei" w:hAnsi="Microsoft YaHei"/>
        <w:sz w:val="21"/>
        <w:szCs w:val="21"/>
        <w:lang w:val="zh-CN" w:eastAsia="zh-CN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Microsoft YaHei" w:cs="Microsoft YaHei" w:eastAsia="Microsoft YaHei" w:hAnsi="Microsoft YaHei"/>
      <w:b/>
      <w:bCs/>
      <w:color w:val="345A8A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80"/>
      <w:outlineLvl w:val="1"/>
    </w:pPr>
    <w:rPr>
      <w:rFonts w:ascii="Microsoft YaHei" w:cs="Microsoft YaHei" w:eastAsia="Microsoft YaHei" w:hAnsi="Microsoft YaHei"/>
      <w:b/>
      <w:bCs/>
      <w:color w:val="4F81BD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Microsoft YaHei" w:cs="Microsoft YaHei" w:eastAsia="Microsoft YaHei" w:hAnsi="Microsoft YaHei"/>
      <w:b/>
      <w:bCs/>
      <w:color w:val="4F81BD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调查资料</dc:title>
  <dc:creator>石川宗</dc:creator>
  <cp:lastModifiedBy>Un-named</cp:lastModifiedBy>
  <cp:revision>1</cp:revision>
  <dcterms:created xsi:type="dcterms:W3CDTF">2026-09-29T23:30:45.190Z</dcterms:created>
  <dcterms:modified xsi:type="dcterms:W3CDTF">2026-09-29T23:30:45.190Z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