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Yu Gothic" w:cs="Yu Gothic" w:eastAsia="Yu Gothic" w:hAnsi="Yu Gothic"/>
          <w:color w:val="404040"/>
          <w:sz w:val="26"/>
          <w:szCs w:val="26"/>
        </w:rPr>
        <w:t xml:space="preserve">コスプレ写真の無断転載対策ツール</w:t>
      </w:r>
    </w:p>
    <w:p>
      <w:pPr>
        <w:spacing w:after="300"/>
        <w:jc w:val="center"/>
      </w:pPr>
      <w:r>
        <w:rPr>
          <w:rFonts w:ascii="Yu Gothic" w:cs="Yu Gothic" w:eastAsia="Yu Gothic" w:hAnsi="Yu Gothic"/>
          <w:b/>
          <w:bCs/>
          <w:color w:val="345A8A"/>
          <w:sz w:val="40"/>
          <w:szCs w:val="40"/>
        </w:rPr>
        <w:t xml:space="preserve">基本設計書 第5章 権利文書</w:t>
      </w:r>
    </w:p>
    <w:p>
      <w:pPr>
        <w:spacing w:after="16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第1版（案）　2026-09-29 · 石川宗</w:t>
      </w:r>
    </w:p>
    <w:p>
      <w:pPr>
        <w:spacing w:after="12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Yu Gothic" w:cs="Yu Gothic" w:eastAsia="Yu Gothic" w:hAnsi="Yu Gothic"/>
          <w:color w:val="404040"/>
          <w:sz w:val="18"/>
          <w:szCs w:val="18"/>
        </w:rPr>
        <w:t xml:space="preserve">© 2026 株式会社流山ソフトウェア開発（NRSD）担当開発者　石川宗　本書の著作権は、株式会社流山ソフトウェア開発（NRSD）に帰属します。本書が参照する第三者の規格、ソフトウェア、法令の解説等の権利は、各権利者に帰属します。</w:t>
      </w:r>
    </w:p>
    <w:p>
      <w:pPr>
        <w:pageBreakBefore/>
        <w:spacing w:after="240"/>
      </w:pPr>
      <w:r>
        <w:rPr>
          <w:rFonts w:ascii="Yu Gothic" w:cs="Yu Gothic" w:eastAsia="Yu Gothic" w:hAnsi="Yu Gothic"/>
          <w:b/>
          <w:bCs/>
          <w:color w:val="345A8A"/>
          <w:sz w:val="30"/>
          <w:szCs w:val="30"/>
        </w:rPr>
        <w:t xml:space="preserve">目次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本書の位置付け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1. 設計上の決定の一覧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2. 許可範囲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3. 同封文書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4. 文言の管理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5. 国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6. 告知の支援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7. 要件との対応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8. 本章で宣言する破れ</w:t>
      </w:r>
    </w:p>
    <w:p>
      <w:pPr>
        <w:spacing w:after="40" w:before="40"/>
        <w:ind w:left="240"/>
      </w:pPr>
      <w:r>
        <w:rPr>
          <w:rFonts w:ascii="Yu Gothic" w:cs="Yu Gothic" w:eastAsia="Yu Gothic" w:hAnsi="Yu Gothic"/>
          <w:sz w:val="22"/>
          <w:szCs w:val="22"/>
        </w:rPr>
        <w:t xml:space="preserve">9. 概要設計書への訂正</w:t>
      </w:r>
    </w:p>
    <w:p>
      <w:r>
        <w:br w:type="page"/>
      </w:r>
    </w:p>
    <w:p>
      <w:pPr>
        <w:pStyle w:val="Heading1"/>
      </w:pPr>
      <w:r>
        <w:rPr>
          <w:rFonts w:ascii="Yu Gothic" w:eastAsia="Yu Gothic" w:hAnsi="Yu Gothic"/>
        </w:rPr>
        <w:t xml:space="preserve">本書の位置付け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概要設計書 第5章を詳細化する。第3章（マニフェストへの記録）と同時に決める（第3章と第5章は互いに依存する）。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受ける決定は次の表のとおりである（設計計画書 第2版の決定・要調査・未決、および項目割りで見つけた抜け）。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"/>
        <w:gridCol w:w="3684"/>
        <w:gridCol w:w="5124"/>
      </w:tblGrid>
      <w:tr>
        <w:trPr>
          <w:cantSplit/>
          <w:tblHeader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種類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D-9-1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権利者は、販売の際に、どこまで権利を渡すかを選ぶ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D-9-2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販売時に選んだ許可範囲を、転載が何に抵触しているかを判断する基準とする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D-9-3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受け渡し用画像には、第9.2節に定める事項を記載した同封文書を同封する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D-9-4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同封文書に、画像を他人に無断で授受してはならない旨の一文を入れる。その欠損は権利者の過失によるものではない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D-9-5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すべての国を網羅した情報をリンク先として公開し、購入者に多い国籍の分に限りテキストの文面を同封する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D-9-6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決定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問う相手は違法者とし、購入者であるか否かを問わない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I-06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要調査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国ごとの権利の違い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I-07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要調査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購入者の国の把握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I-08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要調査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権利文書の文言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O-03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未決（基本設計 第5章 3.5「法的な位置付け（法務で扱う）」 に案を置いた。採否は専門家の確認による）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準拠する法の考え方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O-04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未決（基本設計 第5章 2.1「選択肢（O-04「許可範囲の選択肢」 の決定）」 で決定）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許可範囲の選択肢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A-2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項目割りで見つけた抜け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告知を支える機能（告知は効力の前提であり、権利性の照合もこれによる）</w:t>
            </w:r>
          </w:p>
        </w:tc>
      </w:tr>
      <w:tr>
        <w:trPr>
          <w:cantSplit/>
          <w:tblHeader w:val="off"/>
        </w:trPr>
        <w:tc>
          <w:tcPr>
            <w:tcW w:type="dxa" w:w="8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A-19</w:t>
            </w:r>
          </w:p>
        </w:tc>
        <w:tc>
          <w:tcPr>
            <w:tcW w:type="dxa" w:w="36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項目割りで見つけた抜け</w:t>
            </w:r>
          </w:p>
        </w:tc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販売の場の規約との整合（法務で扱う）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参照するものは次の表のとおりである。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55"/>
        <w:gridCol w:w="3883"/>
      </w:tblGrid>
      <w:tr>
        <w:trPr>
          <w:cantSplit/>
          <w:tblHeader/>
        </w:trPr>
        <w:tc>
          <w:tcPr>
            <w:tcW w:type="dxa" w:w="5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参照先</w:t>
            </w:r>
          </w:p>
        </w:tc>
        <w:tc>
          <w:tcPr>
            <w:tcW w:type="dxa" w:w="38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参照する事項</w:t>
            </w:r>
          </w:p>
        </w:tc>
      </w:tr>
      <w:tr>
        <w:trPr>
          <w:cantSplit/>
          <w:tblHeader w:val="off"/>
        </w:trPr>
        <w:tc>
          <w:tcPr>
            <w:tcW w:type="dxa" w:w="5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法務調査 L-1「権利管理情報の除去・改変（日）」 から L-9「削除の申出の手続（米）」 まで</w:t>
            </w:r>
          </w:p>
        </w:tc>
        <w:tc>
          <w:tcPr>
            <w:tcW w:type="dxa" w:w="38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権利管理情報、肖像権、削除の申出の手続（日本・中国・米国）</w:t>
            </w:r>
          </w:p>
        </w:tc>
      </w:tr>
      <w:tr>
        <w:trPr>
          <w:cantSplit/>
          <w:tblHeader w:val="off"/>
        </w:trPr>
        <w:tc>
          <w:tcPr>
            <w:tcW w:type="dxa" w:w="5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法務調査 L-17「販売プラットフォームの規約」</w:t>
            </w:r>
          </w:p>
        </w:tc>
        <w:tc>
          <w:tcPr>
            <w:tcW w:type="dxa" w:w="38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販売の場の規約（Patreon）</w:t>
            </w:r>
          </w:p>
        </w:tc>
      </w:tr>
      <w:tr>
        <w:trPr>
          <w:cantSplit/>
          <w:tblHeader w:val="off"/>
        </w:trPr>
        <w:tc>
          <w:tcPr>
            <w:tcW w:type="dxa" w:w="5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第3章「署名処理」 3.1「記録する項目」</w:t>
            </w:r>
          </w:p>
        </w:tc>
        <w:tc>
          <w:tcPr>
            <w:tcW w:type="dxa" w:w="38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マニフェストへの記録（権利の情報、AI 学習の可否）</w:t>
            </w:r>
          </w:p>
        </w:tc>
      </w:tr>
      <w:tr>
        <w:trPr>
          <w:cantSplit/>
          <w:tblHeader w:val="off"/>
        </w:trPr>
        <w:tc>
          <w:tcPr>
            <w:tcW w:type="dxa" w:w="5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第1章「全体構成」DD-1-6「参照情報は NRSD が電子署名して公開リポジトリとミラーに置く」</w:t>
            </w:r>
          </w:p>
        </w:tc>
        <w:tc>
          <w:tcPr>
            <w:tcW w:type="dxa" w:w="38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参照情報を NRSD が電子署名して配ること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文言の本文（同封文書・告知文の条文）は、本書では構成と作り方を定め、条文そのものは参照情報として NRSD が作り、専門家の確認を経る（I-08「権利文書の文言」）。本書に置く文例は構成の説明のための骨子であり、確定した条文ではない。</w:t>
      </w:r>
    </w:p>
    <w:p>
      <w:pPr>
        <w:pStyle w:val="Heading1"/>
      </w:pPr>
      <w:r>
        <w:rPr>
          <w:rFonts w:ascii="Yu Gothic" w:eastAsia="Yu Gothic" w:hAnsi="Yu Gothic"/>
        </w:rPr>
        <w:t xml:space="preserve">1. 設計上の決定の一覧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67"/>
        <w:gridCol w:w="3967"/>
        <w:gridCol w:w="1374"/>
      </w:tblGrid>
      <w:tr>
        <w:trPr>
          <w:cantSplit/>
          <w:tblHeader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33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決定</w:t>
            </w:r>
          </w:p>
        </w:tc>
        <w:tc>
          <w:tcPr>
            <w:tcW w:type="dxa" w:w="39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理由</w:t>
            </w:r>
          </w:p>
        </w:tc>
        <w:tc>
          <w:tcPr>
            <w:tcW w:type="dxa" w:w="13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退けた案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DD-5-1</w:t>
            </w:r>
          </w:p>
        </w:tc>
        <w:tc>
          <w:tcPr>
            <w:tcW w:type="dxa" w:w="33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許可範囲は「基本の範囲（ラジオボタン1つ）」と「追加の許可（チェックボックス）」で選ぶ。商用の利用は選択肢に入れず、常に「別途の許諾が必要」とする</w:t>
            </w:r>
          </w:p>
        </w:tc>
        <w:tc>
          <w:tcPr>
            <w:tcW w:type="dxa" w:w="39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非技術者が一目で分かる（設計計画書 8.2「画面」・9.1「ラジオボタン等のわかりやすい方法」）。商用の許諾の条件（対価、期間、媒体、部数等）は取引ごとに決まり、選択肢で表せない。なお、ひな形の選別・表示や入力の反映は通常は法律事務に当たらず、紛争のない通常の契約は多くの場合に事件性がないとされ（法務省のガイドライン）、本システムは無償であるため、商用の選択肢を置かない理由は非弁行為ではない</w:t>
            </w:r>
          </w:p>
        </w:tc>
        <w:tc>
          <w:tcPr>
            <w:tcW w:type="dxa" w:w="13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すべてをチェックボックスで選ぶ案（組み合わせが多く分かりにくい）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DD-5-2</w:t>
            </w:r>
          </w:p>
        </w:tc>
        <w:tc>
          <w:tcPr>
            <w:tcW w:type="dxa" w:w="33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同封文書は「共通部」（言語に依らない事実の記載）と「国別部」（国の法の要旨と窓口の参照）に分け、共通部はすべての言語で、国別部は選んだ国の分だけ TXT で同封する。全網羅の情報は公開ページへのリンクで示す</w:t>
            </w:r>
          </w:p>
        </w:tc>
        <w:tc>
          <w:tcPr>
            <w:tcW w:type="dxa" w:w="39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設計計画書 9.3「対象とする国」（言語ではなく国）、D-9-5「すべての国を網羅した情報をリンク先として公開し、購入者に多い国籍の分に限りテキストの文面を同封する」（全網羅はリンク、多い国籍のみ TXT）</w:t>
            </w:r>
          </w:p>
        </w:tc>
        <w:tc>
          <w:tcPr>
            <w:tcW w:type="dxa" w:w="13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国ごとに全文を作る案（重複が多い）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DD-5-3</w:t>
            </w:r>
          </w:p>
        </w:tc>
        <w:tc>
          <w:tcPr>
            <w:tcW w:type="dxa" w:w="33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同封文書には「画像を他人に無断で授受してはならない」旨の一文を共通部の冒頭近くに置く（D-9-4「同封文書に、画像を他人に無断で授受してはならない旨の一文を入れる。その欠損は権利者の過失によるものではない」）</w:t>
            </w:r>
          </w:p>
        </w:tc>
        <w:tc>
          <w:tcPr>
            <w:tcW w:type="dxa" w:w="39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購入者が最初に読む位置に置く</w:t>
            </w:r>
          </w:p>
        </w:tc>
        <w:tc>
          <w:tcPr>
            <w:tcW w:type="dxa" w:w="13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DD-5-4</w:t>
            </w:r>
          </w:p>
        </w:tc>
        <w:tc>
          <w:tcPr>
            <w:tcW w:type="dxa" w:w="33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同封文書のすべてのファイル（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00_RIGHTS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 で始まるファイル）の名前と SHA-256 の一覧を、その販売で出力する全画像のマニフェスト（jp.nrsd.rights）に記録する</w:t>
            </w:r>
          </w:p>
        </w:tc>
        <w:tc>
          <w:tcPr>
            <w:tcW w:type="dxa" w:w="39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同封文書の書き換えを検出できる（R-5-2-2「書き換えられたことが分かる」）。画像と文書の組を結び付ける</w:t>
            </w:r>
          </w:p>
        </w:tc>
        <w:tc>
          <w:tcPr>
            <w:tcW w:type="dxa" w:w="13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同封文書に記録の電子署名を付ける案（その検証を購入者に求めるのは難しい。ハッシュの記録で足りる）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DD-5-5</w:t>
            </w:r>
          </w:p>
        </w:tc>
        <w:tc>
          <w:tcPr>
            <w:tcW w:type="dxa" w:w="33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文言は参照情報（第1章 DD-1-6「参照情報は NRSD が電子署名して公開リポジトリとミラーに置く」）として NRSD が版を付けて管理し、アプリは版を記録して生成する</w:t>
            </w:r>
          </w:p>
        </w:tc>
        <w:tc>
          <w:tcPr>
            <w:tcW w:type="dxa" w:w="39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文言の更新を利用者に届け、どの版で作ったかを後で示せる（R-5-3-1「誰が書き、誰が確かめ、どの版かが分かる」、R-5-3-2「更新を利用者に届けられる（参照情報の配布。1-3）」）</w:t>
            </w:r>
          </w:p>
        </w:tc>
        <w:tc>
          <w:tcPr>
            <w:tcW w:type="dxa" w:w="13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アプリに固定で埋め込む案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DD-5-6</w:t>
            </w:r>
          </w:p>
        </w:tc>
        <w:tc>
          <w:tcPr>
            <w:tcW w:type="dxa" w:w="33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告知コードの掲示を含む告知文の文例を、プラットフォームごとの文字数に合わせて3段（短・中・長）で用意する</w:t>
            </w:r>
          </w:p>
        </w:tc>
        <w:tc>
          <w:tcPr>
            <w:tcW w:type="dxa" w:w="39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プロフィール欄の上限（X 160、Instagram 150、小紅書 約100）と固定投稿（長）に合わせる（第2章 2.2「告知コードを掲げる場所の上限」）</w:t>
            </w:r>
          </w:p>
        </w:tc>
        <w:tc>
          <w:tcPr>
            <w:tcW w:type="dxa" w:w="13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DD-5-7</w:t>
            </w:r>
          </w:p>
        </w:tc>
        <w:tc>
          <w:tcPr>
            <w:tcW w:type="dxa" w:w="33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機械が読める許可範囲（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00_RIGHTS.json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）は、W3C の ODRL 2.2（利用の条件を表す勧告。JSON-LD）で書く。AI の学習・推論は ODRL の標準の操作にないため、本システムの拡張の操作で表す</w:t>
            </w:r>
          </w:p>
        </w:tc>
        <w:tc>
          <w:tcPr>
            <w:tcW w:type="dxa" w:w="39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独自の形式より、他のソフトが読める標準の形式がよい。ODRL は許可・禁止・義務と、表示・印刷・複製・配布・改変の操作を持つ（W3C 勧告、2018-02-15）</w:t>
            </w:r>
          </w:p>
        </w:tc>
        <w:tc>
          <w:tcPr>
            <w:tcW w:type="dxa" w:w="13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独自の JSON（第1稿）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Yu Gothic" w:eastAsia="Yu Gothic" w:hAnsi="Yu Gothic"/>
        </w:rPr>
        <w:t xml:space="preserve">2. 許可範囲</w:t>
      </w:r>
    </w:p>
    <w:p>
      <w:pPr>
        <w:pStyle w:val="Heading2"/>
      </w:pPr>
      <w:r>
        <w:rPr>
          <w:rFonts w:ascii="Yu Gothic" w:eastAsia="Yu Gothic" w:hAnsi="Yu Gothic"/>
        </w:rPr>
        <w:t xml:space="preserve">2.1 選択肢（O-04「許可範囲の選択肢」 の決定）</w:t>
      </w:r>
    </w:p>
    <w:p>
      <w:pPr>
        <w:keepNext/>
        <w:keepLines/>
        <w:spacing w:after="80" w:before="80" w:line="320"/>
      </w:pPr>
      <w:r>
        <w:rPr>
          <w:rFonts w:ascii="Yu Gothic" w:eastAsia="Yu Gothic" w:hAnsi="Yu Gothic"/>
        </w:rPr>
        <w:t xml:space="preserve">基本の範囲（1つを選ぶ）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"/>
        <w:gridCol w:w="1424"/>
        <w:gridCol w:w="7558"/>
      </w:tblGrid>
      <w:tr>
        <w:trPr>
          <w:cantSplit/>
          <w:tblHeader/>
        </w:trPr>
        <w:tc>
          <w:tcPr>
            <w:tcW w:type="dxa" w:w="6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4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名前</w:t>
            </w:r>
          </w:p>
        </w:tc>
        <w:tc>
          <w:tcPr>
            <w:tcW w:type="dxa" w:w="75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6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14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鑑賞のみ</w:t>
            </w:r>
          </w:p>
        </w:tc>
        <w:tc>
          <w:tcPr>
            <w:tcW w:type="dxa" w:w="75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購入者本人が個人として画像を見ること。複製は購入者本人の端末への保存に限る</w:t>
            </w:r>
          </w:p>
        </w:tc>
      </w:tr>
      <w:tr>
        <w:trPr>
          <w:cantSplit/>
          <w:tblHeader w:val="off"/>
        </w:trPr>
        <w:tc>
          <w:tcPr>
            <w:tcW w:type="dxa" w:w="6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14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鑑賞と私的な印刷</w:t>
            </w:r>
          </w:p>
        </w:tc>
        <w:tc>
          <w:tcPr>
            <w:tcW w:type="dxa" w:w="75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P1 に加え、購入者本人が個人の鑑賞のために印刷すること</w:t>
            </w:r>
          </w:p>
        </w:tc>
      </w:tr>
    </w:tbl>
    <w:p>
      <w:pPr>
        <w:spacing w:after="100" w:before="0"/>
      </w:pPr>
    </w:p>
    <w:p>
      <w:pPr>
        <w:keepNext/>
        <w:keepLines/>
        <w:spacing w:after="80" w:before="80" w:line="320"/>
      </w:pPr>
      <w:r>
        <w:rPr>
          <w:rFonts w:ascii="Yu Gothic" w:eastAsia="Yu Gothic" w:hAnsi="Yu Gothic"/>
        </w:rPr>
        <w:t xml:space="preserve">追加の許可（任意に付ける）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221"/>
        <w:gridCol w:w="7857"/>
      </w:tblGrid>
      <w:tr>
        <w:trPr>
          <w:cantSplit/>
          <w:tblHeader/>
        </w:trPr>
        <w:tc>
          <w:tcPr>
            <w:tcW w:type="dxa" w:w="5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名前</w:t>
            </w:r>
          </w:p>
        </w:tc>
        <w:tc>
          <w:tcPr>
            <w:tcW w:type="dxa" w:w="78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A1</w:t>
            </w:r>
          </w:p>
        </w:tc>
        <w:tc>
          <w:tcPr>
            <w:tcW w:type="dxa" w:w="12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SNS での紹介</w:t>
            </w:r>
          </w:p>
        </w:tc>
        <w:tc>
          <w:tcPr>
            <w:tcW w:type="dxa" w:w="78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購入者が自分の SNS で、縮小した画像（長辺1080画素以下。初期値）を、権利者の名前と識別番号を示して紹介すること。有償の配布・販売は含まない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A2</w:t>
            </w:r>
          </w:p>
        </w:tc>
        <w:tc>
          <w:tcPr>
            <w:tcW w:type="dxa" w:w="12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個人的な加工</w:t>
            </w:r>
          </w:p>
        </w:tc>
        <w:tc>
          <w:tcPr>
            <w:tcW w:type="dxa" w:w="78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購入者本人が個人として楽しむための加工（切り抜き・色の調整等）。加工した画像の公開は含まない（A1 を選んだ場合は A1 の範囲で公開できる）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A3</w:t>
            </w:r>
          </w:p>
        </w:tc>
        <w:tc>
          <w:tcPr>
            <w:tcW w:type="dxa" w:w="12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AI の学習・推論の許可</w:t>
            </w:r>
          </w:p>
        </w:tc>
        <w:tc>
          <w:tcPr>
            <w:tcW w:type="dxa" w:w="78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AI の学習・推論・データマイニングへの利用を許す（既定は不可。cawg.training-mining の4つの項目に反映。第3章 3.1「記録する項目」）</w:t>
            </w:r>
          </w:p>
        </w:tc>
      </w:tr>
    </w:tbl>
    <w:p>
      <w:pPr>
        <w:spacing w:after="100" w:before="0"/>
      </w:pPr>
    </w:p>
    <w:p>
      <w:pPr>
        <w:keepNext/>
        <w:keepLines/>
        <w:spacing w:after="80" w:before="80" w:line="320"/>
      </w:pPr>
      <w:r>
        <w:rPr>
          <w:rFonts w:ascii="Yu Gothic" w:eastAsia="Yu Gothic" w:hAnsi="Yu Gothic"/>
        </w:rPr>
        <w:t xml:space="preserve">常に含む条件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商用の利用（広告、商品化、有償の配布・販売）は、別途、権利者の書面の許諾が必要。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他人への譲渡・共有・転載は不可（A1 の範囲を除く）。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権利（著作権・肖像権）は購入によって移転しない。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照合データ（C2PA署名・不可視透かし・識別番号）を消してはならない。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SNS 用の画像の既定の許可範囲は「P1 相当：閲覧のみ、転載禁止」とする（第3章 8.2「系統の差」）。</w:t>
      </w:r>
    </w:p>
    <w:p>
      <w:pPr>
        <w:pStyle w:val="Heading2"/>
      </w:pPr>
      <w:r>
        <w:rPr>
          <w:rFonts w:ascii="Yu Gothic" w:eastAsia="Yu Gothic" w:hAnsi="Yu Gothic"/>
        </w:rPr>
        <w:t xml:space="preserve">2.2 非技術者向けの説明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各選択肢に一文の説明と、「できること／できないこと」の絵つきの例を付ける（第10章「画面とデザイン」で画面にする）。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判定の基準：利用者の試行で、説明を読んだ利用者の8割以上が、選んだ範囲で購入者が SNS に載せてよいかを正しく答えられること（第10章「画面とデザイン」）。</w:t>
      </w:r>
    </w:p>
    <w:p>
      <w:pPr>
        <w:pStyle w:val="Heading2"/>
      </w:pPr>
      <w:r>
        <w:rPr>
          <w:rFonts w:ascii="Yu Gothic" w:eastAsia="Yu Gothic" w:hAnsi="Yu Gothic"/>
        </w:rPr>
        <w:t xml:space="preserve">2.3 画像との紐付け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販売の出力（受け渡し用）の単位で許可範囲を1つ選び、そのフォルダーのすべての画像の作品データ（rights）とマニフェスト（jp.nrsd.rights、cawg.metadata の利用条件、cawg.training-mining）に記録する（第3章「署名処理」）。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登録（第6章「登録と証拠保全」）の際、転載画像の不可視透かしから読み出した識別番号で作品データを引き、選んでいた許可範囲と照らして「何に抵触しているか」を示す（D-9-2「販売時に選んだ許可範囲を、転載が何に抵触しているかを判断する基準とする」）。</w:t>
      </w:r>
    </w:p>
    <w:p>
      <w:pPr>
        <w:pStyle w:val="Heading2"/>
      </w:pPr>
      <w:r>
        <w:rPr>
          <w:rFonts w:ascii="Yu Gothic" w:eastAsia="Yu Gothic" w:hAnsi="Yu Gothic"/>
        </w:rPr>
        <w:t xml:space="preserve">2.4 販売後の変更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既に配った画像の許可範囲は変えない（配った画像のマニフェストと同封文書が証拠になるため）。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範囲を広げたい場合は、権利者が購入者に別途の許諾を出す（本システムの外）。本システムは許諾の文面の例を示さない。許諾の条件（対価、範囲、期間）は取引ごとに決まり、ひな形で表せないため（DD-5-1「許可範囲は基本の範囲と追加の許可で選ぶ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範囲を狭めることはしない（購入者が既に得た許諾を一方的に取り消すことになるため）。</w:t>
      </w:r>
    </w:p>
    <w:p>
      <w:pPr>
        <w:pStyle w:val="Heading1"/>
      </w:pPr>
      <w:r>
        <w:rPr>
          <w:rFonts w:ascii="Yu Gothic" w:eastAsia="Yu Gothic" w:hAnsi="Yu Gothic"/>
        </w:rPr>
        <w:t xml:space="preserve">3. 同封文書</w:t>
      </w:r>
    </w:p>
    <w:p>
      <w:pPr>
        <w:pStyle w:val="Heading2"/>
      </w:pPr>
      <w:r>
        <w:rPr>
          <w:rFonts w:ascii="Yu Gothic" w:eastAsia="Yu Gothic" w:hAnsi="Yu Gothic"/>
        </w:rPr>
        <w:t xml:space="preserve">3.1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9"/>
        <w:gridCol w:w="3316"/>
        <w:gridCol w:w="2673"/>
      </w:tblGrid>
      <w:tr>
        <w:trPr>
          <w:cantSplit/>
          <w:tblHeader/>
        </w:trPr>
        <w:tc>
          <w:tcPr>
            <w:tcW w:type="dxa" w:w="36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ファイル</w:t>
            </w:r>
          </w:p>
        </w:tc>
        <w:tc>
          <w:tcPr>
            <w:tcW w:type="dxa" w:w="33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中身</w:t>
            </w:r>
          </w:p>
        </w:tc>
        <w:tc>
          <w:tcPr>
            <w:tcW w:type="dxa" w:w="26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言語</w:t>
            </w:r>
          </w:p>
        </w:tc>
      </w:tr>
      <w:tr>
        <w:trPr>
          <w:cantSplit/>
          <w:tblHeader w:val="off"/>
        </w:trPr>
        <w:tc>
          <w:tcPr>
            <w:tcW w:type="dxa" w:w="36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00_RIGHTS_README.txt</w:t>
            </w:r>
          </w:p>
        </w:tc>
        <w:tc>
          <w:tcPr>
            <w:tcW w:type="dxa" w:w="33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共通部（3.2）</w:t>
            </w:r>
          </w:p>
        </w:tc>
        <w:tc>
          <w:tcPr>
            <w:tcW w:type="dxa" w:w="26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日・中・英を1ファイルに並べる</w:t>
            </w:r>
          </w:p>
        </w:tc>
      </w:tr>
      <w:tr>
        <w:trPr>
          <w:cantSplit/>
          <w:tblHeader w:val="off"/>
        </w:trPr>
        <w:tc>
          <w:tcPr>
            <w:tcW w:type="dxa" w:w="36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00_RIGHTS_&lt;国コード&gt;.txt</w:t>
            </w:r>
          </w:p>
        </w:tc>
        <w:tc>
          <w:tcPr>
            <w:tcW w:type="dxa" w:w="33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国別部（3.3）</w:t>
            </w:r>
          </w:p>
        </w:tc>
        <w:tc>
          <w:tcPr>
            <w:tcW w:type="dxa" w:w="26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その国の主な言語と英語</w:t>
            </w:r>
          </w:p>
        </w:tc>
      </w:tr>
      <w:tr>
        <w:trPr>
          <w:cantSplit/>
          <w:tblHeader w:val="off"/>
        </w:trPr>
        <w:tc>
          <w:tcPr>
            <w:tcW w:type="dxa" w:w="36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00_RIGHTS.json</w:t>
            </w:r>
          </w:p>
        </w:tc>
        <w:tc>
          <w:tcPr>
            <w:tcW w:type="dxa" w:w="33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機械が読める許可範囲（ODRL 2.2。3.6）</w:t>
            </w:r>
          </w:p>
        </w:tc>
        <w:tc>
          <w:tcPr>
            <w:tcW w:type="dxa" w:w="26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形式は TXT（UTF-8、BOM なし、改行 CRLF）とする。どの OS でも開け、Cloud のプレビューで読める（D-9-5「すべての国を網羅した情報をリンク先として公開し、購入者に多い国籍の分に限りテキストの文面を同封する」 の「TXT」）。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フォルダーの最上位に置き、画像より先に並ぶよう名前の先頭を </w:t>
      </w:r>
      <w:r>
        <w:rPr>
          <w:rFonts w:ascii="Consolas" w:eastAsia="Yu Gothic" w:hAnsi="Consolas"/>
        </w:rPr>
        <w:t xml:space="preserve">00_</w:t>
      </w:r>
      <w:r>
        <w:rPr>
          <w:rFonts w:ascii="Yu Gothic" w:eastAsia="Yu Gothic" w:hAnsi="Yu Gothic"/>
        </w:rPr>
        <w:t xml:space="preserve"> にする。</w:t>
      </w:r>
    </w:p>
    <w:p>
      <w:pPr>
        <w:pStyle w:val="Heading2"/>
      </w:pPr>
      <w:r>
        <w:rPr>
          <w:rFonts w:ascii="Yu Gothic" w:eastAsia="Yu Gothic" w:hAnsi="Yu Gothic"/>
        </w:rPr>
        <w:t xml:space="preserve">3.2 共通部の骨子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設計計画書 9.2「同封文書」の5つの事項（①権利に関する条項（権利が移転しない旨を含む）、②許可範囲、③無断で授受しない旨の一文、④照合データが消され範囲の外で使われた場合に権利者がとる手段、⑤どの行為がどの責任を問われ得るか）と、各行の対応は次のとおり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"/>
        <w:gridCol w:w="2167"/>
        <w:gridCol w:w="5301"/>
        <w:gridCol w:w="1640"/>
      </w:tblGrid>
      <w:tr>
        <w:trPr>
          <w:cantSplit/>
          <w:tblHeader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順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骨子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計画書 9.2 の事項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この画像の権利者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ハンドルネーム、告知先アカウント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①に付け加えたもの（権利者を示す）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他人に無断で授受しないこと（DD-5-3「無断の授受を禁じる一文を共通部に置く」）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「この画像を、権利者の許可なく他人に渡したり、共有・転載したりしないでください」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③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権利は移転しないこと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購入によって著作権・肖像権は購入者に移らない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許可範囲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選んだ P・A の説明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②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照合データについて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画像に C2PA署名と不可視透かしと識別番号が入っていること（番号の一覧は 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00_RIGHTS.json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）、故意に消すことは国によっては法律に違反し得ること（国別部を参照）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④の前提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範囲外の利用をした場合に権利者がとり得る手段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削除の申立て、損害賠償の請求等（国別部を参照）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④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何をすると何に問われる可能性があるか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国別部を参照。全網羅は公開ページのリンク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⑤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問い合わせ先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権利者の告知先アカウント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付け加えたもの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許諾の性質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許諾は購入者本人への非独占のもので、他人に譲り渡せず、他人に再び許諾できない。期間は定めない（画像を持つ限り）。地域は限らない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</w:tr>
      <w:tr>
        <w:trPr>
          <w:cantSplit/>
          <w:tblHeader w:val="off"/>
        </w:trPr>
        <w:tc>
          <w:tcPr>
            <w:tcW w:type="dxa" w:w="5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16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範囲の外の利用をした時</w:t>
            </w:r>
          </w:p>
        </w:tc>
        <w:tc>
          <w:tcPr>
            <w:tcW w:type="dxa" w:w="53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許諾は範囲の中の利用に限られ、範囲の外の利用はそもそも許されていない。権利者は許諾を取り消すことがある</w:t>
            </w:r>
          </w:p>
        </w:tc>
        <w:tc>
          <w:tcPr>
            <w:tcW w:type="dxa" w:w="16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表現は事実の記載とし、強い契約の文言にしない（設計計画書 9.2「同封文書」：売れなくなる懸念への配慮）。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9 の許諾の性質は、販売の場の規約が会員に与える許諾の性質（Patreon の規約：非独占、譲渡不可、再許諾不可、取消可能な、私的・非商用の閲覧のための限定的な許諾。法務調査 L-17「販売プラットフォームの規約」）と食い違わないように揃える。販売の場の規約より広い許諾を与える場合（A1、A2）は、権利者が選んだものとして明示する。</w:t>
      </w:r>
    </w:p>
    <w:p>
      <w:pPr>
        <w:pStyle w:val="Heading2"/>
      </w:pPr>
      <w:r>
        <w:rPr>
          <w:rFonts w:ascii="Yu Gothic" w:eastAsia="Yu Gothic" w:hAnsi="Yu Gothic"/>
        </w:rPr>
        <w:t xml:space="preserve">3.3 国別部の骨子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608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日本の例（法務の出典）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権利管理情報の除去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著作権法第113条第8項（みなし侵害。方式の変換に伴う技術的な制約による除去は除く）、第120条の2第5号（営利目的の罰則。親告罪）（L-1「権利管理情報の除去・改変（日）」）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無断の公開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公衆送信権（著作権法第23条）・複製権（第21条）の侵害と救済（差止め、損害賠償、刑事罰）（L-32「著作権の侵害と救済（日・中・米）」）、損害賠償の請求の期間（L-20「損害賠償の請求の期間（日・中・米）」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肖像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肖像権（みだりに撮影・公表されない人格的利益。社会生活上の受忍の限度の基準）と、パブリシティ権（L-5「肖像権・パブリシティ権（日）」）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削除の申立て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情報流通プラットフォーム対処法（L-7「削除の申出の手続（日）」）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中国（L-2「権利管理情報の除去・改変（中）」、L-6「肖像権（中）」、L-8「削除の申出の手続（中）」）、米国（L-3「権利管理情報の除去・改変（米）」、L-9「削除の申出の手続（米）」）も同じ骨子で作る。その他の国は「全網羅のリンク」で示す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国別部の各項目に、法務文書の出典（L-番号の元の出典 URL）を載せる。</w:t>
      </w:r>
    </w:p>
    <w:p>
      <w:pPr>
        <w:pStyle w:val="Heading2"/>
      </w:pPr>
      <w:r>
        <w:rPr>
          <w:rFonts w:ascii="Yu Gothic" w:eastAsia="Yu Gothic" w:hAnsi="Yu Gothic"/>
        </w:rPr>
        <w:t xml:space="preserve">3.4 書き換えの検出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DD-5-4「同封文書の SHA-256 をマニフェストに記録する」。アプリの「確かめる」画面（第10章 G-13「確かめる」）に画像と同封文書のフォルダーを入れると、各ファイルの SHA-256 をマニフェストの一覧と比べ、一致・不一致・一覧にないファイル・足りないファイルを示す。画像そのものの確かめは第3章 10.2「利用者による確認」による。</w:t>
      </w:r>
    </w:p>
    <w:p>
      <w:pPr>
        <w:pStyle w:val="Heading2"/>
      </w:pPr>
      <w:r>
        <w:rPr>
          <w:rFonts w:ascii="Yu Gothic" w:eastAsia="Yu Gothic" w:hAnsi="Yu Gothic"/>
        </w:rPr>
        <w:t xml:space="preserve">3.5 法的な位置付け（法務で扱う）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同封文書は、Patreon 等の販売の場の規約の上で「作成者の許可」の内容を示すもの（法務 L-17「販売プラットフォームの規約」）。独立の契約として成立するかは国により異なり、専門家の確認を要する（I-08「権利文書の文言」）。本システムは同封文書を「事実と許可の範囲の表示」として扱い、契約の成立を保証しない。</w:t>
      </w:r>
    </w:p>
    <w:p>
      <w:pPr>
        <w:pStyle w:val="Heading2"/>
      </w:pPr>
      <w:r>
        <w:rPr>
          <w:rFonts w:ascii="Yu Gothic" w:eastAsia="Yu Gothic" w:hAnsi="Yu Gothic"/>
        </w:rPr>
        <w:t xml:space="preserve">3.6 機械が読める許可範囲（ODRL）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形式：ODRL 2.2 の JSON-LD（文脈は </w:t>
      </w:r>
      <w:r>
        <w:rPr>
          <w:rFonts w:ascii="Consolas" w:eastAsia="Yu Gothic" w:hAnsi="Consolas"/>
        </w:rPr>
        <w:t xml:space="preserve">http://www.w3.org/ns/odrl.jsonld</w:t>
      </w:r>
      <w:r>
        <w:rPr>
          <w:rFonts w:ascii="Yu Gothic" w:eastAsia="Yu Gothic" w:hAnsi="Yu Gothic"/>
        </w:rPr>
        <w:t xml:space="preserve">）。方針の種類は Offer（権利者が申し出る条件。購入者は特定しない）とする。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対応：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8"/>
        <w:gridCol w:w="8070"/>
      </w:tblGrid>
      <w:tr>
        <w:trPr>
          <w:cantSplit/>
          <w:tblHeader/>
        </w:trPr>
        <w:tc>
          <w:tcPr>
            <w:tcW w:type="dxa" w:w="15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許可範囲</w:t>
            </w:r>
          </w:p>
        </w:tc>
        <w:tc>
          <w:tcPr>
            <w:tcW w:type="dxa" w:w="80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ODRL での表し方</w:t>
            </w:r>
          </w:p>
        </w:tc>
      </w:tr>
      <w:tr>
        <w:trPr>
          <w:cantSplit/>
          <w:tblHeader w:val="off"/>
        </w:trPr>
        <w:tc>
          <w:tcPr>
            <w:tcW w:type="dxa" w:w="15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P1 鑑賞のみ</w:t>
            </w:r>
          </w:p>
        </w:tc>
        <w:tc>
          <w:tcPr>
            <w:tcW w:type="dxa" w:w="80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許可：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display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reproduce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（制約：購入者本人の端末への保存に限る）</w:t>
            </w:r>
          </w:p>
        </w:tc>
      </w:tr>
      <w:tr>
        <w:trPr>
          <w:cantSplit/>
          <w:tblHeader w:val="off"/>
        </w:trPr>
        <w:tc>
          <w:tcPr>
            <w:tcW w:type="dxa" w:w="15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P2 鑑賞と私的な印刷</w:t>
            </w:r>
          </w:p>
        </w:tc>
        <w:tc>
          <w:tcPr>
            <w:tcW w:type="dxa" w:w="80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P1 に加え、許可：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print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（制約：私的な利用）</w:t>
            </w:r>
          </w:p>
        </w:tc>
      </w:tr>
      <w:tr>
        <w:trPr>
          <w:cantSplit/>
          <w:tblHeader w:val="off"/>
        </w:trPr>
        <w:tc>
          <w:tcPr>
            <w:tcW w:type="dxa" w:w="15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A1 SNS での紹介</w:t>
            </w:r>
          </w:p>
        </w:tc>
        <w:tc>
          <w:tcPr>
            <w:tcW w:type="dxa" w:w="80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許可：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distribute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（制約：長辺1080画素以下、有償でない）。義務：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attribute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（権利者の名前と識別番号を示す）</w:t>
            </w:r>
          </w:p>
        </w:tc>
      </w:tr>
      <w:tr>
        <w:trPr>
          <w:cantSplit/>
          <w:tblHeader w:val="off"/>
        </w:trPr>
        <w:tc>
          <w:tcPr>
            <w:tcW w:type="dxa" w:w="15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A2 個人的な加工</w:t>
            </w:r>
          </w:p>
        </w:tc>
        <w:tc>
          <w:tcPr>
            <w:tcW w:type="dxa" w:w="80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許可：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modify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（制約：私的な利用）</w:t>
            </w:r>
          </w:p>
        </w:tc>
      </w:tr>
      <w:tr>
        <w:trPr>
          <w:cantSplit/>
          <w:tblHeader w:val="off"/>
        </w:trPr>
        <w:tc>
          <w:tcPr>
            <w:tcW w:type="dxa" w:w="15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A3 AI の学習・推論の許可</w:t>
            </w:r>
          </w:p>
        </w:tc>
        <w:tc>
          <w:tcPr>
            <w:tcW w:type="dxa" w:w="80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許可：本システムの拡張の操作 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nrsd:aiTraining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nrsd:aiInference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nrsd:dataMining</w:t>
            </w:r>
          </w:p>
        </w:tc>
      </w:tr>
      <w:tr>
        <w:trPr>
          <w:cantSplit/>
          <w:tblHeader w:val="off"/>
        </w:trPr>
        <w:tc>
          <w:tcPr>
            <w:tcW w:type="dxa" w:w="15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常に含む条件</w:t>
            </w:r>
          </w:p>
        </w:tc>
        <w:tc>
          <w:tcPr>
            <w:tcW w:type="dxa" w:w="80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禁止：本システムの拡張の操作 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nrsd:commercialUse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（商用）、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distribute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（A1 の範囲を除く）、照合データの除去（</w:t>
            </w: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nrsd:removeProvenance</w:t>
            </w: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）。A3 を選ばなければ AI の3つの操作を禁止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本システムの拡張の操作の名前空間は NRSD のドメインの URI とし、公開ページに操作の定義を載せる。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対象（Asset）は識別番号の一覧、申し出る者（assigner）は権利者のハンドルネームと告知コードとする。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例（P1 と A1 を選んだ場合の骨子）：</w:t>
      </w:r>
    </w:p>
    <w:p>
      <w:pPr>
        <w:keepNext/>
        <w:keepLines/>
        <w:shd w:fill="F2F2F2" w:color="auto" w:val="clear"/>
        <w:spacing w:after="0" w:before="8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{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"@context": "http://www.w3.org/ns/odrl.jsonld",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"@type": "Offer",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"uid": "urn:nrsd:policy:{一括処理の番号}",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"assigner": {"uid": "urn:nrsd:notice:{告知コード}", "name": "{ハンドルネーム}"},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"target": ["urn:nrsd:id:{識別番号}", "..."],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"permission": [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  {"action": "display"},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  {"action": "reproduce", "constraint": [{"leftOperand": "purpose", "operator": "eq", "rightOperand": "nrsd:personalDeviceStorage"}]},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  {"action": "distribute",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   "constraint": [{"leftOperand": "nrsd:longEdgePixels", "operator": "lteq", "rightOperand": 1080},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                  {"leftOperand": "payAmount", "operator": "eq", "rightOperand": 0}],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   "duty": [{"action": "attribute"}]}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],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"prohibition": [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  {"action": "nrsd:commercialUse"}, {"action": "nrsd:removeProvenance"},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  {"action": "nrsd:aiTraining"}, {"action": "nrsd:aiInference"}, {"action": "nrsd:dataMining"}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  ]</w:t>
      </w:r>
    </w:p>
    <w:p>
      <w:pPr>
        <w:keepNext w:val="false"/>
        <w:keepLines/>
        <w:shd w:fill="F2F2F2" w:color="auto" w:val="clear"/>
        <w:spacing w:after="120" w:before="0" w:line="240"/>
        <w:ind w:left="240"/>
      </w:pPr>
      <w:r>
        <w:rPr>
          <w:rFonts w:ascii="Consolas" w:eastAsia="Yu Gothic" w:hAnsi="Consolas"/>
          <w:sz w:val="16"/>
          <w:szCs w:val="16"/>
        </w:rPr>
        <w:t xml:space="preserve">}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Consolas" w:eastAsia="Yu Gothic" w:hAnsi="Consolas"/>
        </w:rPr>
        <w:t xml:space="preserve">purpose</w:t>
      </w:r>
      <w:r>
        <w:rPr>
          <w:rFonts w:ascii="Yu Gothic" w:eastAsia="Yu Gothic" w:hAnsi="Yu Gothic"/>
        </w:rPr>
        <w:t xml:space="preserve">、</w:t>
      </w:r>
      <w:r>
        <w:rPr>
          <w:rFonts w:ascii="Consolas" w:eastAsia="Yu Gothic" w:hAnsi="Consolas"/>
        </w:rPr>
        <w:t xml:space="preserve">payAmount</w:t>
      </w:r>
      <w:r>
        <w:rPr>
          <w:rFonts w:ascii="Yu Gothic" w:eastAsia="Yu Gothic" w:hAnsi="Yu Gothic"/>
        </w:rPr>
        <w:t xml:space="preserve"> は ODRL の共通の語彙の左辺（制約の対象）である。</w:t>
      </w:r>
      <w:r>
        <w:rPr>
          <w:rFonts w:ascii="Consolas" w:eastAsia="Yu Gothic" w:hAnsi="Consolas"/>
        </w:rPr>
        <w:t xml:space="preserve">nrsd:</w:t>
      </w:r>
      <w:r>
        <w:rPr>
          <w:rFonts w:ascii="Yu Gothic" w:eastAsia="Yu Gothic" w:hAnsi="Yu Gothic"/>
        </w:rPr>
        <w:t xml:space="preserve"> の名前は本システムの拡張であり、公開ページで定義する。［要確認］実装の前に、ODRL の検証の道具で形の正しさを確かめる。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ODRL の標準の操作の定義：display は「一時の表示」、print は「有形で永続の表示」、reproduce は「複製」、distribute は「第三者への提供」、modify は「内容の変更（新しい対象は作らない）」、attribute は「利用の際の表示」（W3C の ODRL の共通の語彙）。</w:t>
      </w:r>
    </w:p>
    <w:p>
      <w:pPr>
        <w:pStyle w:val="Heading2"/>
      </w:pPr>
      <w:r>
        <w:rPr>
          <w:rFonts w:ascii="Yu Gothic" w:eastAsia="Yu Gothic" w:hAnsi="Yu Gothic"/>
        </w:rPr>
        <w:t xml:space="preserve">3.7 共通部の文の下書き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下の文は下書きである。各国の法に通じた専門家の確認（4、I-08「権利文書の文言」）を経るまで配らない。</w:t>
      </w:r>
      <w:r>
        <w:rPr>
          <w:rFonts w:ascii="Consolas" w:eastAsia="Yu Gothic" w:hAnsi="Consolas"/>
        </w:rPr>
        <w:t xml:space="preserve">{}</w:t>
      </w:r>
      <w:r>
        <w:rPr>
          <w:rFonts w:ascii="Yu Gothic" w:eastAsia="Yu Gothic" w:hAnsi="Yu Gothic"/>
        </w:rPr>
        <w:t xml:space="preserve"> の中はアプリが入れる。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日本語：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「この画像の権利者は {ハンドルネーム}（{告知先アカウント}）です。」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「この画像を、権利者の許可なく他人に渡したり、共有したり、インターネットに載せたりしないでください。」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「画像を購入しても、著作権と肖像権は購入者に移りません。」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「あなたに許されている使い方：{許可範囲の説明}」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「この画像には、C2PA署名、見えない透かし、識別番号（一覧は同封の 00_RIGHTS.json）が入っています。これらを故意に消すことは、国によっては法律に違反し得ます。」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「許された範囲の外で使われた場合、権利者は削除の申立てや損害賠償の請求を行うことがあります。国ごとの内容は同封の国別の文書と、次のページを見てください：{公開ページの URL}」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「問い合わせ：{告知先アカウント}」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英語：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"The rights holder of these images is {handle} ({account})."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"Do not give, share, or post these images to others without the rights holder's permission."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"Purchasing these images does not transfer copyright or portrait rights to you."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"You are permitted to: {scope}"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"These images contain a C2PA signature, an invisible watermark, and an identification number (listed in the enclosed 00_RIGHTS.json). In some countries, intentionally removing them may be unlawful."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"If these images are used beyond the permitted scope, the rights holder may request removal or claim damages. See the enclosed country document and: {URL}"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"Contact: {account}"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中国語（簡体字）：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「本图片的权利人为 {ハンドルネーム}（{告知先アカウント}）。」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「未经权利人许可，请勿将本图片转交、分享或发布给他人。」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「购买本图片并不会使著作权及肖像权转移给购买者。」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「您被允许的使用方式：{许可范围的说明}」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「本图片含有 C2PA 签名、隐形水印及识别编号（列于随附的 00_RIGHTS.json）。在部分国家，故意删除这些信息可能违法。」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「如在许可范围之外使用，权利人可能提出删除申请或请求损害赔偿。各国的具体内容请参阅随附的国别文件及以下页面：{URL}」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「联系方式：{告知先アカウント}」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訳語は設計計画書の英語版・中国語版に合わせる（権利者：rights holder／权利人、許可範囲：Permitted Scope／许可范围、C2PA署名：C2PA signature／C2PA签名、識別番号：identification number／识别编号）。</w:t>
      </w:r>
    </w:p>
    <w:p>
      <w:pPr>
        <w:pStyle w:val="Heading2"/>
      </w:pPr>
      <w:r>
        <w:rPr>
          <w:rFonts w:ascii="Yu Gothic" w:eastAsia="Yu Gothic" w:hAnsi="Yu Gothic"/>
        </w:rPr>
        <w:t xml:space="preserve">3.8 国と言語の符号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国は ISO 3166-1 の2文字の符号で表す（例：JP、CN、US）。国別部のファイル名は </w:t>
      </w:r>
      <w:r>
        <w:rPr>
          <w:rFonts w:ascii="Consolas" w:eastAsia="Yu Gothic" w:hAnsi="Consolas"/>
        </w:rPr>
        <w:t xml:space="preserve">00_RIGHTS_&lt;国の符号&gt;.txt</w:t>
      </w:r>
      <w:r>
        <w:rPr>
          <w:rFonts w:ascii="Yu Gothic" w:eastAsia="Yu Gothic" w:hAnsi="Yu Gothic"/>
        </w:rPr>
        <w:t xml:space="preserve">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同じ撮影を価格の違う複数の許可範囲で売る場合（例：支援の段階ごと）は、書き出しを許可範囲ごとに分ける（書き出しの1回に許可範囲は1つ。2.3）。書き出しごとに識別番号が別になる。</w:t>
      </w:r>
    </w:p>
    <w:p>
      <w:pPr>
        <w:pStyle w:val="Heading1"/>
      </w:pPr>
      <w:r>
        <w:rPr>
          <w:rFonts w:ascii="Yu Gothic" w:eastAsia="Yu Gothic" w:hAnsi="Yu Gothic"/>
        </w:rPr>
        <w:t xml:space="preserve">4. 文言の管理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608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方式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作成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NRSD が日本語で骨子から条文を起こし、英・中に翻訳する（翻訳は NRSD が確認）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確認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各国の文言は、その国の法に通じた専門家の確認を経てから公開する（I-08「権利文書の文言」）。確認を経ていない国の国別部は作らず、全網羅のリンクのみで示す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版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参照情報の包みの版（1から始まる整数。第8章 3.4「参照情報の包み」）と、文言ごとの版（別の項目）を持つ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配布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参照情報の包み（第8章 3.4「参照情報の包み」）として公開リポジトリとミラーに置き、アプリが取得・検証する（第1章 DD-1-6「参照情報は NRSD が電子署名して公開リポジトリとミラーに置く」）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法改正への追従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NRSD が四半期ごとに確認し、改正があれば版を上げる（第1章 18.1「NRSD の関与点と体制」）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Yu Gothic" w:eastAsia="Yu Gothic" w:hAnsi="Yu Gothic"/>
        </w:rPr>
        <w:t xml:space="preserve">5. 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同封する国：購入者に多い国籍の分を、利用者が「権利文書の対象国」（第1章 10.8「言語と国」）で選ぶ（複数可。設計計画書 9.3「対象とする国」）。購入者に多い国籍は利用者自身が把握している（設計計画書 9.3「対象とする国」）。アプリは既定の国を置かず、購入者の情報を持たない（販売管理は範囲外）。国を選ばない場合は共通部と全網羅のリンクのみを同封する。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購入者の国は絞れない（I-07「購入者の国の把握」の結論）。販売の場の登録の情報や接続の元の国は、VPN を通されれば意味を失い、購入者の国籍を確定できない。画像は国を越えて渡る。このため本システムは購入者の国に依存しない作りとする：共通部はすべての言語で同封し、全網羅の情報は公開ページのリンクで示し、国別部は利用者が自分の判断で選ぶ（選ばなくてもよい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全網羅のリンク先：公開リポジトリの公開ページ </w:t>
      </w:r>
      <w:r>
        <w:rPr>
          <w:rFonts w:ascii="Consolas" w:eastAsia="Yu Gothic" w:hAnsi="Consolas"/>
        </w:rPr>
        <w:t xml:space="preserve">/rights/</w:t>
      </w:r>
      <w:r>
        <w:rPr>
          <w:rFonts w:ascii="Yu Gothic" w:eastAsia="Yu Gothic" w:hAnsi="Yu Gothic"/>
        </w:rPr>
        <w:t xml:space="preserve">（各国の法の要旨と出典の一覧。参照情報から生成）。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準拠する法の考え方（法務で扱う。O-03「準拠する法の考え方」）：設計計画書 9.5「準拠する法の考え方（参考）」 の2層（許可範囲は契約の問題、侵害は保護が要求される国の法の問題とする）を参考とし、同封文書に「許可範囲の解釈は販売者（権利者）の国の法による」旨を載せる案を置く。採否は専門家の確認による（I-06「国ごとの権利の違い」、I-08「権利文書の文言」）。確認までは同封文書に書かず、販売者の国の入力も設けない（O-03「準拠する法の考え方」は案を置いた段階）。</w:t>
      </w:r>
    </w:p>
    <w:p>
      <w:pPr>
        <w:pStyle w:val="Heading1"/>
      </w:pPr>
      <w:r>
        <w:rPr>
          <w:rFonts w:ascii="Yu Gothic" w:eastAsia="Yu Gothic" w:hAnsi="Yu Gothic"/>
        </w:rPr>
        <w:t xml:space="preserve">6. 告知の支援</w:t>
      </w:r>
    </w:p>
    <w:p>
      <w:pPr>
        <w:pStyle w:val="Heading2"/>
      </w:pPr>
      <w:r>
        <w:rPr>
          <w:rFonts w:ascii="Yu Gothic" w:eastAsia="Yu Gothic" w:hAnsi="Yu Gothic"/>
        </w:rPr>
        <w:t xml:space="preserve">6.1 文例の段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1"/>
        <w:gridCol w:w="2480"/>
        <w:gridCol w:w="6647"/>
      </w:tblGrid>
      <w:tr>
        <w:trPr>
          <w:cantSplit/>
          <w:tblHeader/>
        </w:trPr>
        <w:tc>
          <w:tcPr>
            <w:tcW w:type="dxa" w:w="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2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6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骨子（日本語）</w:t>
            </w:r>
          </w:p>
        </w:tc>
      </w:tr>
      <w:tr>
        <w:trPr>
          <w:cantSplit/>
          <w:tblHeader w:val="off"/>
        </w:trPr>
        <w:tc>
          <w:tcPr>
            <w:tcW w:type="dxa" w:w="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短</w:t>
            </w:r>
          </w:p>
        </w:tc>
        <w:tc>
          <w:tcPr>
            <w:tcW w:type="dxa" w:w="2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X・Instagram・小紅書のプロフィール（100〜160文字）</w:t>
            </w:r>
          </w:p>
        </w:tc>
        <w:tc>
          <w:tcPr>
            <w:tcW w:type="dxa" w:w="6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「無断転載禁止。写真には C2PA署名・透かし・識別番号があります。NRSD-XXXXX-XXXXX-XXXXX-XXXXX」</w:t>
            </w:r>
          </w:p>
        </w:tc>
      </w:tr>
      <w:tr>
        <w:trPr>
          <w:cantSplit/>
          <w:tblHeader w:val="off"/>
        </w:trPr>
        <w:tc>
          <w:tcPr>
            <w:tcW w:type="dxa" w:w="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プロフィールに余裕がある場合</w:t>
            </w:r>
          </w:p>
        </w:tc>
        <w:tc>
          <w:tcPr>
            <w:tcW w:type="dxa" w:w="6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短と「確認方法：&lt;公開ページの URL&gt;」と「CR の印は写真の来歴の記録（C2PA）の印であり、AI 生成の表示ではありません」</w:t>
            </w:r>
          </w:p>
        </w:tc>
      </w:tr>
      <w:tr>
        <w:trPr>
          <w:cantSplit/>
          <w:tblHeader w:val="off"/>
        </w:trPr>
        <w:tc>
          <w:tcPr>
            <w:tcW w:type="dxa" w:w="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長</w:t>
            </w:r>
          </w:p>
        </w:tc>
        <w:tc>
          <w:tcPr>
            <w:tcW w:type="dxa" w:w="24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固定の投稿、Patreon の About</w:t>
            </w:r>
          </w:p>
        </w:tc>
        <w:tc>
          <w:tcPr>
            <w:tcW w:type="dxa" w:w="6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次の項目：権利の所在、無断の転載・照合データの除去が違法となり得ること、申立て・損害賠償の意思、識別番号（画像の記録に入り、ファイル名の後ろにも付けられる番号。設計計画書 D-7-7「識別番号は、クライアントアプリが発行し、C2PAマニフェストに自動で記録する。ファイル名の後ろに付けるかは、保存の際に利用者が選ぶ」）の意味と確認方法、C2PA の確認の印が AI 生成の表示ではなく写真の来歴の記録であることの説明、告知コード、確認の方法（公開ページの URL。入手は README を指す）。作品登録番号（公的な登記・登録の番号）は、利用者が持つ場合に任意で書ける文字列とする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各段を日・中・英で用意する。アプリは利用者のハンドルネームと告知コードを入れて、写しやすい形で示す（コピーのボタン）。</w:t>
      </w:r>
    </w:p>
    <w:p>
      <w:pPr>
        <w:pStyle w:val="Heading2"/>
      </w:pPr>
      <w:r>
        <w:rPr>
          <w:rFonts w:ascii="Yu Gothic" w:eastAsia="Yu Gothic" w:hAnsi="Yu Gothic"/>
        </w:rPr>
        <w:t xml:space="preserve">6.2 権利性の照合との関係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告知コードは第2章 DD-2-3「権利性の手がかりは告知先アカウントに掲げる告知コードとする」・第1章 8.2「識別子の体系」 のもの（個人のルートの指紋）。画像の C2PA署名の署名者と告知先アカウントの結び付きを、誰でも照合できるようにする（第2章 4.1「告知先アカウントとの照合」）。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告知の掲示を消したり書き換えたりすると、照合の手がかりが失われる。アプリは告知コードの掲げ方と、掲げ続けることの意味を案内する（第10章 G-04「告知の掲示」）。本システムは掲示を確かめない（D-5-5「本システムは照合の手段を提供するが、照合を代行しない」）。</w:t>
      </w:r>
    </w:p>
    <w:p>
      <w:pPr>
        <w:pStyle w:val="Heading2"/>
      </w:pPr>
      <w:r>
        <w:rPr>
          <w:rFonts w:ascii="Yu Gothic" w:eastAsia="Yu Gothic" w:hAnsi="Yu Gothic"/>
        </w:rPr>
        <w:t xml:space="preserve">6.3 短の文の下書き（3言語）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日本語：「無断転載禁止。写真には C2PA署名・透かし・識別番号があります。{告知コード}」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英語："No reposting. My photos carry a C2PA signature, watermark and ID. {notice code}"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中国語（簡体字）：「禁止转载。照片含 C2PA 签名、水印及识别编号。{告知コード}」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文字数：告知コードは28文字であり、上の文は告知コードを含めて日本語62文字、中国語54文字、英語94文字で、いずれも100文字以内に収まる（X の160文字、Instagram の150文字、小紅書のおおむね100字の内。第2章 2.2「告知コードを掲げる場所の上限」）。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下書きであり、確認は 3.7 と同じ。</w:t>
      </w:r>
    </w:p>
    <w:p>
      <w:pPr>
        <w:pStyle w:val="Heading1"/>
      </w:pPr>
      <w:r>
        <w:rPr>
          <w:rFonts w:ascii="Yu Gothic" w:eastAsia="Yu Gothic" w:hAnsi="Yu Gothic"/>
        </w:rPr>
        <w:t xml:space="preserve">7. 要件との対応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1"/>
        <w:gridCol w:w="5446"/>
        <w:gridCol w:w="2381"/>
      </w:tblGrid>
      <w:tr>
        <w:trPr>
          <w:cantSplit/>
          <w:tblHeader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要件の番号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要件の内容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本書で受ける節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R-5-1-1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非技術者が意味を理解して選べる（判定の基準は基本設計で定める）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2「許可範囲」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R-5-1-2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どの画像にどの許可範囲を選んだかが残る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2「許可範囲」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R-5-1-3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販売後の変更の扱いが決まっている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2「許可範囲」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R-5-2-1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設計計画書9.2の事項を含む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3「同封文書」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R-5-2-2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書き換えられたことが分かる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3「同封文書」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R-5-3-1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誰が書き、誰が確かめ、どの版かが分かる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4「文言の管理」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R-5-3-2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更新を利用者に届けられる（参照情報の配布。1-3）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4「文言の管理」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R-5-4-1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全網羅のリンク先と、同封する国籍の決め方がある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5「国」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R-5-5-1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告知の文例（3言語）を示せる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6「告知の支援」</w:t>
            </w:r>
          </w:p>
        </w:tc>
      </w:tr>
      <w:tr>
        <w:trPr>
          <w:cantSplit/>
          <w:tblHeader w:val="off"/>
        </w:trPr>
        <w:tc>
          <w:tcPr>
            <w:tcW w:type="dxa" w:w="18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R-5-5-2</w:t>
            </w:r>
          </w:p>
        </w:tc>
        <w:tc>
          <w:tcPr>
            <w:tcW w:type="dxa" w:w="54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権利性の照合に必要な情報を告知に載せられる</w:t>
            </w:r>
          </w:p>
        </w:tc>
        <w:tc>
          <w:tcPr>
            <w:tcW w:type="dxa" w:w="23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6「告知の支援」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Yu Gothic" w:eastAsia="Yu Gothic" w:hAnsi="Yu Gothic"/>
        </w:rPr>
        <w:t xml:space="preserve">8. 本章で宣言する破れ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同封文書は授受の途中で外され得る（D-9-4「同封文書に、画像を他人に無断で授受してはならない旨の一文を入れる。その欠損は権利者の過失によるものではない」：その場合は権利者の過失ではない）。画像のマニフェストの利用条件は残るが、SNS に上がれば消える。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同封文書が契約として成立するかは国によって異なり、保証しない（3.5）。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専門家の確認を経ていない国は、国別部を作れない（全網羅のリンクのみ）。</w:t>
      </w:r>
    </w:p>
    <w:p>
      <w:pPr>
        <w:pStyle w:val="Heading1"/>
      </w:pPr>
      <w:r>
        <w:rPr>
          <w:rFonts w:ascii="Yu Gothic" w:eastAsia="Yu Gothic" w:hAnsi="Yu Gothic"/>
        </w:rPr>
        <w:t xml:space="preserve">9. 概要設計書への訂正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O-04「許可範囲の選択肢」（許可範囲の選択肢）を本書 2.1 で解消。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Yu Gothic" w:eastAsia="Yu Gothic" w:hAnsi="Yu Gothic"/>
        </w:rPr>
        <w:t xml:space="preserve">5-2 の形式を「TXT（共通部は3言語を1ファイル、国別部は国ごと）と機械が読める JSON」と明記する。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808080"/>
        <w:sz w:val="16"/>
        <w:szCs w:val="16"/>
      </w:rPr>
      <w:t xml:space="preserve">コスプレ写真の無断転載対策ツール 基本設計書 第5章 権利文書　第1版（案）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  <w:lang w:val="ja-JP" w:eastAsia="ja-JP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Yu Gothic" w:cs="Yu Gothic" w:eastAsia="Yu Gothic" w:hAnsi="Yu Gothic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Yu Gothic" w:cs="Yu Gothic" w:eastAsia="Yu Gothic" w:hAnsi="Yu Gothic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Yu Gothic" w:cs="Yu Gothic" w:eastAsia="Yu Gothic" w:hAnsi="Yu Gothic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基本設計書 第5章 権利文書</dc:title>
  <dc:creator>石川宗</dc:creator>
  <cp:lastModifiedBy>Un-named</cp:lastModifiedBy>
  <cp:revision>1</cp:revision>
  <dcterms:created xsi:type="dcterms:W3CDTF">2026-09-29T23:30:46.368Z</dcterms:created>
  <dcterms:modified xsi:type="dcterms:W3CDTF">2026-09-29T23:30:46.369Z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