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rFonts w:ascii="Yu Gothic" w:cs="Yu Gothic" w:eastAsia="Yu Gothic" w:hAnsi="Yu Gothic"/>
          <w:color w:val="404040"/>
          <w:sz w:val="26"/>
          <w:szCs w:val="26"/>
        </w:rPr>
        <w:t xml:space="preserve">コスプレ写真の無断転載対策ツール</w:t>
      </w:r>
    </w:p>
    <w:p>
      <w:pPr>
        <w:spacing w:after="300"/>
        <w:jc w:val="center"/>
      </w:pPr>
      <w:r>
        <w:rPr>
          <w:rFonts w:ascii="Yu Gothic" w:cs="Yu Gothic" w:eastAsia="Yu Gothic" w:hAnsi="Yu Gothic"/>
          <w:b/>
          <w:bCs/>
          <w:color w:val="345A8A"/>
          <w:sz w:val="40"/>
          <w:szCs w:val="40"/>
        </w:rPr>
        <w:t xml:space="preserve">基本設計書 第6章 登録と証拠保全</w:t>
      </w:r>
    </w:p>
    <w:p>
      <w:pPr>
        <w:spacing w:after="1600"/>
        <w:jc w:val="center"/>
      </w:pPr>
      <w:r>
        <w:rPr>
          <w:rFonts w:ascii="Yu Gothic" w:cs="Yu Gothic" w:eastAsia="Yu Gothic" w:hAnsi="Yu Gothic"/>
          <w:sz w:val="24"/>
          <w:szCs w:val="24"/>
        </w:rPr>
        <w:t xml:space="preserve">第1版（案）　2026-09-29 · 石川宗</w:t>
      </w:r>
    </w:p>
    <w:p>
      <w:pPr>
        <w:spacing w:after="120"/>
        <w:jc w:val="center"/>
      </w:pPr>
      <w:r>
        <w:rPr>
          <w:rFonts w:ascii="Yu Gothic" w:cs="Yu Gothic" w:eastAsia="Yu Gothic" w:hAnsi="Yu Gothic"/>
          <w:sz w:val="24"/>
          <w:szCs w:val="24"/>
        </w:rPr>
        <w:t xml:space="preserve">株式会社流山ソフトウェア開発（NRSD）</w:t>
      </w:r>
    </w:p>
    <w:p>
      <w:pPr>
        <w:spacing w:before="2400" w:line="300"/>
      </w:pPr>
      <w:r>
        <w:rPr>
          <w:rFonts w:ascii="Yu Gothic" w:cs="Yu Gothic" w:eastAsia="Yu Gothic" w:hAnsi="Yu Gothic"/>
          <w:color w:val="404040"/>
          <w:sz w:val="18"/>
          <w:szCs w:val="18"/>
        </w:rPr>
        <w:t xml:space="preserve">© 2026 株式会社流山ソフトウェア開発（NRSD）担当開発者　石川宗　本書の著作権は、株式会社流山ソフトウェア開発（NRSD）に帰属します。本書が参照する第三者の規格、ソフトウェア、法令の解説等の権利は、各権利者に帰属します。</w:t>
      </w:r>
    </w:p>
    <w:p>
      <w:pPr>
        <w:pageBreakBefore/>
        <w:spacing w:after="240"/>
      </w:pPr>
      <w:r>
        <w:rPr>
          <w:rFonts w:ascii="Yu Gothic" w:cs="Yu Gothic" w:eastAsia="Yu Gothic" w:hAnsi="Yu Gothic"/>
          <w:b/>
          <w:bCs/>
          <w:color w:val="345A8A"/>
          <w:sz w:val="30"/>
          <w:szCs w:val="30"/>
        </w:rPr>
        <w:t xml:space="preserve">目次</w:t>
      </w:r>
    </w:p>
    <w:p>
      <w:pPr>
        <w:spacing w:after="40" w:before="40"/>
        <w:ind w:left="240"/>
      </w:pPr>
      <w:r>
        <w:rPr>
          <w:rFonts w:ascii="Yu Gothic" w:cs="Yu Gothic" w:eastAsia="Yu Gothic" w:hAnsi="Yu Gothic"/>
          <w:sz w:val="22"/>
          <w:szCs w:val="22"/>
        </w:rPr>
        <w:t xml:space="preserve">本書の位置付け</w:t>
      </w:r>
    </w:p>
    <w:p>
      <w:pPr>
        <w:spacing w:after="40" w:before="40"/>
        <w:ind w:left="240"/>
      </w:pPr>
      <w:r>
        <w:rPr>
          <w:rFonts w:ascii="Yu Gothic" w:cs="Yu Gothic" w:eastAsia="Yu Gothic" w:hAnsi="Yu Gothic"/>
          <w:sz w:val="22"/>
          <w:szCs w:val="22"/>
        </w:rPr>
        <w:t xml:space="preserve">1. 設計上の決定の一覧</w:t>
      </w:r>
    </w:p>
    <w:p>
      <w:pPr>
        <w:spacing w:after="40" w:before="40"/>
        <w:ind w:left="240"/>
      </w:pPr>
      <w:r>
        <w:rPr>
          <w:rFonts w:ascii="Yu Gothic" w:cs="Yu Gothic" w:eastAsia="Yu Gothic" w:hAnsi="Yu Gothic"/>
          <w:sz w:val="22"/>
          <w:szCs w:val="22"/>
        </w:rPr>
        <w:t xml:space="preserve">2. 登録</w:t>
      </w:r>
    </w:p>
    <w:p>
      <w:pPr>
        <w:spacing w:after="40" w:before="40"/>
        <w:ind w:left="240"/>
      </w:pPr>
      <w:r>
        <w:rPr>
          <w:rFonts w:ascii="Yu Gothic" w:cs="Yu Gothic" w:eastAsia="Yu Gothic" w:hAnsi="Yu Gothic"/>
          <w:sz w:val="22"/>
          <w:szCs w:val="22"/>
        </w:rPr>
        <w:t xml:space="preserve">3. 証拠の保全</w:t>
      </w:r>
    </w:p>
    <w:p>
      <w:pPr>
        <w:spacing w:after="40" w:before="40"/>
        <w:ind w:left="240"/>
      </w:pPr>
      <w:r>
        <w:rPr>
          <w:rFonts w:ascii="Yu Gothic" w:cs="Yu Gothic" w:eastAsia="Yu Gothic" w:hAnsi="Yu Gothic"/>
          <w:sz w:val="22"/>
          <w:szCs w:val="22"/>
        </w:rPr>
        <w:t xml:space="preserve">4. 照合</w:t>
      </w:r>
    </w:p>
    <w:p>
      <w:pPr>
        <w:spacing w:after="40" w:before="40"/>
        <w:ind w:left="240"/>
      </w:pPr>
      <w:r>
        <w:rPr>
          <w:rFonts w:ascii="Yu Gothic" w:cs="Yu Gothic" w:eastAsia="Yu Gothic" w:hAnsi="Yu Gothic"/>
          <w:sz w:val="22"/>
          <w:szCs w:val="22"/>
        </w:rPr>
        <w:t xml:space="preserve">5. 誰が、どこで（④）</w:t>
      </w:r>
    </w:p>
    <w:p>
      <w:pPr>
        <w:spacing w:after="40" w:before="40"/>
        <w:ind w:left="240"/>
      </w:pPr>
      <w:r>
        <w:rPr>
          <w:rFonts w:ascii="Yu Gothic" w:cs="Yu Gothic" w:eastAsia="Yu Gothic" w:hAnsi="Yu Gothic"/>
          <w:sz w:val="22"/>
          <w:szCs w:val="22"/>
        </w:rPr>
        <w:t xml:space="preserve">6. 状況確認</w:t>
      </w:r>
    </w:p>
    <w:p>
      <w:pPr>
        <w:spacing w:after="40" w:before="40"/>
        <w:ind w:left="240"/>
      </w:pPr>
      <w:r>
        <w:rPr>
          <w:rFonts w:ascii="Yu Gothic" w:cs="Yu Gothic" w:eastAsia="Yu Gothic" w:hAnsi="Yu Gothic"/>
          <w:sz w:val="22"/>
          <w:szCs w:val="22"/>
        </w:rPr>
        <w:t xml:space="preserve">7. 訂正</w:t>
      </w:r>
    </w:p>
    <w:p>
      <w:pPr>
        <w:spacing w:after="40" w:before="40"/>
        <w:ind w:left="240"/>
      </w:pPr>
      <w:r>
        <w:rPr>
          <w:rFonts w:ascii="Yu Gothic" w:cs="Yu Gothic" w:eastAsia="Yu Gothic" w:hAnsi="Yu Gothic"/>
          <w:sz w:val="22"/>
          <w:szCs w:val="22"/>
        </w:rPr>
        <w:t xml:space="preserve">8. 一覧と手段</w:t>
      </w:r>
    </w:p>
    <w:p>
      <w:pPr>
        <w:spacing w:after="40" w:before="40"/>
        <w:ind w:left="240"/>
      </w:pPr>
      <w:r>
        <w:rPr>
          <w:rFonts w:ascii="Yu Gothic" w:cs="Yu Gothic" w:eastAsia="Yu Gothic" w:hAnsi="Yu Gothic"/>
          <w:sz w:val="22"/>
          <w:szCs w:val="22"/>
        </w:rPr>
        <w:t xml:space="preserve">9. 要件との対応</w:t>
      </w:r>
    </w:p>
    <w:p>
      <w:pPr>
        <w:spacing w:after="40" w:before="40"/>
        <w:ind w:left="240"/>
      </w:pPr>
      <w:r>
        <w:rPr>
          <w:rFonts w:ascii="Yu Gothic" w:cs="Yu Gothic" w:eastAsia="Yu Gothic" w:hAnsi="Yu Gothic"/>
          <w:sz w:val="22"/>
          <w:szCs w:val="22"/>
        </w:rPr>
        <w:t xml:space="preserve">10. 本章で宣言する破れ</w:t>
      </w:r>
    </w:p>
    <w:p>
      <w:pPr>
        <w:spacing w:after="40" w:before="40"/>
        <w:ind w:left="240"/>
      </w:pPr>
      <w:r>
        <w:rPr>
          <w:rFonts w:ascii="Yu Gothic" w:cs="Yu Gothic" w:eastAsia="Yu Gothic" w:hAnsi="Yu Gothic"/>
          <w:sz w:val="22"/>
          <w:szCs w:val="22"/>
        </w:rPr>
        <w:t xml:space="preserve">11. 概要設計書への訂正</w:t>
      </w:r>
    </w:p>
    <w:p>
      <w:r>
        <w:br w:type="page"/>
      </w:r>
    </w:p>
    <w:p>
      <w:pPr>
        <w:pStyle w:val="Heading1"/>
      </w:pPr>
      <w:r>
        <w:rPr>
          <w:rFonts w:ascii="Yu Gothic" w:eastAsia="Yu Gothic" w:hAnsi="Yu Gothic"/>
        </w:rPr>
        <w:t xml:space="preserve">本書の位置付け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概要設計書 第6章を詳細化する。第8章「リポジトリとデータ管理」と容量・保存先で往復する（第6章と第8章は互いに依存する）。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受ける決定は次の表のとおりである（設計計画書 第2版の決定・要調査・未決、および項目割りで見つけた抜け）。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"/>
        <w:gridCol w:w="1220"/>
        <w:gridCol w:w="7488"/>
      </w:tblGrid>
      <w:tr>
        <w:trPr>
          <w:cantSplit/>
          <w:tblHeader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番号</w:t>
            </w:r>
          </w:p>
        </w:tc>
        <w:tc>
          <w:tcPr>
            <w:tcW w:type="dxa" w:w="12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種類</w:t>
            </w:r>
          </w:p>
        </w:tc>
        <w:tc>
          <w:tcPr>
            <w:tcW w:type="dxa" w:w="74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D-9-2</w:t>
            </w:r>
          </w:p>
        </w:tc>
        <w:tc>
          <w:tcPr>
            <w:tcW w:type="dxa" w:w="12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決定</w:t>
            </w:r>
          </w:p>
        </w:tc>
        <w:tc>
          <w:tcPr>
            <w:tcW w:type="dxa" w:w="74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販売時に選んだ許可範囲を、転載が何に抵触しているかを判断する基準とする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D-10-1</w:t>
            </w:r>
          </w:p>
        </w:tc>
        <w:tc>
          <w:tcPr>
            <w:tcW w:type="dxa" w:w="12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決定</w:t>
            </w:r>
          </w:p>
        </w:tc>
        <w:tc>
          <w:tcPr>
            <w:tcW w:type="dxa" w:w="74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利用者自身による転載の登録は、本書の範囲に含める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D-10-2</w:t>
            </w:r>
          </w:p>
        </w:tc>
        <w:tc>
          <w:tcPr>
            <w:tcW w:type="dxa" w:w="12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決定</w:t>
            </w:r>
          </w:p>
        </w:tc>
        <w:tc>
          <w:tcPr>
            <w:tcW w:type="dxa" w:w="74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登録はクライアントアプリからボタン1つで行い、同時に証拠を保全する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D-10-3</w:t>
            </w:r>
          </w:p>
        </w:tc>
        <w:tc>
          <w:tcPr>
            <w:tcW w:type="dxa" w:w="12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決定</w:t>
            </w:r>
          </w:p>
        </w:tc>
        <w:tc>
          <w:tcPr>
            <w:tcW w:type="dxa" w:w="74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ログインを要するページは、利用者本人がログインして取得する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D-10-4</w:t>
            </w:r>
          </w:p>
        </w:tc>
        <w:tc>
          <w:tcPr>
            <w:tcW w:type="dxa" w:w="12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決定</w:t>
            </w:r>
          </w:p>
        </w:tc>
        <w:tc>
          <w:tcPr>
            <w:tcW w:type="dxa" w:w="74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取っておくべき証拠を示す入力欄を設ける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D-10-5</w:t>
            </w:r>
          </w:p>
        </w:tc>
        <w:tc>
          <w:tcPr>
            <w:tcW w:type="dxa" w:w="12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決定</w:t>
            </w:r>
          </w:p>
        </w:tc>
        <w:tc>
          <w:tcPr>
            <w:tcW w:type="dxa" w:w="74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取得する具体的な項目は設計書で定める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D-10-6</w:t>
            </w:r>
          </w:p>
        </w:tc>
        <w:tc>
          <w:tcPr>
            <w:tcW w:type="dxa" w:w="12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決定</w:t>
            </w:r>
          </w:p>
        </w:tc>
        <w:tc>
          <w:tcPr>
            <w:tcW w:type="dxa" w:w="74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照合の判断および登録の責務は、登録した利用者本人が負う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D-10-7</w:t>
            </w:r>
          </w:p>
        </w:tc>
        <w:tc>
          <w:tcPr>
            <w:tcW w:type="dxa" w:w="12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決定</w:t>
            </w:r>
          </w:p>
        </w:tc>
        <w:tc>
          <w:tcPr>
            <w:tcW w:type="dxa" w:w="74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証拠は利用者の端末に保存し、公開しない。本システムは証拠を収集しない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D-10-8</w:t>
            </w:r>
          </w:p>
        </w:tc>
        <w:tc>
          <w:tcPr>
            <w:tcW w:type="dxa" w:w="12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決定</w:t>
            </w:r>
          </w:p>
        </w:tc>
        <w:tc>
          <w:tcPr>
            <w:tcW w:type="dxa" w:w="74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登録した転載の状況を、クライアントアプリで常に見られるものとする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D-10-9</w:t>
            </w:r>
          </w:p>
        </w:tc>
        <w:tc>
          <w:tcPr>
            <w:tcW w:type="dxa" w:w="12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決定</w:t>
            </w:r>
          </w:p>
        </w:tc>
        <w:tc>
          <w:tcPr>
            <w:tcW w:type="dxa" w:w="74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登録した転載の情報は利用者の端末に一覧としてまとめ、とり得る手段の選択肢を示す。利用者の間の共有は行わない（第2段で扱う）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D-13-2</w:t>
            </w:r>
          </w:p>
        </w:tc>
        <w:tc>
          <w:tcPr>
            <w:tcW w:type="dxa" w:w="12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決定</w:t>
            </w:r>
          </w:p>
        </w:tc>
        <w:tc>
          <w:tcPr>
            <w:tcW w:type="dxa" w:w="74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登録の仕組みは、後に自動検出からの登録を受け付けられる余地を残して設計する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D-9-7</w:t>
            </w:r>
          </w:p>
        </w:tc>
        <w:tc>
          <w:tcPr>
            <w:tcW w:type="dxa" w:w="12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決定</w:t>
            </w:r>
          </w:p>
        </w:tc>
        <w:tc>
          <w:tcPr>
            <w:tcW w:type="dxa" w:w="74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サーバーの所在は調査により判明するものとし、判明しない場合は断念する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O-06</w:t>
            </w:r>
          </w:p>
        </w:tc>
        <w:tc>
          <w:tcPr>
            <w:tcW w:type="dxa" w:w="12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第2版で削除</w:t>
            </w:r>
          </w:p>
        </w:tc>
        <w:tc>
          <w:tcPr>
            <w:tcW w:type="dxa" w:w="74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転載サイトの情報の共有（利用者の間で共有しない。D-10-9「登録した転載の情報は利用者の端末に一覧としてまとめ、とり得る手段の選択肢を示す。利用者の間の共有は行わない（第2段で扱う）」）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A-4</w:t>
            </w:r>
          </w:p>
        </w:tc>
        <w:tc>
          <w:tcPr>
            <w:tcW w:type="dxa" w:w="12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項目割りで見つけた抜け</w:t>
            </w:r>
          </w:p>
        </w:tc>
        <w:tc>
          <w:tcPr>
            <w:tcW w:type="dxa" w:w="74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誤った登録の訂正、および装われた真の権利者の救済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A-5</w:t>
            </w:r>
          </w:p>
        </w:tc>
        <w:tc>
          <w:tcPr>
            <w:tcW w:type="dxa" w:w="12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項目割りで見つけた抜け</w:t>
            </w:r>
          </w:p>
        </w:tc>
        <w:tc>
          <w:tcPr>
            <w:tcW w:type="dxa" w:w="74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状況確認の中身（自動で URL を見に行けば第2段との境界にかかる）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A-20</w:t>
            </w:r>
          </w:p>
        </w:tc>
        <w:tc>
          <w:tcPr>
            <w:tcW w:type="dxa" w:w="12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項目割りで見つけた抜け</w:t>
            </w:r>
          </w:p>
        </w:tc>
        <w:tc>
          <w:tcPr>
            <w:tcW w:type="dxa" w:w="74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転載ページを取得するときの安全</w:t>
            </w:r>
          </w:p>
        </w:tc>
      </w:tr>
    </w:tbl>
    <w:p>
      <w:pPr>
        <w:spacing w:after="100" w:before="0"/>
      </w:pP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参照するものは次の表のとおりである。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53"/>
        <w:gridCol w:w="3185"/>
      </w:tblGrid>
      <w:tr>
        <w:trPr>
          <w:cantSplit/>
          <w:tblHeader/>
        </w:trPr>
        <w:tc>
          <w:tcPr>
            <w:tcW w:type="dxa" w:w="645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参照先</w:t>
            </w:r>
          </w:p>
        </w:tc>
        <w:tc>
          <w:tcPr>
            <w:tcW w:type="dxa" w:w="318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参照する事項</w:t>
            </w:r>
          </w:p>
        </w:tc>
      </w:tr>
      <w:tr>
        <w:trPr>
          <w:cantSplit/>
          <w:tblHeader w:val="off"/>
        </w:trPr>
        <w:tc>
          <w:tcPr>
            <w:tcW w:type="dxa" w:w="645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第1章「全体構成」</w:t>
            </w:r>
          </w:p>
        </w:tc>
        <w:tc>
          <w:tcPr>
            <w:tcW w:type="dxa" w:w="318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事件の番号、信頼の境界、脅威（真の権利者の投稿を転載として申し立てること、転載ページの取得で悪性コードに触れること）</w:t>
            </w:r>
          </w:p>
        </w:tc>
      </w:tr>
      <w:tr>
        <w:trPr>
          <w:cantSplit/>
          <w:tblHeader w:val="off"/>
        </w:trPr>
        <w:tc>
          <w:tcPr>
            <w:tcW w:type="dxa" w:w="645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第2章「署名の情報と照合」</w:t>
            </w:r>
          </w:p>
        </w:tc>
        <w:tc>
          <w:tcPr>
            <w:tcW w:type="dxa" w:w="318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照合の手がかり</w:t>
            </w:r>
          </w:p>
        </w:tc>
      </w:tr>
      <w:tr>
        <w:trPr>
          <w:cantSplit/>
          <w:tblHeader w:val="off"/>
        </w:trPr>
        <w:tc>
          <w:tcPr>
            <w:tcW w:type="dxa" w:w="645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第3章「署名処理」</w:t>
            </w:r>
          </w:p>
        </w:tc>
        <w:tc>
          <w:tcPr>
            <w:tcW w:type="dxa" w:w="318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透かし・PDQ・作品データ</w:t>
            </w:r>
          </w:p>
        </w:tc>
      </w:tr>
      <w:tr>
        <w:trPr>
          <w:cantSplit/>
          <w:tblHeader w:val="off"/>
        </w:trPr>
        <w:tc>
          <w:tcPr>
            <w:tcW w:type="dxa" w:w="645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第5章「権利文書」</w:t>
            </w:r>
          </w:p>
        </w:tc>
        <w:tc>
          <w:tcPr>
            <w:tcW w:type="dxa" w:w="318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許可範囲</w:t>
            </w:r>
          </w:p>
        </w:tc>
      </w:tr>
      <w:tr>
        <w:trPr>
          <w:cantSplit/>
          <w:tblHeader w:val="off"/>
        </w:trPr>
        <w:tc>
          <w:tcPr>
            <w:tcW w:type="dxa" w:w="645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第8章「リポジトリとデータ管理」</w:t>
            </w:r>
          </w:p>
        </w:tc>
        <w:tc>
          <w:tcPr>
            <w:tcW w:type="dxa" w:w="318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端末のデータ、書き出し</w:t>
            </w:r>
          </w:p>
        </w:tc>
      </w:tr>
      <w:tr>
        <w:trPr>
          <w:cantSplit/>
          <w:tblHeader w:val="off"/>
        </w:trPr>
        <w:tc>
          <w:tcPr>
            <w:tcW w:type="dxa" w:w="645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法務調査 L-7「削除の申出の手続（日）」 から L-9「削除の申出の手続（米）」 まで、L-15「時刻証明の証拠としての扱い（中）」、L-16「時刻証明の制度（日）」、L-20「損害賠償の請求の期間（日・中・米）」、L-21「証拠のための複製（日・中・米）」</w:t>
            </w:r>
          </w:p>
        </w:tc>
        <w:tc>
          <w:tcPr>
            <w:tcW w:type="dxa" w:w="318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削除の申出の手続、時刻証明の扱い、請求の期間、証拠のための複製</w:t>
            </w:r>
          </w:p>
        </w:tc>
      </w:tr>
    </w:tbl>
    <w:p>
      <w:pPr>
        <w:spacing w:after="100" w:before="0"/>
      </w:pP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受ける決定は設計計画書 第2版による（D-10-7「証拠は利用者の端末に保存し、公開しない。本システムは証拠を収集しない」：証拠は利用者の端末に保存し、本システムは収集しない。D-10-9「登録した転載の情報は利用者の端末に一覧としてまとめ、とり得る手段の選択肢を示す。利用者の間の共有は行わない（第2段で扱う）」：登録した転載は端末に一覧としてまとめ、手段の選択肢を示し、利用者の間で共有しない）。</w:t>
      </w:r>
    </w:p>
    <w:p>
      <w:pPr>
        <w:pStyle w:val="Heading1"/>
      </w:pPr>
      <w:r>
        <w:rPr>
          <w:rFonts w:ascii="Yu Gothic" w:eastAsia="Yu Gothic" w:hAnsi="Yu Gothic"/>
        </w:rPr>
        <w:t xml:space="preserve">1. 設計上の決定の一覧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"/>
        <w:gridCol w:w="3312"/>
        <w:gridCol w:w="3916"/>
        <w:gridCol w:w="1480"/>
      </w:tblGrid>
      <w:tr>
        <w:trPr>
          <w:cantSplit/>
          <w:tblHeader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番号</w:t>
            </w:r>
          </w:p>
        </w:tc>
        <w:tc>
          <w:tcPr>
            <w:tcW w:type="dxa" w:w="33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決定</w:t>
            </w:r>
          </w:p>
        </w:tc>
        <w:tc>
          <w:tcPr>
            <w:tcW w:type="dxa" w:w="391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理由</w:t>
            </w:r>
          </w:p>
        </w:tc>
        <w:tc>
          <w:tcPr>
            <w:tcW w:type="dxa" w:w="148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退けた案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DD-6-1</w:t>
            </w:r>
          </w:p>
        </w:tc>
        <w:tc>
          <w:tcPr>
            <w:tcW w:type="dxa" w:w="33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アプリは転載ページを「スクリプトを実行しない取得」でのみ取り込む（HTTP の応答をそのまま保存し、画面に描画しない）。ページの見た目の記録は、利用者が自分のブラウザで撮った画面の画像を取り込む</w:t>
            </w:r>
          </w:p>
        </w:tc>
        <w:tc>
          <w:tcPr>
            <w:tcW w:type="dxa" w:w="391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悪性サイトのスクリプト・脆弱性に端末を晒さない（T-9「転載ページの取得で悪性の中身に触れる」、A-20「転載ページを取得するときの安全」）。ログインが要るページは本人が見たものしか残せない（D-10-3「ログインを要するページは、利用者本人がログインして取得する」）</w:t>
            </w:r>
          </w:p>
        </w:tc>
        <w:tc>
          <w:tcPr>
            <w:tcW w:type="dxa" w:w="148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アプリに組み込みブラウザでページを描画する案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DD-6-2</w:t>
            </w:r>
          </w:p>
        </w:tc>
        <w:tc>
          <w:tcPr>
            <w:tcW w:type="dxa" w:w="33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状況確認の更新は、利用者の操作（「今の状態を確かめる」のボタン）でのみ行い、アプリが定期的に自動で URL を見に行くことはしない</w:t>
            </w:r>
          </w:p>
        </w:tc>
        <w:tc>
          <w:tcPr>
            <w:tcW w:type="dxa" w:w="391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定期の自動巡回は第2段（ライセンス違反の自動検出）の領域（A-5「状況確認の中身（自動で URL を見に行けば第2段との境界にかかる）」、D-13-1「第2段は別の設計計画とする」）</w:t>
            </w:r>
          </w:p>
        </w:tc>
        <w:tc>
          <w:tcPr>
            <w:tcW w:type="dxa" w:w="148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定期確認の案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DD-6-3</w:t>
            </w:r>
          </w:p>
        </w:tc>
        <w:tc>
          <w:tcPr>
            <w:tcW w:type="dxa" w:w="33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証拠一式（取得物のハッシュの一覧）に RFC 3161 の時刻証明を付ける。既定は無料の TSA、利用者が選べば日本の認定事業者・中国の可信时间戳（有料）も付けられる</w:t>
            </w:r>
          </w:p>
        </w:tc>
        <w:tc>
          <w:tcPr>
            <w:tcW w:type="dxa" w:w="391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企画草案第7節（git の日時は証明力がない）。中国の法院では可信时间戳の証拠が広く使われている（L-15「時刻証明の証拠としての扱い（中）」）</w:t>
            </w:r>
          </w:p>
        </w:tc>
        <w:tc>
          <w:tcPr>
            <w:tcW w:type="dxa" w:w="148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有料の TSA を常に使う案（費用）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DD-6-4</w:t>
            </w:r>
          </w:p>
        </w:tc>
        <w:tc>
          <w:tcPr>
            <w:tcW w:type="dxa" w:w="33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登録した転載は端末の中で一覧にまとめ、転載サイト（ドメイン）ごとに束ね、その後の状況と、とり得る手段の選択肢（第7章「法的対応ガイダンス」）を示す。他の利用者と共有しない</w:t>
            </w:r>
          </w:p>
        </w:tc>
        <w:tc>
          <w:tcPr>
            <w:tcW w:type="dxa" w:w="391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D-10-9「登録した転載の情報は利用者の端末に一覧としてまとめ、とり得る手段の選択肢を示す。利用者の間の共有は行わない（第2段で扱う）」。発見した者が一人で行方を追う負担を軽くする（設計計画書 10.6「負担の分担」）</w:t>
            </w:r>
          </w:p>
        </w:tc>
        <w:tc>
          <w:tcPr>
            <w:tcW w:type="dxa" w:w="148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利用者の間で転載サイトを共有する案（第1版。利用者の情報を集めることになる）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DD-6-5</w:t>
            </w:r>
          </w:p>
        </w:tc>
        <w:tc>
          <w:tcPr>
            <w:tcW w:type="dxa" w:w="33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事件記録は追記のみで扱い、訂正・取り下げも新しい状況の記録として追記する（取り下げた事件の証拠のファイルは削除し、取り下げの記録は残す。7）</w:t>
            </w:r>
          </w:p>
        </w:tc>
        <w:tc>
          <w:tcPr>
            <w:tcW w:type="dxa" w:w="391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改ざんを防ぎ、経緯を示せる。証拠の扱いの連鎖（Berkeley Protocol 167段）を後から示すには、記録を書き換えず積み重ねる必要がある。記録には利用者の鍵で記録の電子署名を付ける（第1章 DD-1-5「端末の記録に記録の電子署名を付けて検証する」）</w:t>
            </w:r>
          </w:p>
        </w:tc>
        <w:tc>
          <w:tcPr>
            <w:tcW w:type="dxa" w:w="148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上書きの案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DD-6-6</w:t>
            </w:r>
          </w:p>
        </w:tc>
        <w:tc>
          <w:tcPr>
            <w:tcW w:type="dxa" w:w="33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登録ごとに「収集の記録」（誰が、いつ、どの道具とその版で、どの手順で集めたか、端末の時計のずれ）を事件記録に残す。形は国連人権高等弁務官事務所とカリフォルニア大学バークレー校の Berkeley Protocol の附属書 IV「オンラインのデータの収集の用紙」に倣う</w:t>
            </w:r>
          </w:p>
        </w:tc>
        <w:tc>
          <w:tcPr>
            <w:tcW w:type="dxa" w:w="391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後で証拠の出どころと扱いの連鎖（chain of custody）を示せる。Berkeley Protocol は、収集者、収集の端末、時刻、ハッシュの記録を求める（155段、167段）</w:t>
            </w:r>
          </w:p>
        </w:tc>
        <w:tc>
          <w:tcPr>
            <w:tcW w:type="dxa" w:w="148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収集の記録を残さない案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DD-6-7</w:t>
            </w:r>
          </w:p>
        </w:tc>
        <w:tc>
          <w:tcPr>
            <w:tcW w:type="dxa" w:w="33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アプリが取得したページの応答は、Web の記録の国際規格 WARC（ISO 28500:2017）の形で保存する。HTML のソースは WARC の中に入る</w:t>
            </w:r>
          </w:p>
        </w:tc>
        <w:tc>
          <w:tcPr>
            <w:tcW w:type="dxa" w:w="391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要求と応答の制御の情報（ヘッダー等）まで含めて保存でき、Web の保存の機関が広く使う形であり、専門家が一般の道具で開ける</w:t>
            </w:r>
          </w:p>
        </w:tc>
        <w:tc>
          <w:tcPr>
            <w:tcW w:type="dxa" w:w="148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独自の形で HTML とヘッダーを別々に保存する案（第1稿）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DD-6-8</w:t>
            </w:r>
          </w:p>
        </w:tc>
        <w:tc>
          <w:tcPr>
            <w:tcW w:type="dxa" w:w="33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転載ページの取得の要求は、本システムの名前を名乗らない。要求の見出し（User-Agent 等）は、その端末の OS の既定のブラウザの画面の部品（WebView）の値に揃え、送った見出しをすべて WARC の要求の記録に残す</w:t>
            </w:r>
          </w:p>
        </w:tc>
        <w:tc>
          <w:tcPr>
            <w:tcW w:type="dxa" w:w="391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取得の要求から、証拠を集めていることが転載者に伝わると、転載が消され、または書き換えられ得る。Berkeley Protocol（99段〜102段）は、調べる者の身元を伏せ（匿名と非帰属の原則）、ブラウザの情報の漏れが対象者に気付かせ得ること、利用者の情報を示す見出し（user agent 等）を変えることを挙げる。送った見出しを記録に残し、後から取得の条件を示せるようにする</w:t>
            </w:r>
          </w:p>
        </w:tc>
        <w:tc>
          <w:tcPr>
            <w:tcW w:type="dxa" w:w="148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本システムの名前と版を名乗る案（転載者に気付かれる）</w:t>
            </w:r>
          </w:p>
        </w:tc>
      </w:tr>
    </w:tbl>
    <w:p>
      <w:pPr>
        <w:spacing w:after="100" w:before="0"/>
      </w:pPr>
    </w:p>
    <w:p>
      <w:pPr>
        <w:pStyle w:val="Heading1"/>
      </w:pPr>
      <w:r>
        <w:rPr>
          <w:rFonts w:ascii="Yu Gothic" w:eastAsia="Yu Gothic" w:hAnsi="Yu Gothic"/>
        </w:rPr>
        <w:t xml:space="preserve">2. 登録</w:t>
      </w:r>
    </w:p>
    <w:p>
      <w:pPr>
        <w:pStyle w:val="Heading2"/>
      </w:pPr>
      <w:r>
        <w:rPr>
          <w:rFonts w:ascii="Yu Gothic" w:eastAsia="Yu Gothic" w:hAnsi="Yu Gothic"/>
        </w:rPr>
        <w:t xml:space="preserve">2.1 手順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"/>
        <w:gridCol w:w="4362"/>
        <w:gridCol w:w="4846"/>
      </w:tblGrid>
      <w:tr>
        <w:trPr>
          <w:cantSplit/>
          <w:tblHeader/>
        </w:trPr>
        <w:tc>
          <w:tcPr>
            <w:tcW w:type="dxa" w:w="4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段</w:t>
            </w:r>
          </w:p>
        </w:tc>
        <w:tc>
          <w:tcPr>
            <w:tcW w:type="dxa" w:w="436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利用者</w:t>
            </w:r>
          </w:p>
        </w:tc>
        <w:tc>
          <w:tcPr>
            <w:tcW w:type="dxa" w:w="48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アプリ</w:t>
            </w:r>
          </w:p>
        </w:tc>
      </w:tr>
      <w:tr>
        <w:trPr>
          <w:cantSplit/>
          <w:tblHeader w:val="off"/>
        </w:trPr>
        <w:tc>
          <w:tcPr>
            <w:tcW w:type="dxa" w:w="4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36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「転載を登録」を押し、転載ページの URL を貼る</w:t>
            </w:r>
          </w:p>
        </w:tc>
        <w:tc>
          <w:tcPr>
            <w:tcW w:type="dxa" w:w="48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URL を正規化し、プラットフォームを判定する（判定の一覧は参照情報の窓口の一覧（第7章 2.1「初版の窓口の一覧（参照情報の初期の中身）」）と同じ。それ以外は一般のサイト）。自分の端末の一覧に同じドメイン・URL があれば知らせる</w:t>
            </w:r>
          </w:p>
        </w:tc>
      </w:tr>
      <w:tr>
        <w:trPr>
          <w:cantSplit/>
          <w:tblHeader w:val="off"/>
        </w:trPr>
        <w:tc>
          <w:tcPr>
            <w:tcW w:type="dxa" w:w="4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36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転載されている画像を、自分のブラウザで保存したファイル、または画像の URL で指定する（任意）</w:t>
            </w:r>
          </w:p>
        </w:tc>
        <w:tc>
          <w:tcPr>
            <w:tcW w:type="dxa" w:w="48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画像を取り込み、透かしの読み出しと PDQ を計算し、自分の作品データと照合（4）</w:t>
            </w:r>
          </w:p>
        </w:tc>
      </w:tr>
      <w:tr>
        <w:trPr>
          <w:cantSplit/>
          <w:tblHeader w:val="off"/>
        </w:trPr>
        <w:tc>
          <w:tcPr>
            <w:tcW w:type="dxa" w:w="4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36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自分のブラウザでページの画面を撮り、その画像を入れる（ログインが要るページは必須。それ以外は推奨）</w:t>
            </w:r>
          </w:p>
        </w:tc>
        <w:tc>
          <w:tcPr>
            <w:tcW w:type="dxa" w:w="48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画面の画像のハッシュを計算</w:t>
            </w:r>
          </w:p>
        </w:tc>
      </w:tr>
      <w:tr>
        <w:trPr>
          <w:cantSplit/>
          <w:tblHeader w:val="off"/>
        </w:trPr>
        <w:tc>
          <w:tcPr>
            <w:tcW w:type="dxa" w:w="4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436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（既定で行う）ページの記録を取る。段1の URL を入れた時点で、「登録と同時にページの記録を取ります。相手のサイトにこの PC の IP アドレスが見えます」を示し、「この登録では取らない」の選択を置く（既定は取る）</w:t>
            </w:r>
          </w:p>
        </w:tc>
        <w:tc>
          <w:tcPr>
            <w:tcW w:type="dxa" w:w="48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段6を押した時に、スクリプトを実行しない取得（2.2）でページの HTML と主な画像を保存する（「取らない」を選んだ場合を除く）</w:t>
            </w:r>
          </w:p>
        </w:tc>
      </w:tr>
      <w:tr>
        <w:trPr>
          <w:cantSplit/>
          <w:tblHeader w:val="off"/>
        </w:trPr>
        <w:tc>
          <w:tcPr>
            <w:tcW w:type="dxa" w:w="4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436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（任意）取っておくべき証拠の入力欄（2.3）を埋める</w:t>
            </w:r>
          </w:p>
        </w:tc>
        <w:tc>
          <w:tcPr>
            <w:tcW w:type="dxa" w:w="48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436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「登録する」を押す（ボタン1つ）</w:t>
            </w:r>
          </w:p>
        </w:tc>
        <w:tc>
          <w:tcPr>
            <w:tcW w:type="dxa" w:w="48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証拠の保全（3）、次に事件記録の作成と記録の電子署名、次に端末に保存、次に時刻証明（接続がなければ後で付ける。時刻証明の応答は事件記録に書き足さず、別の追記の記録 </w:t>
            </w: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status/&lt;連番&gt;.json</w:t>
            </w: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 として加える。3.2）（第1章 7「実行時の場面」）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ボタン1つ（R-6-1-1「ボタン1つで登録できる」）：URL と段6だけで登録でき、そのとき転載ページの記録（段4）も既定で取る。設計計画書 10.2 は「登録と同時に証拠が保全されます。利用者は、何が証拠として必要であるかを知っている必要はありません」とし、10.3 は「いつ、どこで公開されていたか（②）」の記録を登録の時点で残すことを求めるため、ページの記録を利用者の操作に頼らない。段2・段3・段5 は任意の追加であり、省いた場合は証拠が少なくなる旨を表示する。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IP アドレスの兼ね合い：取得すると相手のサイトに利用者の IP アドレスが見える（第13章 H-26「転載ページの記録を取ると（登録の既定）、相手のサイトに利用者の IP アドレスが見える」）。既定で取り、見えることを登録の前に示し、その登録に限り外せるようにする。外した登録には「ページの記録なし（②が画面の画像のみ）」の印を付ける。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端末の中に記録（R-6-1-3「登録は利用者の端末の中に記録され、他の利用者の記録に影響しない」）：事件記録は利用者の端末に置き、利用者の鍵で記録の電子署名を付ける。他の利用者の記録に影響しない。</w:t>
      </w:r>
    </w:p>
    <w:p>
      <w:pPr>
        <w:pStyle w:val="Heading2"/>
      </w:pPr>
      <w:r>
        <w:rPr>
          <w:rFonts w:ascii="Yu Gothic" w:eastAsia="Yu Gothic" w:hAnsi="Yu Gothic"/>
        </w:rPr>
        <w:t xml:space="preserve">2.2 スクリプトを実行しない取得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HTTP GET（接続10秒、全体60秒で打ち切り、転送は5回まで、1つの応答（ページ、画像それぞれ）50MB まで。いずれも初期値。第1章 4.2「外部とのやり取り」の表と同じ）。応答の本文・ヘッダー・最終の URL・取得の時刻（UTC）・応答したサーバーの IP アドレスを保存する。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HTML の中の </w:t>
      </w:r>
      <w:r>
        <w:rPr>
          <w:rFonts w:ascii="Consolas" w:eastAsia="Yu Gothic" w:hAnsi="Consolas"/>
        </w:rPr>
        <w:t xml:space="preserve">og:image</w:t>
      </w:r>
      <w:r>
        <w:rPr>
          <w:rFonts w:ascii="Yu Gothic" w:eastAsia="Yu Gothic" w:hAnsi="Yu Gothic"/>
        </w:rPr>
        <w:t xml:space="preserve">・</w:t>
      </w:r>
      <w:r>
        <w:rPr>
          <w:rFonts w:ascii="Consolas" w:eastAsia="Yu Gothic" w:hAnsi="Consolas"/>
        </w:rPr>
        <w:t xml:space="preserve">&lt;img&gt;</w:t>
      </w:r>
      <w:r>
        <w:rPr>
          <w:rFonts w:ascii="Yu Gothic" w:eastAsia="Yu Gothic" w:hAnsi="Yu Gothic"/>
        </w:rPr>
        <w:t xml:space="preserve"> のうち大きいもの上位5件を同じ方法で取得する。JavaScript・CSS・フォントは取得しない。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取得物は画面に描画しない。画像は第3章「署名処理」と同じ画像の基盤（Rust の image crate）で読み込む（読み込めないものはハッシュのみ）。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ログインの画面に転送された場合は、その応答をそのまま記録し、「ログインが要るため、画面の記録（段3）が必要です」と示す。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要求の見出し（DD-6-8「取得の要求は本システムを名乗らない」）：User-Agent と Accept-Language は、アプリの画面の部品（WebView）が持つ値を使う。Cookie と Referer は送らない（利用者のブラウザのログインの状態を持ち込まない）。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取得の前の知らせ（第1章 4.2「外部とのやり取り」）：相手のサイトに利用者の IP アドレスが見えることと、気になる場合は VPN を使えること（Berkeley Protocol 101段）を示す。本システムは VPN を用意しない。</w:t>
      </w:r>
    </w:p>
    <w:p>
      <w:pPr>
        <w:pStyle w:val="Heading2"/>
      </w:pPr>
      <w:r>
        <w:rPr>
          <w:rFonts w:ascii="Yu Gothic" w:eastAsia="Yu Gothic" w:hAnsi="Yu Gothic"/>
        </w:rPr>
        <w:t xml:space="preserve">2.2.1 WARC での保存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1回の取得（ページと主な画像）を1つの WARC のファイル（</w:t>
      </w:r>
      <w:r>
        <w:rPr>
          <w:rFonts w:ascii="Consolas" w:eastAsia="Yu Gothic" w:hAnsi="Consolas"/>
        </w:rPr>
        <w:t xml:space="preserve">capture-&lt;連番&gt;.warc.gz</w:t>
      </w:r>
      <w:r>
        <w:rPr>
          <w:rFonts w:ascii="Yu Gothic" w:eastAsia="Yu Gothic" w:hAnsi="Yu Gothic"/>
        </w:rPr>
        <w:t xml:space="preserve">）にまとめる。記録の種類は warcinfo（取得の道具とその版）、request（送った要求）、response（受けた応答）、metadata（取得の時刻、最終の URL、応答したサーバーの IP アドレス、TLS の証明書の主体と発行者）とする（ISO 28500 の記録の種類）。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部品：warc の crate（0.4.0、MIT、2024-11 更新、crates.io の累計の取得数 約237万）。WARC 1.0・1.1 の記録の読み書きを持つ。［要実測］書き出した WARC を一般の道具（pywb 等）で開けること。</w:t>
      </w:r>
    </w:p>
    <w:p>
      <w:pPr>
        <w:pStyle w:val="Heading2"/>
      </w:pPr>
      <w:r>
        <w:rPr>
          <w:rFonts w:ascii="Yu Gothic" w:eastAsia="Yu Gothic" w:hAnsi="Yu Gothic"/>
        </w:rPr>
        <w:t xml:space="preserve">2.2.2 画面の画像の撮り方の案内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Berkeley Protocol（155段）は、ページ全体の画面の記録（日時の入ったもの）を、URL・HTML のソースと並ぶ最低の基準に挙げる。利用者には次を案内する。</w:t>
      </w:r>
    </w:p>
    <w:p>
      <w:pPr>
        <w:keepNext/>
        <w:keepLines/>
        <w:spacing w:after="80" w:before="80" w:line="320"/>
      </w:pPr>
      <w:r>
        <w:rPr>
          <w:rFonts w:ascii="Yu Gothic" w:eastAsia="Yu Gothic" w:hAnsi="Yu Gothic"/>
        </w:rPr>
        <w:t xml:space="preserve">  1. ブラウザの「ページ全体の画面の記録」の機能で撮る（Firefox は画面の記録の機能の「ページ全体を保存」、Chrome は開発者の道具の「フルサイズのスクリーンショット」）。</w:t>
      </w:r>
    </w:p>
    <w:p>
      <w:pPr>
        <w:keepNext/>
        <w:keepLines/>
        <w:spacing w:after="80" w:before="80" w:line="320"/>
      </w:pPr>
      <w:r>
        <w:rPr>
          <w:rFonts w:ascii="Yu Gothic" w:eastAsia="Yu Gothic" w:hAnsi="Yu Gothic"/>
        </w:rPr>
        <w:t xml:space="preserve">  2. 画面の上の URL の欄と、OS の時計が写った画面の画像も1枚撮る（ページ全体の記録には URL と日時が写らないため）。</w:t>
      </w:r>
    </w:p>
    <w:p>
      <w:pPr>
        <w:keepNext/>
        <w:keepLines/>
        <w:spacing w:after="80" w:before="80" w:line="320"/>
      </w:pPr>
      <w:r>
        <w:rPr>
          <w:rFonts w:ascii="Yu Gothic" w:eastAsia="Yu Gothic" w:hAnsi="Yu Gothic"/>
        </w:rPr>
        <w:t xml:space="preserve">  3. ログインが要るページは、ログインした状態で撮る。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アプリは取り込んだ画面の画像の撮った日時を読む。ブラウザのページ全体の画面の記録は多くが PNG であり撮った日時を持たないため、その場合はファイルの更新の日時を使い、「ファイルの日時（撮った日時の記録ではない）」と区別して記録する。どちらかが登録の日時と大きく違う（24時間以上。初期値）場合は確かめを求める。日時が分からない場合は「日時なし」と記録する。</w:t>
      </w:r>
    </w:p>
    <w:p>
      <w:pPr>
        <w:pStyle w:val="Heading2"/>
      </w:pPr>
      <w:r>
        <w:rPr>
          <w:rFonts w:ascii="Yu Gothic" w:eastAsia="Yu Gothic" w:hAnsi="Yu Gothic"/>
        </w:rPr>
        <w:t xml:space="preserve">2.3 取っておくべき証拠の入力欄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67"/>
        <w:gridCol w:w="4371"/>
      </w:tblGrid>
      <w:tr>
        <w:trPr>
          <w:cantSplit/>
          <w:tblHeader/>
        </w:trPr>
        <w:tc>
          <w:tcPr>
            <w:tcW w:type="dxa" w:w="52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欄</w:t>
            </w:r>
          </w:p>
        </w:tc>
        <w:tc>
          <w:tcPr>
            <w:tcW w:type="dxa" w:w="437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目的</w:t>
            </w:r>
          </w:p>
        </w:tc>
      </w:tr>
      <w:tr>
        <w:trPr>
          <w:cantSplit/>
          <w:tblHeader w:val="off"/>
        </w:trPr>
        <w:tc>
          <w:tcPr>
            <w:tcW w:type="dxa" w:w="52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転載者のアカウント名・表示名</w:t>
            </w:r>
          </w:p>
        </w:tc>
        <w:tc>
          <w:tcPr>
            <w:tcW w:type="dxa" w:w="437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申立て・調査で相手を特定する</w:t>
            </w:r>
          </w:p>
        </w:tc>
      </w:tr>
      <w:tr>
        <w:trPr>
          <w:cantSplit/>
          <w:tblHeader w:val="off"/>
        </w:trPr>
        <w:tc>
          <w:tcPr>
            <w:tcW w:type="dxa" w:w="52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投稿の日時（ページに表示されたもの）</w:t>
            </w:r>
          </w:p>
        </w:tc>
        <w:tc>
          <w:tcPr>
            <w:tcW w:type="dxa" w:w="437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いつから公開されていたか</w:t>
            </w:r>
          </w:p>
        </w:tc>
      </w:tr>
      <w:tr>
        <w:trPr>
          <w:cantSplit/>
          <w:tblHeader w:val="off"/>
        </w:trPr>
        <w:tc>
          <w:tcPr>
            <w:tcW w:type="dxa" w:w="52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閲覧数・いいね等の数（表示されていれば）</w:t>
            </w:r>
          </w:p>
        </w:tc>
        <w:tc>
          <w:tcPr>
            <w:tcW w:type="dxa" w:w="437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損害の程度の資料</w:t>
            </w:r>
          </w:p>
        </w:tc>
      </w:tr>
      <w:tr>
        <w:trPr>
          <w:cantSplit/>
          <w:tblHeader w:val="off"/>
        </w:trPr>
        <w:tc>
          <w:tcPr>
            <w:tcW w:type="dxa" w:w="52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商用の利用の種類（複数選べる：有償の配布・販売、広告、商品化、AI の学習のデータ、なし・分からない）</w:t>
            </w:r>
          </w:p>
        </w:tc>
        <w:tc>
          <w:tcPr>
            <w:tcW w:type="dxa" w:w="437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商用の利用の優先（第7章 6.2「共同での対応と優先」、法務 L-5「肖像権・パブリシティ権（日）」）</w:t>
            </w:r>
          </w:p>
        </w:tc>
      </w:tr>
      <w:tr>
        <w:trPr>
          <w:cantSplit/>
          <w:tblHeader w:val="off"/>
        </w:trPr>
        <w:tc>
          <w:tcPr>
            <w:tcW w:type="dxa" w:w="52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同じ転載者の他の投稿の URL</w:t>
            </w:r>
          </w:p>
        </w:tc>
        <w:tc>
          <w:tcPr>
            <w:tcW w:type="dxa" w:w="437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継続性の資料</w:t>
            </w:r>
          </w:p>
        </w:tc>
      </w:tr>
      <w:tr>
        <w:trPr>
          <w:cantSplit/>
          <w:tblHeader w:val="off"/>
        </w:trPr>
        <w:tc>
          <w:tcPr>
            <w:tcW w:type="dxa" w:w="52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自由記述</w:t>
            </w:r>
          </w:p>
        </w:tc>
        <w:tc>
          <w:tcPr>
            <w:tcW w:type="dxa" w:w="437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 w:before="0"/>
      </w:pP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画面は「わかる範囲で」と案内し、空欄でも登録できる。</w:t>
      </w:r>
    </w:p>
    <w:p>
      <w:pPr>
        <w:pStyle w:val="Heading2"/>
      </w:pPr>
      <w:r>
        <w:rPr>
          <w:rFonts w:ascii="Yu Gothic" w:eastAsia="Yu Gothic" w:hAnsi="Yu Gothic"/>
        </w:rPr>
        <w:t xml:space="preserve">2.4 登録データの項目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0"/>
        <w:gridCol w:w="7948"/>
      </w:tblGrid>
      <w:tr>
        <w:trPr>
          <w:cantSplit/>
          <w:tblHeader/>
        </w:trPr>
        <w:tc>
          <w:tcPr>
            <w:tcW w:type="dxa" w:w="16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79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16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schema</w:t>
            </w:r>
          </w:p>
        </w:tc>
        <w:tc>
          <w:tcPr>
            <w:tcW w:type="dxa" w:w="79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nrsd.case/1</w:t>
            </w:r>
          </w:p>
        </w:tc>
      </w:tr>
      <w:tr>
        <w:trPr>
          <w:cantSplit/>
          <w:tblHeader w:val="off"/>
        </w:trPr>
        <w:tc>
          <w:tcPr>
            <w:tcW w:type="dxa" w:w="16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case_id</w:t>
            </w:r>
          </w:p>
        </w:tc>
        <w:tc>
          <w:tcPr>
            <w:tcW w:type="dxa" w:w="79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事件 ID</w:t>
            </w:r>
          </w:p>
        </w:tc>
      </w:tr>
      <w:tr>
        <w:trPr>
          <w:cantSplit/>
          <w:tblHeader w:val="off"/>
        </w:trPr>
        <w:tc>
          <w:tcPr>
            <w:tcW w:type="dxa" w:w="16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source</w:t>
            </w:r>
          </w:p>
        </w:tc>
        <w:tc>
          <w:tcPr>
            <w:tcW w:type="dxa" w:w="79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manual</w:t>
            </w: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（本章）。</w:t>
            </w: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auto</w:t>
            </w: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 は第2段のために予約（R-6-1-4「第2段からの登録を受け付けられる余地がある」）</w:t>
            </w:r>
          </w:p>
        </w:tc>
      </w:tr>
      <w:tr>
        <w:trPr>
          <w:cantSplit/>
          <w:tblHeader w:val="off"/>
        </w:trPr>
        <w:tc>
          <w:tcPr>
            <w:tcW w:type="dxa" w:w="16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url、final_url、platform</w:t>
            </w:r>
          </w:p>
        </w:tc>
        <w:tc>
          <w:tcPr>
            <w:tcW w:type="dxa" w:w="79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転載ページ</w:t>
            </w:r>
          </w:p>
        </w:tc>
      </w:tr>
      <w:tr>
        <w:trPr>
          <w:cantSplit/>
          <w:tblHeader w:val="off"/>
        </w:trPr>
        <w:tc>
          <w:tcPr>
            <w:tcW w:type="dxa" w:w="16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work_refs</w:t>
            </w:r>
          </w:p>
        </w:tc>
        <w:tc>
          <w:tcPr>
            <w:tcW w:type="dxa" w:w="79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照合で見つかった作品の識別番号と一致度（4）</w:t>
            </w:r>
          </w:p>
        </w:tc>
      </w:tr>
      <w:tr>
        <w:trPr>
          <w:cantSplit/>
          <w:tblHeader w:val="off"/>
        </w:trPr>
        <w:tc>
          <w:tcPr>
            <w:tcW w:type="dxa" w:w="16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evidence</w:t>
            </w:r>
          </w:p>
        </w:tc>
        <w:tc>
          <w:tcPr>
            <w:tcW w:type="dxa" w:w="79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証拠のファイルの一覧（名前、種類、SHA-256、大きさ、取得の方法（利用者の提供／アプリの取得）、取得の時刻）</w:t>
            </w:r>
          </w:p>
        </w:tc>
      </w:tr>
      <w:tr>
        <w:trPr>
          <w:cantSplit/>
          <w:tblHeader w:val="off"/>
        </w:trPr>
        <w:tc>
          <w:tcPr>
            <w:tcW w:type="dxa" w:w="16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whois</w:t>
            </w:r>
          </w:p>
        </w:tc>
        <w:tc>
          <w:tcPr>
            <w:tcW w:type="dxa" w:w="79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④の調査結果（5）</w:t>
            </w:r>
          </w:p>
        </w:tc>
      </w:tr>
      <w:tr>
        <w:trPr>
          <w:cantSplit/>
          <w:tblHeader w:val="off"/>
        </w:trPr>
        <w:tc>
          <w:tcPr>
            <w:tcW w:type="dxa" w:w="16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user_notes</w:t>
            </w:r>
          </w:p>
        </w:tc>
        <w:tc>
          <w:tcPr>
            <w:tcW w:type="dxa" w:w="79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2.3 の入力</w:t>
            </w:r>
          </w:p>
        </w:tc>
      </w:tr>
      <w:tr>
        <w:trPr>
          <w:cantSplit/>
          <w:tblHeader w:val="off"/>
        </w:trPr>
        <w:tc>
          <w:tcPr>
            <w:tcW w:type="dxa" w:w="16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rights_ref</w:t>
            </w:r>
          </w:p>
        </w:tc>
        <w:tc>
          <w:tcPr>
            <w:tcW w:type="dxa" w:w="79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照合した作品の許可範囲の ID と版（第5章「権利文書」）</w:t>
            </w:r>
          </w:p>
        </w:tc>
      </w:tr>
      <w:tr>
        <w:trPr>
          <w:cantSplit/>
          <w:tblHeader w:val="off"/>
        </w:trPr>
        <w:tc>
          <w:tcPr>
            <w:tcW w:type="dxa" w:w="16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violations</w:t>
            </w:r>
          </w:p>
        </w:tc>
        <w:tc>
          <w:tcPr>
            <w:tcW w:type="dxa" w:w="79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抵触の判定（4.2）</w:t>
            </w:r>
          </w:p>
        </w:tc>
      </w:tr>
      <w:tr>
        <w:trPr>
          <w:cantSplit/>
          <w:tblHeader w:val="off"/>
        </w:trPr>
        <w:tc>
          <w:tcPr>
            <w:tcW w:type="dxa" w:w="16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（時刻証明）</w:t>
            </w:r>
          </w:p>
        </w:tc>
        <w:tc>
          <w:tcPr>
            <w:tcW w:type="dxa" w:w="79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事件記録には入れない。時刻証明の応答は、証拠の一覧とともに状況の追記（</w:t>
            </w: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status/&lt;連番&gt;.json</w:t>
            </w: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 と </w:t>
            </w: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.sig</w:t>
            </w: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）として加える（事件記録は追記のみ。DD-6-5「事件記録は追記のみとする」）</w:t>
            </w:r>
          </w:p>
        </w:tc>
      </w:tr>
      <w:tr>
        <w:trPr>
          <w:cantSplit/>
          <w:tblHeader w:val="off"/>
        </w:trPr>
        <w:tc>
          <w:tcPr>
            <w:tcW w:type="dxa" w:w="16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signer</w:t>
            </w:r>
          </w:p>
        </w:tc>
        <w:tc>
          <w:tcPr>
            <w:tcW w:type="dxa" w:w="79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署名用の証明書の通し番号と、告知コード（第2章）</w:t>
            </w:r>
          </w:p>
        </w:tc>
      </w:tr>
      <w:tr>
        <w:trPr>
          <w:cantSplit/>
          <w:tblHeader w:val="off"/>
        </w:trPr>
        <w:tc>
          <w:tcPr>
            <w:tcW w:type="dxa" w:w="16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created_at</w:t>
            </w:r>
          </w:p>
        </w:tc>
        <w:tc>
          <w:tcPr>
            <w:tcW w:type="dxa" w:w="79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UTC</w:t>
            </w:r>
          </w:p>
        </w:tc>
      </w:tr>
      <w:tr>
        <w:trPr>
          <w:cantSplit/>
          <w:tblHeader w:val="off"/>
        </w:trPr>
        <w:tc>
          <w:tcPr>
            <w:tcW w:type="dxa" w:w="16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collection</w:t>
            </w:r>
          </w:p>
        </w:tc>
        <w:tc>
          <w:tcPr>
            <w:tcW w:type="dxa" w:w="79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収集の記録（2.5）</w:t>
            </w:r>
          </w:p>
        </w:tc>
      </w:tr>
    </w:tbl>
    <w:p>
      <w:pPr>
        <w:spacing w:after="100" w:before="0"/>
      </w:pP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保存先：端末の </w:t>
      </w:r>
      <w:r>
        <w:rPr>
          <w:rFonts w:ascii="Consolas" w:eastAsia="Yu Gothic" w:hAnsi="Consolas"/>
        </w:rPr>
        <w:t xml:space="preserve">cases/&lt;事件ID&gt;/case.json</w:t>
      </w:r>
      <w:r>
        <w:rPr>
          <w:rFonts w:ascii="Yu Gothic" w:eastAsia="Yu Gothic" w:hAnsi="Yu Gothic"/>
        </w:rPr>
        <w:t xml:space="preserve"> と記録の電子署名、証拠のファイルは </w:t>
      </w:r>
      <w:r>
        <w:rPr>
          <w:rFonts w:ascii="Consolas" w:eastAsia="Yu Gothic" w:hAnsi="Consolas"/>
        </w:rPr>
        <w:t xml:space="preserve">cases/&lt;事件ID&gt;/evidence/</w:t>
      </w:r>
      <w:r>
        <w:rPr>
          <w:rFonts w:ascii="Yu Gothic" w:eastAsia="Yu Gothic" w:hAnsi="Yu Gothic"/>
        </w:rPr>
        <w:t xml:space="preserve">（第8章 2.1「配置」）。</w:t>
      </w:r>
    </w:p>
    <w:p>
      <w:pPr>
        <w:pStyle w:val="Heading2"/>
      </w:pPr>
      <w:r>
        <w:rPr>
          <w:rFonts w:ascii="Yu Gothic" w:eastAsia="Yu Gothic" w:hAnsi="Yu Gothic"/>
        </w:rPr>
        <w:t xml:space="preserve">2.5 収集の記録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形は Berkeley Protocol の附属書 IV「オンラインのデータの収集の用紙」に倣う。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11"/>
        <w:gridCol w:w="7127"/>
      </w:tblGrid>
      <w:tr>
        <w:trPr>
          <w:cantSplit/>
          <w:tblHeader/>
        </w:trPr>
        <w:tc>
          <w:tcPr>
            <w:tcW w:type="dxa" w:w="25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附属書 IV の項目</w:t>
            </w:r>
          </w:p>
        </w:tc>
        <w:tc>
          <w:tcPr>
            <w:tcW w:type="dxa" w:w="712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本システムで記録するもの</w:t>
            </w:r>
          </w:p>
        </w:tc>
      </w:tr>
      <w:tr>
        <w:trPr>
          <w:cantSplit/>
          <w:tblHeader w:val="off"/>
        </w:trPr>
        <w:tc>
          <w:tcPr>
            <w:tcW w:type="dxa" w:w="25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収集者</w:t>
            </w:r>
          </w:p>
        </w:tc>
        <w:tc>
          <w:tcPr>
            <w:tcW w:type="dxa" w:w="712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署名者のハンドルネームと告知コード（氏名は記録しない。書き出しの時に利用者が報告書に書き足せる。3.4）</w:t>
            </w:r>
          </w:p>
        </w:tc>
      </w:tr>
      <w:tr>
        <w:trPr>
          <w:cantSplit/>
          <w:tblHeader w:val="off"/>
        </w:trPr>
        <w:tc>
          <w:tcPr>
            <w:tcW w:type="dxa" w:w="25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収集の端末の IP アドレス</w:t>
            </w:r>
          </w:p>
        </w:tc>
        <w:tc>
          <w:tcPr>
            <w:tcW w:type="dxa" w:w="712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記録しない（端末から外に見える IP アドレスは、外部に問い合わせないと分からないため）。利用者が報告書に書き足せる</w:t>
            </w:r>
          </w:p>
        </w:tc>
      </w:tr>
      <w:tr>
        <w:trPr>
          <w:cantSplit/>
          <w:tblHeader w:val="off"/>
        </w:trPr>
        <w:tc>
          <w:tcPr>
            <w:tcW w:type="dxa" w:w="25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収集の開始と終了の日時</w:t>
            </w:r>
          </w:p>
        </w:tc>
        <w:tc>
          <w:tcPr>
            <w:tcW w:type="dxa" w:w="712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登録の画面を開いた時刻と、登録を押した時刻（UTC）</w:t>
            </w:r>
          </w:p>
        </w:tc>
      </w:tr>
      <w:tr>
        <w:trPr>
          <w:cantSplit/>
          <w:tblHeader w:val="off"/>
        </w:trPr>
        <w:tc>
          <w:tcPr>
            <w:tcW w:type="dxa" w:w="25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対象の URL</w:t>
            </w:r>
          </w:p>
        </w:tc>
        <w:tc>
          <w:tcPr>
            <w:tcW w:type="dxa" w:w="712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入力の URL と、取得の最終の URL</w:t>
            </w:r>
          </w:p>
        </w:tc>
      </w:tr>
      <w:tr>
        <w:trPr>
          <w:cantSplit/>
          <w:tblHeader w:val="off"/>
        </w:trPr>
        <w:tc>
          <w:tcPr>
            <w:tcW w:type="dxa" w:w="25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HTML のソース</w:t>
            </w:r>
          </w:p>
        </w:tc>
        <w:tc>
          <w:tcPr>
            <w:tcW w:type="dxa" w:w="712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WARC の中（2.2.1）</w:t>
            </w:r>
          </w:p>
        </w:tc>
      </w:tr>
      <w:tr>
        <w:trPr>
          <w:cantSplit/>
          <w:tblHeader w:val="off"/>
        </w:trPr>
        <w:tc>
          <w:tcPr>
            <w:tcW w:type="dxa" w:w="25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画面の画像</w:t>
            </w:r>
          </w:p>
        </w:tc>
        <w:tc>
          <w:tcPr>
            <w:tcW w:type="dxa" w:w="712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取り込んだ画面の画像（2.2.2）</w:t>
            </w:r>
          </w:p>
        </w:tc>
      </w:tr>
      <w:tr>
        <w:trPr>
          <w:cantSplit/>
          <w:tblHeader w:val="off"/>
        </w:trPr>
        <w:tc>
          <w:tcPr>
            <w:tcW w:type="dxa" w:w="25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取得したデータ</w:t>
            </w:r>
          </w:p>
        </w:tc>
        <w:tc>
          <w:tcPr>
            <w:tcW w:type="dxa" w:w="712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取得した画像の一覧</w:t>
            </w:r>
          </w:p>
        </w:tc>
      </w:tr>
      <w:tr>
        <w:trPr>
          <w:cantSplit/>
          <w:tblHeader w:val="off"/>
        </w:trPr>
        <w:tc>
          <w:tcPr>
            <w:tcW w:type="dxa" w:w="25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IP アドレス</w:t>
            </w:r>
          </w:p>
        </w:tc>
        <w:tc>
          <w:tcPr>
            <w:tcW w:type="dxa" w:w="712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応答したサーバーの IP アドレスと DNS の結果（5）</w:t>
            </w:r>
          </w:p>
        </w:tc>
      </w:tr>
      <w:tr>
        <w:trPr>
          <w:cantSplit/>
          <w:tblHeader w:val="off"/>
        </w:trPr>
        <w:tc>
          <w:tcPr>
            <w:tcW w:type="dxa" w:w="25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収集の包みのハッシュの一覧、その一覧のハッシュ</w:t>
            </w:r>
          </w:p>
        </w:tc>
        <w:tc>
          <w:tcPr>
            <w:tcW w:type="dxa" w:w="712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証拠のファイルごとの SHA-256 の一覧と、一覧の SHA-256（3.2 の時刻証明の対象）</w:t>
            </w:r>
          </w:p>
        </w:tc>
      </w:tr>
    </w:tbl>
    <w:p>
      <w:pPr>
        <w:spacing w:after="100" w:before="0"/>
      </w:pP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加えて記録するもの：アプリの版、取得の道具の版、端末の時計のずれ。時計のずれは、時刻証明の応答の時刻と端末の時計の差として記録する（Berkeley Protocol 155段(g) は、端末の時計を時刻の同期で合わせることを求める。本システムは端末の時計を直さず、ずれを記録する）。</w:t>
      </w:r>
    </w:p>
    <w:p>
      <w:pPr>
        <w:pStyle w:val="Heading2"/>
      </w:pPr>
      <w:r>
        <w:rPr>
          <w:rFonts w:ascii="Yu Gothic" w:eastAsia="Yu Gothic" w:hAnsi="Yu Gothic"/>
        </w:rPr>
        <w:t xml:space="preserve">2.6 第2段からの受け口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Consolas" w:eastAsia="Yu Gothic" w:hAnsi="Consolas"/>
        </w:rPr>
        <w:t xml:space="preserve">source: auto</w:t>
      </w:r>
      <w:r>
        <w:rPr>
          <w:rFonts w:ascii="Yu Gothic" w:eastAsia="Yu Gothic" w:hAnsi="Yu Gothic"/>
        </w:rPr>
        <w:t xml:space="preserve"> の登録は、利用者がアプリで内容を確かめて承認してから、記録の電子署名を付けて端末の事件記録に加える（自動では登録しない）。第2段の設計計画で詳細を定める。</w:t>
      </w:r>
    </w:p>
    <w:p>
      <w:pPr>
        <w:pStyle w:val="Heading1"/>
      </w:pPr>
      <w:r>
        <w:rPr>
          <w:rFonts w:ascii="Yu Gothic" w:eastAsia="Yu Gothic" w:hAnsi="Yu Gothic"/>
        </w:rPr>
        <w:t xml:space="preserve">3. 証拠の保全</w:t>
      </w:r>
    </w:p>
    <w:p>
      <w:pPr>
        <w:pStyle w:val="Heading2"/>
      </w:pPr>
      <w:r>
        <w:rPr>
          <w:rFonts w:ascii="Yu Gothic" w:eastAsia="Yu Gothic" w:hAnsi="Yu Gothic"/>
        </w:rPr>
        <w:t xml:space="preserve">3.1 後日示すべき事項との対応（設計計画書 10.3）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1"/>
        <w:gridCol w:w="1926"/>
        <w:gridCol w:w="7161"/>
      </w:tblGrid>
      <w:tr>
        <w:trPr>
          <w:cantSplit/>
          <w:tblHeader/>
        </w:trPr>
        <w:tc>
          <w:tcPr>
            <w:tcW w:type="dxa" w:w="5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番号</w:t>
            </w:r>
          </w:p>
        </w:tc>
        <w:tc>
          <w:tcPr>
            <w:tcW w:type="dxa" w:w="19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示すべき事項</w:t>
            </w:r>
          </w:p>
        </w:tc>
        <w:tc>
          <w:tcPr>
            <w:tcW w:type="dxa" w:w="71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本システムで残すもの</w:t>
            </w:r>
          </w:p>
        </w:tc>
      </w:tr>
      <w:tr>
        <w:trPr>
          <w:cantSplit/>
          <w:tblHeader w:val="off"/>
        </w:trPr>
        <w:tc>
          <w:tcPr>
            <w:tcW w:type="dxa" w:w="5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①</w:t>
            </w:r>
          </w:p>
        </w:tc>
        <w:tc>
          <w:tcPr>
            <w:tcW w:type="dxa" w:w="19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自らの作品であること</w:t>
            </w:r>
          </w:p>
        </w:tc>
        <w:tc>
          <w:tcPr>
            <w:tcW w:type="dxa" w:w="71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作品データ（原本の指紋、出力の SHA-256・PDQ、マニフェストの写し、時刻証明）を事件記録から参照</w:t>
            </w:r>
          </w:p>
        </w:tc>
      </w:tr>
      <w:tr>
        <w:trPr>
          <w:cantSplit/>
          <w:tblHeader w:val="off"/>
        </w:trPr>
        <w:tc>
          <w:tcPr>
            <w:tcW w:type="dxa" w:w="5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②</w:t>
            </w:r>
          </w:p>
        </w:tc>
        <w:tc>
          <w:tcPr>
            <w:tcW w:type="dxa" w:w="19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いつ、どこで公開されていたか</w:t>
            </w:r>
          </w:p>
        </w:tc>
        <w:tc>
          <w:tcPr>
            <w:tcW w:type="dxa" w:w="71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画面の画像、スクリプトを実行しない取得の記録（HTML、ヘッダー、最終 URL、取得時刻）、2.3 の入力、証拠一式への時刻証明</w:t>
            </w:r>
          </w:p>
        </w:tc>
      </w:tr>
      <w:tr>
        <w:trPr>
          <w:cantSplit/>
          <w:tblHeader w:val="off"/>
        </w:trPr>
        <w:tc>
          <w:tcPr>
            <w:tcW w:type="dxa" w:w="5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③</w:t>
            </w:r>
          </w:p>
        </w:tc>
        <w:tc>
          <w:tcPr>
            <w:tcW w:type="dxa" w:w="19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同一の画像であること</w:t>
            </w:r>
          </w:p>
        </w:tc>
        <w:tc>
          <w:tcPr>
            <w:tcW w:type="dxa" w:w="71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不可視透かしから読み出した識別番号、PDQ の距離（4）</w:t>
            </w:r>
          </w:p>
        </w:tc>
      </w:tr>
      <w:tr>
        <w:trPr>
          <w:cantSplit/>
          <w:tblHeader w:val="off"/>
        </w:trPr>
        <w:tc>
          <w:tcPr>
            <w:tcW w:type="dxa" w:w="5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④</w:t>
            </w:r>
          </w:p>
        </w:tc>
        <w:tc>
          <w:tcPr>
            <w:tcW w:type="dxa" w:w="19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誰が、どこで公開したか</w:t>
            </w:r>
          </w:p>
        </w:tc>
        <w:tc>
          <w:tcPr>
            <w:tcW w:type="dxa" w:w="71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DNS、IP アドレス、ASN、国、ドメインの登録情報（5）、2.3 のアカウント名</w:t>
            </w:r>
          </w:p>
        </w:tc>
      </w:tr>
      <w:tr>
        <w:trPr>
          <w:cantSplit/>
          <w:tblHeader w:val="off"/>
        </w:trPr>
        <w:tc>
          <w:tcPr>
            <w:tcW w:type="dxa" w:w="5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⑤</w:t>
            </w:r>
          </w:p>
        </w:tc>
        <w:tc>
          <w:tcPr>
            <w:tcW w:type="dxa" w:w="19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許可範囲の外の利用であること</w:t>
            </w:r>
          </w:p>
        </w:tc>
        <w:tc>
          <w:tcPr>
            <w:tcW w:type="dxa" w:w="71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照合した作品の許可範囲・同封文書のハッシュ（第5章「権利文書」）、告知の掲示（第2章「署名の情報と照合」）</w:t>
            </w:r>
          </w:p>
        </w:tc>
      </w:tr>
    </w:tbl>
    <w:p>
      <w:pPr>
        <w:spacing w:after="100" w:before="0"/>
      </w:pPr>
    </w:p>
    <w:p>
      <w:pPr>
        <w:pStyle w:val="Heading2"/>
      </w:pPr>
      <w:r>
        <w:rPr>
          <w:rFonts w:ascii="Yu Gothic" w:eastAsia="Yu Gothic" w:hAnsi="Yu Gothic"/>
        </w:rPr>
        <w:t xml:space="preserve">3.2 時刻証明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証拠のファイルごとの SHA-256 を並べた一覧（JSON）の SHA-256 について、RFC 3161 の時刻証明を取る（ここでの時刻証明は C2PA の検証器とは関係なく、時刻の証拠として使う）。一覧と時刻証明の応答は、状況の追記（</w:t>
      </w:r>
      <w:r>
        <w:rPr>
          <w:rFonts w:ascii="Consolas" w:eastAsia="Yu Gothic" w:hAnsi="Consolas"/>
        </w:rPr>
        <w:t xml:space="preserve">status/&lt;連番&gt;.json</w:t>
      </w:r>
      <w:r>
        <w:rPr>
          <w:rFonts w:ascii="Yu Gothic" w:eastAsia="Yu Gothic" w:hAnsi="Yu Gothic"/>
        </w:rPr>
        <w:t xml:space="preserve">）として事件に加える。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証拠を補強する外部の手段（設計計画書 10.3 が参照を定めるもの）：中国の互联网法院は、電子署名・可信时间戳・ハッシュ値の検証・ブロックチェーン等の技術的な手段、または電子の取証・存証の平台の認証により真実性を証明できる電子データを確認する（最高人民法院关于互联网法院审理案件若干问题的规定 第11条）。日本では、公証人が五感で体験した事実を記す事実実験公正証書が、ウェブページの表示の状態の保全に用いられる。本システムはこれらの手続を行わず、対処の案内（G-17「対処の案内」）の「さらに備えるには」に名前とリンクを示す。証拠一式の書き出し（3.4）は、これらの手続にそのまま持ち込めるファイルの形とする（法務調査 L-24「電子署名・電子データの証拠としての扱い（日・中・米）」）。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有料の TSA（日本の認定事業者、中国の可信时间戳）は、利用者が事件ごとに選べる。費用は利用者の負担（NRSD は仲介しない。利用者が契約した TSA のアカウントをアプリに設定する）。［要見積］各事業者の個人向けの提供と料金。</w:t>
      </w:r>
    </w:p>
    <w:p>
      <w:pPr>
        <w:pStyle w:val="Heading2"/>
      </w:pPr>
      <w:r>
        <w:rPr>
          <w:rFonts w:ascii="Yu Gothic" w:eastAsia="Yu Gothic" w:hAnsi="Yu Gothic"/>
        </w:rPr>
        <w:t xml:space="preserve">3.3 取得の失敗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33"/>
        <w:gridCol w:w="5905"/>
      </w:tblGrid>
      <w:tr>
        <w:trPr>
          <w:cantSplit/>
          <w:tblHeader/>
        </w:trPr>
        <w:tc>
          <w:tcPr>
            <w:tcW w:type="dxa" w:w="37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場面</w:t>
            </w:r>
          </w:p>
        </w:tc>
        <w:tc>
          <w:tcPr>
            <w:tcW w:type="dxa" w:w="590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扱い</w:t>
            </w:r>
          </w:p>
        </w:tc>
      </w:tr>
      <w:tr>
        <w:trPr>
          <w:cantSplit/>
          <w:tblHeader w:val="off"/>
        </w:trPr>
        <w:tc>
          <w:tcPr>
            <w:tcW w:type="dxa" w:w="37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URL が既に消えている（404・410）</w:t>
            </w:r>
          </w:p>
        </w:tc>
        <w:tc>
          <w:tcPr>
            <w:tcW w:type="dxa" w:w="590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その応答を記録し、画面の画像があれば登録できる</w:t>
            </w:r>
          </w:p>
        </w:tc>
      </w:tr>
      <w:tr>
        <w:trPr>
          <w:cantSplit/>
          <w:tblHeader w:val="off"/>
        </w:trPr>
        <w:tc>
          <w:tcPr>
            <w:tcW w:type="dxa" w:w="37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接続できない（遮断・タイムアウト）</w:t>
            </w:r>
          </w:p>
        </w:tc>
        <w:tc>
          <w:tcPr>
            <w:tcW w:type="dxa" w:w="590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失敗を記録し、画面の画像で登録。後で「今の状態を確かめる」（6）で再試行</w:t>
            </w:r>
          </w:p>
        </w:tc>
      </w:tr>
      <w:tr>
        <w:trPr>
          <w:cantSplit/>
          <w:tblHeader w:val="off"/>
        </w:trPr>
        <w:tc>
          <w:tcPr>
            <w:tcW w:type="dxa" w:w="37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ログインに転送</w:t>
            </w:r>
          </w:p>
        </w:tc>
        <w:tc>
          <w:tcPr>
            <w:tcW w:type="dxa" w:w="590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2.2 のとおり</w:t>
            </w:r>
          </w:p>
        </w:tc>
      </w:tr>
      <w:tr>
        <w:trPr>
          <w:cantSplit/>
          <w:tblHeader w:val="off"/>
        </w:trPr>
        <w:tc>
          <w:tcPr>
            <w:tcW w:type="dxa" w:w="37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応答が大きすぎる（50MB超）</w:t>
            </w:r>
          </w:p>
        </w:tc>
        <w:tc>
          <w:tcPr>
            <w:tcW w:type="dxa" w:w="590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先頭の50MBとハッシュ、打ち切りの旨を記録</w:t>
            </w:r>
          </w:p>
        </w:tc>
      </w:tr>
    </w:tbl>
    <w:p>
      <w:pPr>
        <w:spacing w:after="100" w:before="0"/>
      </w:pPr>
    </w:p>
    <w:p>
      <w:pPr>
        <w:pStyle w:val="Heading2"/>
      </w:pPr>
      <w:r>
        <w:rPr>
          <w:rFonts w:ascii="Yu Gothic" w:eastAsia="Yu Gothic" w:hAnsi="Yu Gothic"/>
        </w:rPr>
        <w:t xml:space="preserve">3.4 書き出し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「証拠一式を書き出す」で、事件ごとに zip を作る：事件記録と記録の電子署名、証拠のファイル（WARC、画面の画像、取得した画像）、時刻証明の応答、照合した作品データ、同封文書の写し、収集の記録（2.5）、検証の手順書（TXT、日・中・英）、報告書（TXT。登録の概要、①〜⑤の対応、ハッシュの一覧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報告書には、利用者が書き足す欄（氏名、収集の端末の IP アドレス等）を設ける。書き足した内容はアプリに保存しない（書き出しのファイルにだけ入る）。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検証の手順書には、ハッシュの計算方法（OS の標準コマンド）と、時刻証明の検証方法（OpenSSL のコマンド）を載せる。専門家が本システムなしで確かめられるようにする。</w:t>
      </w:r>
    </w:p>
    <w:p>
      <w:pPr>
        <w:pStyle w:val="Heading1"/>
      </w:pPr>
      <w:r>
        <w:rPr>
          <w:rFonts w:ascii="Yu Gothic" w:eastAsia="Yu Gothic" w:hAnsi="Yu Gothic"/>
        </w:rPr>
        <w:t xml:space="preserve">4. 照合</w:t>
      </w:r>
    </w:p>
    <w:p>
      <w:pPr>
        <w:pStyle w:val="Heading2"/>
      </w:pPr>
      <w:r>
        <w:rPr>
          <w:rFonts w:ascii="Yu Gothic" w:eastAsia="Yu Gothic" w:hAnsi="Yu Gothic"/>
        </w:rPr>
        <w:t xml:space="preserve">4.1 一致度の示し方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44"/>
        <w:gridCol w:w="6094"/>
      </w:tblGrid>
      <w:tr>
        <w:trPr>
          <w:cantSplit/>
          <w:tblHeader/>
        </w:trPr>
        <w:tc>
          <w:tcPr>
            <w:tcW w:type="dxa" w:w="35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結果</w:t>
            </w:r>
          </w:p>
        </w:tc>
        <w:tc>
          <w:tcPr>
            <w:tcW w:type="dxa" w:w="609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表示</w:t>
            </w:r>
          </w:p>
        </w:tc>
      </w:tr>
      <w:tr>
        <w:trPr>
          <w:cantSplit/>
          <w:tblHeader w:val="off"/>
        </w:trPr>
        <w:tc>
          <w:tcPr>
            <w:tcW w:type="dxa" w:w="35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不可視透かしから識別番号を読み出せ、自分の作品データに一致</w:t>
            </w:r>
          </w:p>
        </w:tc>
        <w:tc>
          <w:tcPr>
            <w:tcW w:type="dxa" w:w="609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「一致（透かし）：識別番号 XXXXX-XXXXX-XXX」</w:t>
            </w:r>
          </w:p>
        </w:tc>
      </w:tr>
      <w:tr>
        <w:trPr>
          <w:cantSplit/>
          <w:tblHeader w:val="off"/>
        </w:trPr>
        <w:tc>
          <w:tcPr>
            <w:tcW w:type="dxa" w:w="35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透かしは読めないが PDQ の距離が0〜15（初期値）</w:t>
            </w:r>
          </w:p>
        </w:tc>
        <w:tc>
          <w:tcPr>
            <w:tcW w:type="dxa" w:w="609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「ほぼ一致（見た目の指紋）」</w:t>
            </w:r>
          </w:p>
        </w:tc>
      </w:tr>
      <w:tr>
        <w:trPr>
          <w:cantSplit/>
          <w:tblHeader w:val="off"/>
        </w:trPr>
        <w:tc>
          <w:tcPr>
            <w:tcW w:type="dxa" w:w="35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PDQ の距離が16〜31</w:t>
            </w:r>
          </w:p>
        </w:tc>
        <w:tc>
          <w:tcPr>
            <w:tcW w:type="dxa" w:w="609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「似ている（見た目の指紋）：加工された同じ写真の可能性」（第3章 6「照合用ハッシュ」 の照合のしきい値31以下の内）</w:t>
            </w:r>
          </w:p>
        </w:tc>
      </w:tr>
      <w:tr>
        <w:trPr>
          <w:cantSplit/>
          <w:tblHeader w:val="off"/>
        </w:trPr>
        <w:tc>
          <w:tcPr>
            <w:tcW w:type="dxa" w:w="35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透かしから識別番号を読み出せたが、自分の作品データにない</w:t>
            </w:r>
          </w:p>
        </w:tc>
        <w:tc>
          <w:tcPr>
            <w:tcW w:type="dxa" w:w="609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「他の人の番号の透かし」。権利者を装う者の手がかりの画面（第10章 G-24「手がかりの比較」、第2章 4.4「権利者を装う者が現れた場合の手がかり」）へ案内する</w:t>
            </w:r>
          </w:p>
        </w:tc>
      </w:tr>
      <w:tr>
        <w:trPr>
          <w:cantSplit/>
          <w:tblHeader w:val="off"/>
        </w:trPr>
        <w:tc>
          <w:tcPr>
            <w:tcW w:type="dxa" w:w="35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PDQ の距離が32以上、透かしなし</w:t>
            </w:r>
          </w:p>
        </w:tc>
        <w:tc>
          <w:tcPr>
            <w:tcW w:type="dxa" w:w="609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「一致を確認できません」</w:t>
            </w:r>
          </w:p>
        </w:tc>
      </w:tr>
    </w:tbl>
    <w:p>
      <w:pPr>
        <w:spacing w:after="100" w:before="0"/>
      </w:pP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一致の判断と登録の責務は利用者が負う（D-10-6「照合の判断および登録の責務は、登録した利用者本人が負う」）。「一致を確認できません」でも登録はできるが、一覧で「一致を確認できない登録」と印を付け、申立ての前に確かめるよう示す。</w:t>
      </w:r>
    </w:p>
    <w:p>
      <w:pPr>
        <w:pStyle w:val="Heading2"/>
      </w:pPr>
      <w:r>
        <w:rPr>
          <w:rFonts w:ascii="Yu Gothic" w:eastAsia="Yu Gothic" w:hAnsi="Yu Gothic"/>
        </w:rPr>
        <w:t xml:space="preserve">4.2 何に抵触しているか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照合した作品の許可範囲と、転載の態様（2.3 の「有償の配布」、公開されていること）から、次の候補を示す：「許可範囲外の公開（転載）」「商用の利用（別途の許諾なし）」。「照合データの除去」の候補は、C2PA を残す経路（第3章 10.3「投稿先・Cloud での残存」で残ると確かめた投稿先・Cloud）で C2PA署名が無い場合、または転載画像が受け渡し用の出力から C2PA署名だけを除いたもの（形式の変換・再圧縮を伴わず、画素が同じ）である場合に限って示す。SNS の多くは投稿の時に C2PA を消すため、SNS で C2PA署名が無いことは除去の手がかりにならない（日本法でも技術的な制約による除去は除かれる。法務調査 L-1「権利管理情報の除去・改変（日）」）。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候補は法的な判断ではなく、許可範囲との照らし合わせの結果として示す（第7章 7「線引き」）。</w:t>
      </w:r>
    </w:p>
    <w:p>
      <w:pPr>
        <w:pStyle w:val="Heading1"/>
      </w:pPr>
      <w:r>
        <w:rPr>
          <w:rFonts w:ascii="Yu Gothic" w:eastAsia="Yu Gothic" w:hAnsi="Yu Gothic"/>
        </w:rPr>
        <w:t xml:space="preserve">5. 誰が、どこで（④）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DNS で A・AAAA を引き、IP アドレスについて RIR の RDAP で ASN・組織・国・不正利用の窓口を取る。ドメインについてドメインの RDAP（ICANN Lookup と同じ仕組み）で登録事業者・窓口を取る（企画草案［23］）。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中国のサイト：ICP 備案号をページの末尾から読み取れた場合は記録する。工業和信息化部の備案の照会（企画草案［22］）は利用者が行う手順として第7章「法的対応ガイダンス」で案内する（照会の画面に画像の確認があるため、アプリから自動で引かない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CDN の裏側の本当のサーバーは RDAP では分からないことがある。その場合も CDN 事業者の不正利用の窓口が申立て先になる（第7章「法的対応ガイダンス」）。</w:t>
      </w:r>
    </w:p>
    <w:p>
      <w:pPr>
        <w:pStyle w:val="Heading1"/>
      </w:pPr>
      <w:r>
        <w:rPr>
          <w:rFonts w:ascii="Yu Gothic" w:eastAsia="Yu Gothic" w:hAnsi="Yu Gothic"/>
        </w:rPr>
        <w:t xml:space="preserve">6. 状況確認</w:t>
      </w:r>
    </w:p>
    <w:p>
      <w:pPr>
        <w:pStyle w:val="Heading2"/>
      </w:pPr>
      <w:r>
        <w:rPr>
          <w:rFonts w:ascii="Yu Gothic" w:eastAsia="Yu Gothic" w:hAnsi="Yu Gothic"/>
        </w:rPr>
        <w:t xml:space="preserve">6.1 状況の記録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19"/>
        <w:gridCol w:w="3719"/>
      </w:tblGrid>
      <w:tr>
        <w:trPr>
          <w:cantSplit/>
          <w:tblHeader/>
        </w:trPr>
        <w:tc>
          <w:tcPr>
            <w:tcW w:type="dxa" w:w="591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状況</w:t>
            </w:r>
          </w:p>
        </w:tc>
        <w:tc>
          <w:tcPr>
            <w:tcW w:type="dxa" w:w="371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記録する者</w:t>
            </w:r>
          </w:p>
        </w:tc>
      </w:tr>
      <w:tr>
        <w:trPr>
          <w:cantSplit/>
          <w:tblHeader w:val="off"/>
        </w:trPr>
        <w:tc>
          <w:tcPr>
            <w:tcW w:type="dxa" w:w="591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登録済み</w:t>
            </w:r>
          </w:p>
        </w:tc>
        <w:tc>
          <w:tcPr>
            <w:tcW w:type="dxa" w:w="371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アプリ（登録時）</w:t>
            </w:r>
          </w:p>
        </w:tc>
      </w:tr>
      <w:tr>
        <w:trPr>
          <w:cantSplit/>
          <w:tblHeader w:val="off"/>
        </w:trPr>
        <w:tc>
          <w:tcPr>
            <w:tcW w:type="dxa" w:w="591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申立て済み（日時、窓口、方法、申し出た者の立場（第7章 3.4「申し出る者の立場」））</w:t>
            </w:r>
          </w:p>
        </w:tc>
        <w:tc>
          <w:tcPr>
            <w:tcW w:type="dxa" w:w="371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利用者の入力（第7章の流れから）</w:t>
            </w:r>
          </w:p>
        </w:tc>
      </w:tr>
      <w:tr>
        <w:trPr>
          <w:cantSplit/>
          <w:tblHeader w:val="off"/>
        </w:trPr>
        <w:tc>
          <w:tcPr>
            <w:tcW w:type="dxa" w:w="591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事業者の応答（受付、判断の結果）</w:t>
            </w:r>
          </w:p>
        </w:tc>
        <w:tc>
          <w:tcPr>
            <w:tcW w:type="dxa" w:w="371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利用者の入力</w:t>
            </w:r>
          </w:p>
        </w:tc>
      </w:tr>
      <w:tr>
        <w:trPr>
          <w:cantSplit/>
          <w:tblHeader w:val="off"/>
        </w:trPr>
        <w:tc>
          <w:tcPr>
            <w:tcW w:type="dxa" w:w="591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削除を確認</w:t>
            </w:r>
          </w:p>
        </w:tc>
        <w:tc>
          <w:tcPr>
            <w:tcW w:type="dxa" w:w="371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利用者の操作（6.2）</w:t>
            </w:r>
          </w:p>
        </w:tc>
      </w:tr>
      <w:tr>
        <w:trPr>
          <w:cantSplit/>
          <w:tblHeader w:val="off"/>
        </w:trPr>
        <w:tc>
          <w:tcPr>
            <w:tcW w:type="dxa" w:w="591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再掲載を確認</w:t>
            </w:r>
          </w:p>
        </w:tc>
        <w:tc>
          <w:tcPr>
            <w:tcW w:type="dxa" w:w="371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利用者の操作</w:t>
            </w:r>
          </w:p>
        </w:tc>
      </w:tr>
      <w:tr>
        <w:trPr>
          <w:cantSplit/>
          <w:tblHeader w:val="off"/>
        </w:trPr>
        <w:tc>
          <w:tcPr>
            <w:tcW w:type="dxa" w:w="591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取り下げ</w:t>
            </w:r>
          </w:p>
        </w:tc>
        <w:tc>
          <w:tcPr>
            <w:tcW w:type="dxa" w:w="371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利用者の入力（7）</w:t>
            </w:r>
          </w:p>
        </w:tc>
      </w:tr>
    </w:tbl>
    <w:p>
      <w:pPr>
        <w:spacing w:after="100" w:before="0"/>
      </w:pP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申立ての後の手続の期限（日本の大規模特定電気通信役務提供者の7日の通知、米国の反論の後の10〜14営業日等）は、第7章 6.3「手続の期限の表示」の表により事件の画面に示す。</w:t>
      </w:r>
    </w:p>
    <w:p>
      <w:pPr>
        <w:pStyle w:val="Heading2"/>
      </w:pPr>
      <w:r>
        <w:rPr>
          <w:rFonts w:ascii="Yu Gothic" w:eastAsia="Yu Gothic" w:hAnsi="Yu Gothic"/>
        </w:rPr>
        <w:t xml:space="preserve">6.2 今の状態の確かめ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利用者がボタンを押したときだけ、登録した URL に対してスクリプトを実行しない取得を1回行い、HTTP の状態・本文のハッシュ・画像の有無を記録し、時刻証明を付ける。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定期の自動確認はしない。一覧の画面で「最後に確かめた日」を示し、利用者が思い出せるようにする。</w:t>
      </w:r>
    </w:p>
    <w:p>
      <w:pPr>
        <w:pStyle w:val="Heading1"/>
      </w:pPr>
      <w:r>
        <w:rPr>
          <w:rFonts w:ascii="Yu Gothic" w:eastAsia="Yu Gothic" w:hAnsi="Yu Gothic"/>
        </w:rPr>
        <w:t xml:space="preserve">7. 訂正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誤登録の取り下げ：利用者が理由を選び（誤り、許諾済みだった、その他）、取り下げの記録を追記する。証拠のファイルは削除し、事件記録には取り下げと理由と日時を残す（第1章 8.4「保持と削除」）。一覧の件数から除く。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自分の作品でない転載を登録した場合（R-6-6-2「自分の作品でない転載を登録した場合の扱いが決まっている」）：登録は端末の中にとどまり、他の利用者や事業者には届かない。害が生じるのは、利用者がその登録をもとに申立てを送った場合であり、申立ての前に照合の結果と手がかり（第2章 4.4「権利者を装う者が現れた場合の手がかり」）を示し、責務が利用者にあること（D-10-6「照合の判断および登録の責務は、登録した利用者本人が負う」）を示す。</w:t>
      </w:r>
    </w:p>
    <w:p>
      <w:pPr>
        <w:pStyle w:val="Heading1"/>
      </w:pPr>
      <w:r>
        <w:rPr>
          <w:rFonts w:ascii="Yu Gothic" w:eastAsia="Yu Gothic" w:hAnsi="Yu Gothic"/>
        </w:rPr>
        <w:t xml:space="preserve">8. 一覧と手段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一覧：登録した転載を、転載サイト（ドメイン）ごとに束ね、件数、最初の登録日、最後に確かめた日、状況（6.1）、商業的な利用の印（第7章 6.2「共同での対応と優先」）を示す。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手段の選択肢：各事件について、とり得る手段（投稿先の窓口への申立て、CDN・ホスティング事業者への知らせ、中国のサイトの ICP 備案の照会、専門家への相談の準備としての書き出し）を示す。どれを講じるかは利用者が判断する（第7章「法的対応ガイダンス」）。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共有：他の利用者と共有しない（D-10-9「登録した転載の情報は利用者の端末に一覧としてまとめ、とり得る手段の選択肢を示す。利用者の間の共有は行わない（第2段で扱う）」）。転載サイトの情報の共有と、著作者以外の者から著作者への通知は、第2段の設計計画で扱う（D-13-3「著作者への通知のための連絡先の登録は、第2段の設計計画で扱う」）。</w:t>
      </w:r>
    </w:p>
    <w:p>
      <w:pPr>
        <w:pStyle w:val="Heading1"/>
      </w:pPr>
      <w:r>
        <w:rPr>
          <w:rFonts w:ascii="Yu Gothic" w:eastAsia="Yu Gothic" w:hAnsi="Yu Gothic"/>
        </w:rPr>
        <w:t xml:space="preserve">9. 要件との対応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9"/>
        <w:gridCol w:w="4067"/>
        <w:gridCol w:w="4332"/>
      </w:tblGrid>
      <w:tr>
        <w:trPr>
          <w:cantSplit/>
          <w:tblHeader/>
        </w:trPr>
        <w:tc>
          <w:tcPr>
            <w:tcW w:type="dxa" w:w="123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要件の番号</w:t>
            </w:r>
          </w:p>
        </w:tc>
        <w:tc>
          <w:tcPr>
            <w:tcW w:type="dxa" w:w="40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要件の内容</w:t>
            </w:r>
          </w:p>
        </w:tc>
        <w:tc>
          <w:tcPr>
            <w:tcW w:type="dxa" w:w="43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本書で受ける節</w:t>
            </w:r>
          </w:p>
        </w:tc>
      </w:tr>
      <w:tr>
        <w:trPr>
          <w:cantSplit/>
          <w:tblHeader w:val="off"/>
        </w:trPr>
        <w:tc>
          <w:tcPr>
            <w:tcW w:type="dxa" w:w="123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R-6-1-1</w:t>
            </w:r>
          </w:p>
        </w:tc>
        <w:tc>
          <w:tcPr>
            <w:tcW w:type="dxa" w:w="40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ボタン1つで登録できる</w:t>
            </w:r>
          </w:p>
        </w:tc>
        <w:tc>
          <w:tcPr>
            <w:tcW w:type="dxa" w:w="43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2「登録」</w:t>
            </w:r>
          </w:p>
        </w:tc>
      </w:tr>
      <w:tr>
        <w:trPr>
          <w:cantSplit/>
          <w:tblHeader w:val="off"/>
        </w:trPr>
        <w:tc>
          <w:tcPr>
            <w:tcW w:type="dxa" w:w="123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R-6-1-2</w:t>
            </w:r>
          </w:p>
        </w:tc>
        <w:tc>
          <w:tcPr>
            <w:tcW w:type="dxa" w:w="40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ログインが要るページは、本人が取得したものを取り込める</w:t>
            </w:r>
          </w:p>
        </w:tc>
        <w:tc>
          <w:tcPr>
            <w:tcW w:type="dxa" w:w="43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2「登録」</w:t>
            </w:r>
          </w:p>
        </w:tc>
      </w:tr>
      <w:tr>
        <w:trPr>
          <w:cantSplit/>
          <w:tblHeader w:val="off"/>
        </w:trPr>
        <w:tc>
          <w:tcPr>
            <w:tcW w:type="dxa" w:w="123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R-6-1-3</w:t>
            </w:r>
          </w:p>
        </w:tc>
        <w:tc>
          <w:tcPr>
            <w:tcW w:type="dxa" w:w="40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登録は利用者の端末の中に記録され、他の利用者の記録に影響しない</w:t>
            </w:r>
          </w:p>
        </w:tc>
        <w:tc>
          <w:tcPr>
            <w:tcW w:type="dxa" w:w="43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2「登録」</w:t>
            </w:r>
          </w:p>
        </w:tc>
      </w:tr>
      <w:tr>
        <w:trPr>
          <w:cantSplit/>
          <w:tblHeader w:val="off"/>
        </w:trPr>
        <w:tc>
          <w:tcPr>
            <w:tcW w:type="dxa" w:w="123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R-6-1-4</w:t>
            </w:r>
          </w:p>
        </w:tc>
        <w:tc>
          <w:tcPr>
            <w:tcW w:type="dxa" w:w="40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第2段からの登録を受け付けられる余地がある</w:t>
            </w:r>
          </w:p>
        </w:tc>
        <w:tc>
          <w:tcPr>
            <w:tcW w:type="dxa" w:w="43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2「登録」</w:t>
            </w:r>
          </w:p>
        </w:tc>
      </w:tr>
      <w:tr>
        <w:trPr>
          <w:cantSplit/>
          <w:tblHeader w:val="off"/>
        </w:trPr>
        <w:tc>
          <w:tcPr>
            <w:tcW w:type="dxa" w:w="123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R-6-2-1</w:t>
            </w:r>
          </w:p>
        </w:tc>
        <w:tc>
          <w:tcPr>
            <w:tcW w:type="dxa" w:w="40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後日示すべき事項（設計計画書10.3）を残せる</w:t>
            </w:r>
          </w:p>
        </w:tc>
        <w:tc>
          <w:tcPr>
            <w:tcW w:type="dxa" w:w="43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2.2「スクリプトを実行しない取得」、3.1「後日示すべき事項との対応（設計計画書 10.3「後日に示すべき事項」）」、3.3「取得の失敗」</w:t>
            </w:r>
          </w:p>
        </w:tc>
      </w:tr>
      <w:tr>
        <w:trPr>
          <w:cantSplit/>
          <w:tblHeader w:val="off"/>
        </w:trPr>
        <w:tc>
          <w:tcPr>
            <w:tcW w:type="dxa" w:w="123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R-6-2-2</w:t>
            </w:r>
          </w:p>
        </w:tc>
        <w:tc>
          <w:tcPr>
            <w:tcW w:type="dxa" w:w="40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取得の失敗、悪性サイトに備えがある</w:t>
            </w:r>
          </w:p>
        </w:tc>
        <w:tc>
          <w:tcPr>
            <w:tcW w:type="dxa" w:w="43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2.2「スクリプトを実行しない取得」、3.1「後日示すべき事項との対応（設計計画書 10.3「後日に示すべき事項」）」、3.3「取得の失敗」</w:t>
            </w:r>
          </w:p>
        </w:tc>
      </w:tr>
      <w:tr>
        <w:trPr>
          <w:cantSplit/>
          <w:tblHeader w:val="off"/>
        </w:trPr>
        <w:tc>
          <w:tcPr>
            <w:tcW w:type="dxa" w:w="123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R-6-3-1</w:t>
            </w:r>
          </w:p>
        </w:tc>
        <w:tc>
          <w:tcPr>
            <w:tcW w:type="dxa" w:w="40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時刻証明が付き、改ざんされていないことを示せる</w:t>
            </w:r>
          </w:p>
        </w:tc>
        <w:tc>
          <w:tcPr>
            <w:tcW w:type="dxa" w:w="43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3.2「時刻証明」、3.4「書き出し」</w:t>
            </w:r>
          </w:p>
        </w:tc>
      </w:tr>
      <w:tr>
        <w:trPr>
          <w:cantSplit/>
          <w:tblHeader w:val="off"/>
        </w:trPr>
        <w:tc>
          <w:tcPr>
            <w:tcW w:type="dxa" w:w="123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R-6-3-2</w:t>
            </w:r>
          </w:p>
        </w:tc>
        <w:tc>
          <w:tcPr>
            <w:tcW w:type="dxa" w:w="40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専門家に渡せる形で書き出せる</w:t>
            </w:r>
          </w:p>
        </w:tc>
        <w:tc>
          <w:tcPr>
            <w:tcW w:type="dxa" w:w="43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3.2「時刻証明」、3.4「書き出し」</w:t>
            </w:r>
          </w:p>
        </w:tc>
      </w:tr>
      <w:tr>
        <w:trPr>
          <w:cantSplit/>
          <w:tblHeader w:val="off"/>
        </w:trPr>
        <w:tc>
          <w:tcPr>
            <w:tcW w:type="dxa" w:w="123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R-6-4-1</w:t>
            </w:r>
          </w:p>
        </w:tc>
        <w:tc>
          <w:tcPr>
            <w:tcW w:type="dxa" w:w="40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一致度と、何に抵触しているかを示せる</w:t>
            </w:r>
          </w:p>
        </w:tc>
        <w:tc>
          <w:tcPr>
            <w:tcW w:type="dxa" w:w="43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4「照合」</w:t>
            </w:r>
          </w:p>
        </w:tc>
      </w:tr>
      <w:tr>
        <w:trPr>
          <w:cantSplit/>
          <w:tblHeader w:val="off"/>
        </w:trPr>
        <w:tc>
          <w:tcPr>
            <w:tcW w:type="dxa" w:w="123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R-6-5-1</w:t>
            </w:r>
          </w:p>
        </w:tc>
        <w:tc>
          <w:tcPr>
            <w:tcW w:type="dxa" w:w="40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登録した転載のその後を、利用者が見られる</w:t>
            </w:r>
          </w:p>
        </w:tc>
        <w:tc>
          <w:tcPr>
            <w:tcW w:type="dxa" w:w="43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6「状況確認」</w:t>
            </w:r>
          </w:p>
        </w:tc>
      </w:tr>
      <w:tr>
        <w:trPr>
          <w:cantSplit/>
          <w:tblHeader w:val="off"/>
        </w:trPr>
        <w:tc>
          <w:tcPr>
            <w:tcW w:type="dxa" w:w="123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R-6-5-2</w:t>
            </w:r>
          </w:p>
        </w:tc>
        <w:tc>
          <w:tcPr>
            <w:tcW w:type="dxa" w:w="40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申立ての記録と結び付く</w:t>
            </w:r>
          </w:p>
        </w:tc>
        <w:tc>
          <w:tcPr>
            <w:tcW w:type="dxa" w:w="43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6「状況確認」</w:t>
            </w:r>
          </w:p>
        </w:tc>
      </w:tr>
      <w:tr>
        <w:trPr>
          <w:cantSplit/>
          <w:tblHeader w:val="off"/>
        </w:trPr>
        <w:tc>
          <w:tcPr>
            <w:tcW w:type="dxa" w:w="123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R-6-6-1</w:t>
            </w:r>
          </w:p>
        </w:tc>
        <w:tc>
          <w:tcPr>
            <w:tcW w:type="dxa" w:w="40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誤登録を取り下げられる</w:t>
            </w:r>
          </w:p>
        </w:tc>
        <w:tc>
          <w:tcPr>
            <w:tcW w:type="dxa" w:w="43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7「訂正」</w:t>
            </w:r>
          </w:p>
        </w:tc>
      </w:tr>
      <w:tr>
        <w:trPr>
          <w:cantSplit/>
          <w:tblHeader w:val="off"/>
        </w:trPr>
        <w:tc>
          <w:tcPr>
            <w:tcW w:type="dxa" w:w="123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R-6-6-2</w:t>
            </w:r>
          </w:p>
        </w:tc>
        <w:tc>
          <w:tcPr>
            <w:tcW w:type="dxa" w:w="40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自分の作品でない転載を登録した場合の扱いが決まっている</w:t>
            </w:r>
          </w:p>
        </w:tc>
        <w:tc>
          <w:tcPr>
            <w:tcW w:type="dxa" w:w="43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7「訂正」</w:t>
            </w:r>
          </w:p>
        </w:tc>
      </w:tr>
      <w:tr>
        <w:trPr>
          <w:cantSplit/>
          <w:tblHeader w:val="off"/>
        </w:trPr>
        <w:tc>
          <w:tcPr>
            <w:tcW w:type="dxa" w:w="123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R-6-7-1</w:t>
            </w:r>
          </w:p>
        </w:tc>
        <w:tc>
          <w:tcPr>
            <w:tcW w:type="dxa" w:w="40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登録した転載を一覧にまとめ、とり得る手段の選択肢を示せる（利用者の間の共有はしない）</w:t>
            </w:r>
          </w:p>
        </w:tc>
        <w:tc>
          <w:tcPr>
            <w:tcW w:type="dxa" w:w="433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8「一覧と手段」</w:t>
            </w:r>
          </w:p>
        </w:tc>
      </w:tr>
    </w:tbl>
    <w:p>
      <w:pPr>
        <w:spacing w:after="100" w:before="0"/>
      </w:pPr>
    </w:p>
    <w:p>
      <w:pPr>
        <w:pStyle w:val="Heading1"/>
      </w:pPr>
      <w:r>
        <w:rPr>
          <w:rFonts w:ascii="Yu Gothic" w:eastAsia="Yu Gothic" w:hAnsi="Yu Gothic"/>
        </w:rPr>
        <w:t xml:space="preserve">10. 本章で宣言する破れ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証拠は利用者の端末にのみあり、書き出しをしていない利用者が端末を失うと証拠を失う（第8章「リポジトリとデータ管理」）。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ログインが要るページは、利用者の画面の画像にしか頼れない。画面の画像は加工し得るため、証拠としての力は取得の記録より弱い。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CDN の裏側のサーバーは特定できないことがある。調べても所在が分からない転載には対処しない（D-9-7「サーバーの所在は調査により判明するものとし、判明しない場合は断念する」）。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転載ページの画面の記録に写り込む第三者の著作物の扱いは、中国では明文の例外を確認できず、専門家の確認を要する（法務 L-21「証拠のための複製（日・中・米）」）。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状況確認は利用者の操作のみのため、利用者が確かめない間の変化（削除・再掲載）は記録されない。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照合の結果は確率にとどまる。再圧縮・切り抜きの後は一致度でしか示せない（第13章 H-2「照合の結果は確率にとどまる」）。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転載サイトの情報を利用者の間で共有しないため、他の権利者が同じ転載サイトに気付きにくい（第13章 H-24「転載サイトの情報を利用者の間で共有しない」）。</w:t>
      </w:r>
    </w:p>
    <w:p>
      <w:pPr>
        <w:pStyle w:val="Heading1"/>
      </w:pPr>
      <w:r>
        <w:rPr>
          <w:rFonts w:ascii="Yu Gothic" w:eastAsia="Yu Gothic" w:hAnsi="Yu Gothic"/>
        </w:rPr>
        <w:t xml:space="preserve">11. 概要設計書への訂正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O-06「転載サイトの情報の共有」 は設計計画書 第2版で削除された（共有しない）。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6-5（状況確認）に「利用者の操作のときのみ確かめ、自動の巡回はしない」を明記する。</w:t>
      </w:r>
    </w:p>
    <w:sectPr>
      <w:headerReference w:type="default" r:id="rId6"/>
      <w:footerReference w:type="default" r:id="rId7"/>
      <w:pgSz w:w="11906" w:h="16838" w:orient="portrait"/>
      <w:pgMar w:top="1304" w:right="1134" w:bottom="130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Yu Gothic" w:cs="Yu Gothic" w:eastAsia="Yu Gothic" w:hAnsi="Yu Gothic"/>
        <w:color w:val="808080"/>
        <w:sz w:val="16"/>
        <w:szCs w:val="16"/>
      </w:rPr>
      <w:t xml:space="preserve">コスプレ写真の無断転載対策ツール 基本設計書 第6章 登録と証拠保全　第1版（案）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20" w:hanging="300"/>
      </w:pPr>
    </w:lvl>
    <w:lvl w:ilvl="1" w:tentative="1">
      <w:start w:val="1"/>
      <w:numFmt w:val="bullet"/>
      <w:lvlText w:val="◦"/>
      <w:lvlJc w:val="left"/>
      <w:pPr>
        <w:ind w:left="780" w:hanging="300"/>
      </w:pPr>
    </w:lvl>
    <w:lvl w:ilvl="2" w:tentative="1">
      <w:start w:val="1"/>
      <w:numFmt w:val="bullet"/>
      <w:lvlText w:val="▪"/>
      <w:lvlJc w:val="left"/>
      <w:pPr>
        <w:ind w:left="11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eastAsia="Yu Gothic" w:hAnsi="Yu Gothic"/>
        <w:sz w:val="21"/>
        <w:szCs w:val="21"/>
        <w:lang w:val="ja-JP" w:eastAsia="ja-JP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Yu Gothic" w:cs="Yu Gothic" w:eastAsia="Yu Gothic" w:hAnsi="Yu Gothic"/>
      <w:b/>
      <w:bCs/>
      <w:color w:val="345A8A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80"/>
      <w:outlineLvl w:val="1"/>
    </w:pPr>
    <w:rPr>
      <w:rFonts w:ascii="Yu Gothic" w:cs="Yu Gothic" w:eastAsia="Yu Gothic" w:hAnsi="Yu Gothic"/>
      <w:b/>
      <w:bCs/>
      <w:color w:val="4F81BD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Yu Gothic" w:cs="Yu Gothic" w:eastAsia="Yu Gothic" w:hAnsi="Yu Gothic"/>
      <w:b/>
      <w:bCs/>
      <w:color w:val="4F81BD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基本設計書 第6章 登録と証拠保全</dc:title>
  <dc:creator>石川宗</dc:creator>
  <cp:lastModifiedBy>Un-named</cp:lastModifiedBy>
  <cp:revision>1</cp:revision>
  <dcterms:created xsi:type="dcterms:W3CDTF">2026-09-29T23:30:46.492Z</dcterms:created>
  <dcterms:modified xsi:type="dcterms:W3CDTF">2026-09-29T23:30:46.492Z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