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第7章 法的対応ガイダンス</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窓口</w:t>
      </w:r>
    </w:p>
    <w:p>
      <w:pPr>
        <w:spacing w:after="40" w:before="40"/>
        <w:ind w:left="240"/>
      </w:pPr>
      <w:r>
        <w:rPr>
          <w:rFonts w:ascii="Yu Gothic" w:cs="Yu Gothic" w:eastAsia="Yu Gothic" w:hAnsi="Yu Gothic"/>
          <w:sz w:val="22"/>
          <w:szCs w:val="22"/>
        </w:rPr>
        <w:t xml:space="preserve">3. 文面の例</w:t>
      </w:r>
    </w:p>
    <w:p>
      <w:pPr>
        <w:spacing w:after="40" w:before="40"/>
        <w:ind w:left="240"/>
      </w:pPr>
      <w:r>
        <w:rPr>
          <w:rFonts w:ascii="Yu Gothic" w:cs="Yu Gothic" w:eastAsia="Yu Gothic" w:hAnsi="Yu Gothic"/>
          <w:sz w:val="22"/>
          <w:szCs w:val="22"/>
        </w:rPr>
        <w:t xml:space="preserve">4. 各国法の参照先</w:t>
      </w:r>
    </w:p>
    <w:p>
      <w:pPr>
        <w:spacing w:after="40" w:before="40"/>
        <w:ind w:left="240"/>
      </w:pPr>
      <w:r>
        <w:rPr>
          <w:rFonts w:ascii="Yu Gothic" w:cs="Yu Gothic" w:eastAsia="Yu Gothic" w:hAnsi="Yu Gothic"/>
          <w:sz w:val="22"/>
          <w:szCs w:val="22"/>
        </w:rPr>
        <w:t xml:space="preserve">5. 運営者の特定</w:t>
      </w:r>
    </w:p>
    <w:p>
      <w:pPr>
        <w:spacing w:after="40" w:before="40"/>
        <w:ind w:left="240"/>
      </w:pPr>
      <w:r>
        <w:rPr>
          <w:rFonts w:ascii="Yu Gothic" w:cs="Yu Gothic" w:eastAsia="Yu Gothic" w:hAnsi="Yu Gothic"/>
          <w:sz w:val="22"/>
          <w:szCs w:val="22"/>
        </w:rPr>
        <w:t xml:space="preserve">6. 申立ての流れ</w:t>
      </w:r>
    </w:p>
    <w:p>
      <w:pPr>
        <w:spacing w:after="40" w:before="40"/>
        <w:ind w:left="240"/>
      </w:pPr>
      <w:r>
        <w:rPr>
          <w:rFonts w:ascii="Yu Gothic" w:cs="Yu Gothic" w:eastAsia="Yu Gothic" w:hAnsi="Yu Gothic"/>
          <w:sz w:val="22"/>
          <w:szCs w:val="22"/>
        </w:rPr>
        <w:t xml:space="preserve">7. 線引き</w:t>
      </w:r>
    </w:p>
    <w:p>
      <w:pPr>
        <w:spacing w:after="40" w:before="40"/>
        <w:ind w:left="240"/>
      </w:pPr>
      <w:r>
        <w:rPr>
          <w:rFonts w:ascii="Yu Gothic" w:cs="Yu Gothic" w:eastAsia="Yu Gothic" w:hAnsi="Yu Gothic"/>
          <w:sz w:val="22"/>
          <w:szCs w:val="22"/>
        </w:rPr>
        <w:t xml:space="preserve">8. 要件との対応</w:t>
      </w:r>
    </w:p>
    <w:p>
      <w:pPr>
        <w:spacing w:after="40" w:before="40"/>
        <w:ind w:left="240"/>
      </w:pPr>
      <w:r>
        <w:rPr>
          <w:rFonts w:ascii="Yu Gothic" w:cs="Yu Gothic" w:eastAsia="Yu Gothic" w:hAnsi="Yu Gothic"/>
          <w:sz w:val="22"/>
          <w:szCs w:val="22"/>
        </w:rPr>
        <w:t xml:space="preserve">9. 本章で宣言する破れ</w:t>
      </w:r>
    </w:p>
    <w:p>
      <w:pPr>
        <w:spacing w:after="40" w:before="40"/>
        <w:ind w:left="240"/>
      </w:pPr>
      <w:r>
        <w:rPr>
          <w:rFonts w:ascii="Yu Gothic" w:cs="Yu Gothic" w:eastAsia="Yu Gothic" w:hAnsi="Yu Gothic"/>
          <w:sz w:val="22"/>
          <w:szCs w:val="22"/>
        </w:rPr>
        <w:t xml:space="preserve">10. 概要設計書・他の章への訂正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第7章を詳細化する。</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8"/>
        <w:gridCol w:w="1664"/>
        <w:gridCol w:w="6726"/>
      </w:tblGrid>
      <w:tr>
        <w:trPr>
          <w:cantSplit/>
          <w:tblHeader/>
        </w:trPr>
        <w:tc>
          <w:tcPr>
            <w:tcW w:type="dxa" w:w="12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6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7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D-2-6</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法的手続の代理および法的判断は行わない</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D-9-7</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サーバーの所在は調査により判明するものとし、判明しない場合は断念する</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D-11-1</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訴え方の判断は行わない</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D-11-2</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窓口、送付文面の例および各国の法の参照先をガイダンスとして示す</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D-11-3</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各国の法は「すべて」の枠で参照先として蓄積し、実装ごとに加える</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A-12</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企画草案第8節の共同対応・優先対象の扱い</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A-16</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非弁行為（法務で扱う）</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A-21</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申立てにより利用者の個人情報が相手に渡ること</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参照するものは次の表のとおりである。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88"/>
        <w:gridCol w:w="2650"/>
      </w:tblGrid>
      <w:tr>
        <w:trPr>
          <w:cantSplit/>
          <w:tblHeader/>
        </w:trPr>
        <w:tc>
          <w:tcPr>
            <w:tcW w:type="dxa" w:w="698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参照先</w:t>
            </w:r>
          </w:p>
        </w:tc>
        <w:tc>
          <w:tcPr>
            <w:tcW w:type="dxa" w:w="26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参照する事項</w:t>
            </w:r>
          </w:p>
        </w:tc>
      </w:tr>
      <w:tr>
        <w:trPr>
          <w:cantSplit/>
          <w:tblHeader w:val="off"/>
        </w:trPr>
        <w:tc>
          <w:tcPr>
            <w:tcW w:type="dxa" w:w="6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法務調査 L-7「削除の申出の手続（日）」 から L-10「法律事務の取扱い（非弁行為）（日）」 まで、L-20「損害賠償の請求の期間（日・中・米）」、L-21「証拠のための複製（日・中・米）」</w:t>
            </w:r>
          </w:p>
        </w:tc>
        <w:tc>
          <w:tcPr>
            <w:tcW w:type="dxa" w:w="2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削除の申出の手続、非弁行為、請求の期間、証拠のための複製</w:t>
            </w:r>
          </w:p>
        </w:tc>
      </w:tr>
      <w:tr>
        <w:trPr>
          <w:cantSplit/>
          <w:tblHeader w:val="off"/>
        </w:trPr>
        <w:tc>
          <w:tcPr>
            <w:tcW w:type="dxa" w:w="6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第1章「全体構成」DD-1-6「参照情報は NRSD が電子署名して公開リポジトリとミラーに置く」</w:t>
            </w:r>
          </w:p>
        </w:tc>
        <w:tc>
          <w:tcPr>
            <w:tcW w:type="dxa" w:w="2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参照情報を NRSD が電子署名して配ること</w:t>
            </w:r>
          </w:p>
        </w:tc>
      </w:tr>
      <w:tr>
        <w:trPr>
          <w:cantSplit/>
          <w:tblHeader w:val="off"/>
        </w:trPr>
        <w:tc>
          <w:tcPr>
            <w:tcW w:type="dxa" w:w="6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第6章「登録と証拠保全」</w:t>
            </w:r>
          </w:p>
        </w:tc>
        <w:tc>
          <w:tcPr>
            <w:tcW w:type="dxa" w:w="2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事件記録、書き出し、状況</w:t>
            </w:r>
          </w:p>
        </w:tc>
      </w:tr>
      <w:tr>
        <w:trPr>
          <w:cantSplit/>
          <w:tblHeader w:val="off"/>
        </w:trPr>
        <w:tc>
          <w:tcPr>
            <w:tcW w:type="dxa" w:w="69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検討メモ「第7章 法的対応ガイダンス、第9章 配布と更新、第10章 画面とデザインの検討」 の 1 節（NRSD の内部の検討の記録であり、本書とともには配らない。設計の根拠となる事実は、本書の各節に出典とともに書いた）</w:t>
            </w:r>
          </w:p>
        </w:tc>
        <w:tc>
          <w:tcPr>
            <w:tcW w:type="dxa" w:w="2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第7章の調べた事実（第2巡を含む）</w:t>
            </w:r>
          </w:p>
        </w:tc>
      </w:tr>
    </w:tbl>
    <w:p>
      <w:pPr>
        <w:spacing w:after="100" w:before="0"/>
      </w:pP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3278"/>
        <w:gridCol w:w="3885"/>
        <w:gridCol w:w="1545"/>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2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15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DD-7-1</w:t>
            </w:r>
          </w:p>
        </w:tc>
        <w:tc>
          <w:tcPr>
            <w:tcW w:type="dxa" w:w="3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ガイダンスは、事件ごとに「どこへ（窓口）」「何を（必要な事項と添付する証拠）」「どう書くか（文面のひな形）」を示す。個別の事案について法的な見解（勝てるか、いくら請求できるか）は示さない</w:t>
            </w:r>
          </w:p>
        </w:tc>
        <w:tc>
          <w:tcPr>
            <w:tcW w:type="dxa" w:w="3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法務省ガイドラインでは、登録されたひな形の選別・表示は法律事務に当たらない場合が示され、個別の法的見解は「鑑定」に当たり得る（L-10「法律事務の取扱い（非弁行為）（日）」）</w:t>
            </w:r>
          </w:p>
        </w:tc>
        <w:tc>
          <w:tcPr>
            <w:tcW w:type="dxa" w:w="1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文面を事案に合わせて自動で作文する案（個別の法律事務に近づく）</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DD-7-2</w:t>
            </w:r>
          </w:p>
        </w:tc>
        <w:tc>
          <w:tcPr>
            <w:tcW w:type="dxa" w:w="3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ガイダンスは無償とし、NRSD や第三者の有償の法律サービスへ誘導する導線を置かない</w:t>
            </w:r>
          </w:p>
        </w:tc>
        <w:tc>
          <w:tcPr>
            <w:tcW w:type="dxa" w:w="3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「報酬を得る目的」に当たらないための前提（L-10「法律事務の取扱い（非弁行為）（日）」）</w:t>
            </w:r>
          </w:p>
        </w:tc>
        <w:tc>
          <w:tcPr>
            <w:tcW w:type="dxa" w:w="1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提携の弁護士を紹介する案（誘導は対価関係を疑われる）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DD-7-3</w:t>
            </w:r>
          </w:p>
        </w:tc>
        <w:tc>
          <w:tcPr>
            <w:tcW w:type="dxa" w:w="3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窓口・文面・各国法の参照先は参照情報（記録の電子署名つき、版つき）として NRSD が保守し、アプリに配る</w:t>
            </w:r>
          </w:p>
        </w:tc>
        <w:tc>
          <w:tcPr>
            <w:tcW w:type="dxa" w:w="3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窓口は変わる（R-7-1-2「窓口の変化に追従できる（参照情報の配布。1-3）」）。アプリの更新を待たずに直せる</w:t>
            </w:r>
          </w:p>
        </w:tc>
        <w:tc>
          <w:tcPr>
            <w:tcW w:type="dxa" w:w="1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アプリに固定で埋め込む案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DD-7-4</w:t>
            </w:r>
          </w:p>
        </w:tc>
        <w:tc>
          <w:tcPr>
            <w:tcW w:type="dxa" w:w="3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申立てを送るのは利用者自身である。アプリは申立ての文面を写せる形で示し、窓口のフォーム・宛先を開くだけで、利用者の代わりに送らない</w:t>
            </w:r>
          </w:p>
        </w:tc>
        <w:tc>
          <w:tcPr>
            <w:tcW w:type="dxa" w:w="3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代理は法律事務に当たり得る（L-10「法律事務の取扱い（非弁行為）（日）」）。申立てには利用者の氏名・連絡先が要り、それが相手に渡り得る（L-8「削除の申出の手続（中）」、L-9「削除の申出の手続（米）」、A-21「申立てにより利用者の個人情報が相手に渡ること」）ことを利用者が理解したうえで送る</w:t>
            </w:r>
          </w:p>
        </w:tc>
        <w:tc>
          <w:tcPr>
            <w:tcW w:type="dxa" w:w="1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アプリから自動で送る案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DD-7-5</w:t>
            </w:r>
          </w:p>
        </w:tc>
        <w:tc>
          <w:tcPr>
            <w:tcW w:type="dxa" w:w="3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日本の申出のひな形は、「情報流通プラットフォーム対処法 著作権関係ガイドライン」（第3版、2025年5月、情報流通プラットフォーム対処法ガイドライン等検討協議会）の様式Ａの項目に合わせる。大規模特定電気通信役務提供者に指定された事業者には、各社が公表した申出の窓口を示す</w:t>
            </w:r>
          </w:p>
        </w:tc>
        <w:tc>
          <w:tcPr>
            <w:tcW w:type="dxa" w:w="3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様式Ａは、申出書の記載事項（申出者、侵害情報の特定、著作物等の説明、侵害されたとする権利、理由、侵害の態様、確かめる方法）と、著作権者等であることの確認の資料を定める一次の資料である。第2稿は弁護士事務所の解説による項目だった</w:t>
            </w:r>
          </w:p>
        </w:tc>
        <w:tc>
          <w:tcPr>
            <w:tcW w:type="dxa" w:w="1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解説記事の項目による案（第2稿。一次の資料でない）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DD-7-6</w:t>
            </w:r>
          </w:p>
        </w:tc>
        <w:tc>
          <w:tcPr>
            <w:tcW w:type="dxa" w:w="3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ひな形を示す前に、誤った・偽った申立ての責任（米国：17 U.S.C. 第512条(f)、中国：信息网络传播权保护条例 第24条）と、相手の反論の手続を示し、照合の手がかり（第2章 4.4「権利者を装う者が現れた場合の手がかり」）を確かめたかを利用者に問う</w:t>
            </w:r>
          </w:p>
        </w:tc>
        <w:tc>
          <w:tcPr>
            <w:tcW w:type="dxa" w:w="3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権利者を装う者は防げない（設計計画書 D-5-3「権利者を装う者による行為（先の署名、署名の付け替えおよび逆の申立て）は防げないものとし、照合の手がかりを示す。判定は行わない」）。誤った申立ては相手に損害を与え、申立てた利用者が賠償の責任を負い得る。照合の判断の責務は利用者にある（D-10-6「照合の判断および登録の責務は、登録した利用者本人が負う」）</w:t>
            </w:r>
          </w:p>
        </w:tc>
        <w:tc>
          <w:tcPr>
            <w:tcW w:type="dxa" w:w="1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責任を示さずにひな形を出す案</w:t>
            </w:r>
          </w:p>
        </w:tc>
      </w:tr>
    </w:tbl>
    <w:p>
      <w:pPr>
        <w:spacing w:after="100" w:before="0"/>
      </w:pPr>
    </w:p>
    <w:p>
      <w:pPr>
        <w:pStyle w:val="Heading1"/>
      </w:pPr>
      <w:r>
        <w:rPr>
          <w:rFonts w:ascii="Yu Gothic" w:eastAsia="Yu Gothic" w:hAnsi="Yu Gothic"/>
        </w:rPr>
        <w:t xml:space="preserve">2. 窓口</w:t>
      </w:r>
    </w:p>
    <w:p>
      <w:pPr>
        <w:pStyle w:val="Heading2"/>
      </w:pPr>
      <w:r>
        <w:rPr>
          <w:rFonts w:ascii="Yu Gothic" w:eastAsia="Yu Gothic" w:hAnsi="Yu Gothic"/>
        </w:rPr>
        <w:t xml:space="preserve">2.1 初版の窓口の一覧（参照情報の初期の中身）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2125"/>
        <w:gridCol w:w="1030"/>
        <w:gridCol w:w="2524"/>
        <w:gridCol w:w="2529"/>
      </w:tblGrid>
      <w:tr>
        <w:trPr>
          <w:cantSplit/>
          <w:tblHeader/>
        </w:trPr>
        <w:tc>
          <w:tcPr>
            <w:tcW w:type="dxa" w:w="1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プラットフォーム・事業者</w:t>
            </w:r>
          </w:p>
        </w:tc>
        <w:tc>
          <w:tcPr>
            <w:tcW w:type="dxa" w:w="21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窓口</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形式</w:t>
            </w:r>
          </w:p>
        </w:tc>
        <w:tc>
          <w:tcPr>
            <w:tcW w:type="dxa" w:w="25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注記</w:t>
            </w:r>
          </w:p>
        </w:tc>
        <w:tc>
          <w:tcPr>
            <w:tcW w:type="dxa" w:w="25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出典</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著作権の報告フォーム（help.x.com の「お問い合わせ」から知的財産）。日本の法に基づく申出は help.x.com/ja/forms/japan-report</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DMCA に基づく。日本の大規模特定電気通信役務提供者（2025年4月30日指定）</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help.x.com/en/rules-and-policies/copyright-policy、help.x.com/en/forms、総務省「第21条に基づき届け出られた削除申出窓口及び削除基準（一覧）」</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Instagram</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著作権の報告フォーム。日本の法に基づく申出は help.meta.com/requests/1905988783530981/（Instagram と Threads）</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Threads も同じ。日本の大規模特定電気通信役務提供者（2025年4月30日指定）</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help.instagram.com/277982542336146、help.instagram.com/contact/552695131608132、総務省の一覧</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TikTok</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著作権侵害の報告フォーム。日本の法に基づく申出は tiktok.com/legal/information-distribution-platform-act-jp</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フォーム（アカウント不要）</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日本の大規模特定電気通信役務提供者（2025年4月30日指定）</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tiktok.com/legal/report/Copyright、総務省の一覧</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Patreon</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DMCA 通知のフォーム、または copyright@patreon.com</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フォーム・電子メール</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申立人の氏名・連絡先が相手の利用者に渡され得ると明記</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support.patreon.com/hc/en-us/articles/208377833</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微博</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投诉页面、次に侵权保护专区、次に权益投诉（知识产权纠纷）</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Web・アプリ</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受理までの日数は公式の記載を確認できず（解説記事は約15営業日とする）</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kefu.weibo.com/faqdetail?id=21692（公式）</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小紅書</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权利保护中心（ipp.xiaohongshu.com）、ノートの「举报」、次に「侵权投诉」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Web・アプリ</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大量の申立ては権利保護センター</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ipp.xiaohongshu.com（公式の窓口）。手順は解説記事（whaleip.com、elawcn.com「小红书侵权投诉指引」）による。公式の手順書は確認できなかった</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Bilibili</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侵权申诉表を copyright@bilibili.com へ</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電子メール</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bilibili.com/html/copyright.html</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pixiv</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情報流通プラットフォーム対処法に関する手続きの案内・問い合わせフォーム</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日本の大規模特定電気通信役務提供者（2026年8月31日指定）。指定から3か月以内に申出の窓口を届け出る（第21条）。［要確認］届出の後の窓口の URL を総務省の一覧で確かめ、参照情報を改める</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policies.pixiv.net/ja/provider.html、総務省の報道資料（2026年8月31日）</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pixivFANBOX</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クリエイターページの「…」、次に報告、または問い合わせフォーム</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fanbox.pixiv.help（I want to report somebody）</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Fantia</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運営会社の問い合わせ窓口（fantia.co.jp/contact/）。サイト内の通報機能もあるとされる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権利侵害の申告の専用フォームは公開情報で確認できず、問い合わせ窓口を案内する</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fantia.co.jp/contact/、fantia.jp/help/terms（規約）</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Cloudflare（CDN）</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abuse.cloudflare.com の DMCA のフォーム</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電子メールでの申立ては原則処理されない</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cloudflare.com/trust-hub/reporting-abuse</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ホスティング事業者（一般）</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RDAP で得た不正利用の窓口（第6章 5「誰が、どこで（④）」）</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電子メール・フォーム</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企画草案［23］</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中国国内のサイト（一般）</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ICP 備案の運営主体の窓口。備案の照会は工業和信息化部の備案管理システム</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照会は利用者が行う</w:t>
            </w:r>
          </w:p>
        </w:tc>
        <w:tc>
          <w:tcPr>
            <w:tcW w:type="dxa" w:w="2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企画草案［22］</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Fantia は権利侵害の申告の専用の窓口を公開情報で確認できなかったため、運営会社の問い合わせ窓口を案内する。</w:t>
      </w:r>
    </w:p>
    <w:p>
      <w:pPr>
        <w:pStyle w:val="ListParagraph"/>
        <w:keepNext/>
        <w:keepLines/>
        <w:numPr>
          <w:ilvl w:val="0"/>
          <w:numId w:val="2"/>
        </w:numPr>
        <w:spacing w:after="20" w:before="20" w:line="300"/>
      </w:pPr>
      <w:r>
        <w:rPr>
          <w:rFonts w:ascii="Yu Gothic" w:eastAsia="Yu Gothic" w:hAnsi="Yu Gothic"/>
        </w:rPr>
        <w:t xml:space="preserve">日本の大規模特定電気通信役務提供者（情報流通プラットフォーム対処法 第20条の指定）は、申出の方法を公表し（第22条。電子の方法で申し出られ、過重な負担を課さず、受けた日時が申出者に分かること）、その公表した方法に従って申し出た場合に限り、遅滞なく調査し（第23条）、申出から7日以内に判断の結果を通知する（第25条と施行規則 第16条）。同じ事業者でも、DMCA の報告フォーム等、第22条の方法でない窓口から送った申出には、この調査と通知の義務はかからない。指定の一覧は総務省の報道資料と「削除申出窓口及び削除基準（一覧）」による。参照情報には、事業者ごとの指定の有無に加え、窓口ごとに「第22条の方法による窓口か」を持たせ、6.3 の期限の表示に使う。</w:t>
      </w:r>
    </w:p>
    <w:p>
      <w:pPr>
        <w:pStyle w:val="ListParagraph"/>
        <w:keepNext w:val="false"/>
        <w:keepLines/>
        <w:numPr>
          <w:ilvl w:val="0"/>
          <w:numId w:val="2"/>
        </w:numPr>
        <w:spacing w:after="20" w:before="20" w:line="300"/>
      </w:pPr>
      <w:r>
        <w:rPr>
          <w:rFonts w:ascii="Yu Gothic" w:eastAsia="Yu Gothic" w:hAnsi="Yu Gothic"/>
        </w:rPr>
        <w:t xml:space="preserve">日本の利用者が日本の法に基づいて申し出る場合は、様式Ａのひな形（3.3.3）と、第22条の方法による窓口（上の表の「日本の法に基づく申出」の欄）を組にして示す。DMCA のひな形は、米国の法に基づく報告フォームと組にして示す。</w:t>
      </w:r>
    </w:p>
    <w:p>
      <w:pPr>
        <w:pStyle w:val="Heading2"/>
      </w:pPr>
      <w:r>
        <w:rPr>
          <w:rFonts w:ascii="Yu Gothic" w:eastAsia="Yu Gothic" w:hAnsi="Yu Gothic"/>
        </w:rPr>
        <w:t xml:space="preserve">2.2 追従</w:t>
      </w:r>
    </w:p>
    <w:p>
      <w:pPr>
        <w:pStyle w:val="ListParagraph"/>
        <w:keepNext/>
        <w:keepLines/>
        <w:numPr>
          <w:ilvl w:val="0"/>
          <w:numId w:val="2"/>
        </w:numPr>
        <w:spacing w:after="20" w:before="20" w:line="300"/>
      </w:pPr>
      <w:r>
        <w:rPr>
          <w:rFonts w:ascii="Yu Gothic" w:eastAsia="Yu Gothic" w:hAnsi="Yu Gothic"/>
        </w:rPr>
        <w:t xml:space="preserve">NRSD は四半期ごとに各窓口の URL と要件を確かめ、変わっていれば参照情報の版を上げる（第1章 18.1「NRSD の関与点と体制」）。</w:t>
      </w:r>
    </w:p>
    <w:p>
      <w:pPr>
        <w:pStyle w:val="ListParagraph"/>
        <w:keepNext/>
        <w:keepLines/>
        <w:numPr>
          <w:ilvl w:val="0"/>
          <w:numId w:val="2"/>
        </w:numPr>
        <w:spacing w:after="20" w:before="20" w:line="300"/>
      </w:pPr>
      <w:r>
        <w:rPr>
          <w:rFonts w:ascii="Yu Gothic" w:eastAsia="Yu Gothic" w:hAnsi="Yu Gothic"/>
        </w:rPr>
        <w:t xml:space="preserve">利用者が窓口の変化に気付いた場合の知らせは、指摘の受け口（第10章 9「指摘の受け口」）で受ける。</w:t>
      </w:r>
    </w:p>
    <w:p>
      <w:pPr>
        <w:pStyle w:val="ListParagraph"/>
        <w:keepNext w:val="false"/>
        <w:keepLines/>
        <w:numPr>
          <w:ilvl w:val="0"/>
          <w:numId w:val="2"/>
        </w:numPr>
        <w:spacing w:after="20" w:before="20" w:line="300"/>
      </w:pPr>
      <w:r>
        <w:rPr>
          <w:rFonts w:ascii="Yu Gothic" w:eastAsia="Yu Gothic" w:hAnsi="Yu Gothic"/>
        </w:rPr>
        <w:t xml:space="preserve">総務省の指定の追加（報道資料）を四半期の確かめの対象に含める。</w:t>
      </w:r>
    </w:p>
    <w:p>
      <w:pPr>
        <w:pStyle w:val="Heading1"/>
      </w:pPr>
      <w:r>
        <w:rPr>
          <w:rFonts w:ascii="Yu Gothic" w:eastAsia="Yu Gothic" w:hAnsi="Yu Gothic"/>
        </w:rPr>
        <w:t xml:space="preserve">3. 文面の例</w:t>
      </w:r>
    </w:p>
    <w:p>
      <w:pPr>
        <w:pStyle w:val="Heading2"/>
      </w:pPr>
      <w:r>
        <w:rPr>
          <w:rFonts w:ascii="Yu Gothic" w:eastAsia="Yu Gothic" w:hAnsi="Yu Gothic"/>
        </w:rPr>
        <w:t xml:space="preserve">3.1 ひな形の種類</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6"/>
        <w:gridCol w:w="4880"/>
        <w:gridCol w:w="1032"/>
      </w:tblGrid>
      <w:tr>
        <w:trPr>
          <w:cantSplit/>
          <w:tblHeader/>
        </w:trPr>
        <w:tc>
          <w:tcPr>
            <w:tcW w:type="dxa" w:w="37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48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使う場面</w:t>
            </w:r>
          </w:p>
        </w:tc>
        <w:tc>
          <w:tcPr>
            <w:tcW w:type="dxa" w:w="10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言語</w:t>
            </w:r>
          </w:p>
        </w:tc>
      </w:tr>
      <w:tr>
        <w:trPr>
          <w:cantSplit/>
          <w:tblHeader w:val="off"/>
        </w:trPr>
        <w:tc>
          <w:tcPr>
            <w:tcW w:type="dxa" w:w="3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DMCA 通知</w:t>
            </w:r>
          </w:p>
        </w:tc>
        <w:tc>
          <w:tcPr>
            <w:tcW w:type="dxa" w:w="48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米国の事業者（X、Instagram、TikTok、Patreon、Cloudflare 等）の、米国の法に基づく報告フォーム</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英</w:t>
            </w:r>
          </w:p>
        </w:tc>
      </w:tr>
      <w:tr>
        <w:trPr>
          <w:cantSplit/>
          <w:tblHeader w:val="off"/>
        </w:trPr>
        <w:tc>
          <w:tcPr>
            <w:tcW w:type="dxa" w:w="3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中国の通知（民法典 第1195条、信息网络传播权保护条例 第14条）</w:t>
            </w:r>
          </w:p>
        </w:tc>
        <w:tc>
          <w:tcPr>
            <w:tcW w:type="dxa" w:w="48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中国の事業者</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w:t>
            </w:r>
          </w:p>
        </w:tc>
      </w:tr>
      <w:tr>
        <w:trPr>
          <w:cantSplit/>
          <w:tblHeader w:val="off"/>
        </w:trPr>
        <w:tc>
          <w:tcPr>
            <w:tcW w:type="dxa" w:w="3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日本の侵害情報送信防止措置の申出（著作権関係ガイドラインの様式Ａ）</w:t>
            </w:r>
          </w:p>
        </w:tc>
        <w:tc>
          <w:tcPr>
            <w:tcW w:type="dxa" w:w="48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日本の事業者、および日本の大規模特定電気通信役務提供者に指定された事業者（X、Instagram、TikTok 等）の第22条の方法による窓口</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w:t>
            </w:r>
          </w:p>
        </w:tc>
      </w:tr>
      <w:tr>
        <w:trPr>
          <w:cantSplit/>
          <w:tblHeader w:val="off"/>
        </w:trPr>
        <w:tc>
          <w:tcPr>
            <w:tcW w:type="dxa" w:w="3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ホスティング事業者への不正利用の知らせ</w:t>
            </w:r>
          </w:p>
        </w:tc>
        <w:tc>
          <w:tcPr>
            <w:tcW w:type="dxa" w:w="48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一般</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英・日・中</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各ひな形は、法務の要件（L-7「削除の申出の手続（日）」、L-8「削除の申出の手続（中）」、L-9「削除の申出の手続（米）」）に従い、必要な事項（権利者の特定、侵害された作品の特定、侵害物の所在、連絡先、誠実な信念の表明、正確性の表明と署名）を欄として持つ。</w:t>
      </w:r>
    </w:p>
    <w:p>
      <w:pPr>
        <w:pStyle w:val="ListParagraph"/>
        <w:keepNext w:val="false"/>
        <w:keepLines/>
        <w:numPr>
          <w:ilvl w:val="0"/>
          <w:numId w:val="2"/>
        </w:numPr>
        <w:spacing w:after="20" w:before="20" w:line="300"/>
      </w:pPr>
      <w:r>
        <w:rPr>
          <w:rFonts w:ascii="Yu Gothic" w:eastAsia="Yu Gothic" w:hAnsi="Yu Gothic"/>
        </w:rPr>
        <w:t xml:space="preserve">アプリは、事件記録から「侵害物の所在（URL）」「侵害された作品の特定（識別番号、登録の日時、照合の結果）」を埋める。氏名・住所・電話番号は利用者が自分で入れ、アプリは保存しない（第2章 6「権利者情報」）。</w:t>
      </w:r>
    </w:p>
    <w:p>
      <w:pPr>
        <w:pStyle w:val="Heading2"/>
      </w:pPr>
      <w:r>
        <w:rPr>
          <w:rFonts w:ascii="Yu Gothic" w:eastAsia="Yu Gothic" w:hAnsi="Yu Gothic"/>
        </w:rPr>
        <w:t xml:space="preserve">3.2 個人情報が相手に渡ることの案内</w:t>
      </w:r>
    </w:p>
    <w:p>
      <w:pPr>
        <w:pStyle w:val="ListParagraph"/>
        <w:keepNext/>
        <w:keepLines/>
        <w:numPr>
          <w:ilvl w:val="0"/>
          <w:numId w:val="2"/>
        </w:numPr>
        <w:spacing w:after="20" w:before="20" w:line="300"/>
      </w:pPr>
      <w:r>
        <w:rPr>
          <w:rFonts w:ascii="Yu Gothic" w:eastAsia="Yu Gothic" w:hAnsi="Yu Gothic"/>
        </w:rPr>
        <w:t xml:space="preserve">文面を表示する前に、次を示し、利用者が確認のチェックを入れてから進む。</w:t>
      </w:r>
    </w:p>
    <w:p>
      <w:pPr>
        <w:pStyle w:val="ListParagraph"/>
        <w:keepNext/>
        <w:keepLines/>
        <w:numPr>
          <w:ilvl w:val="1"/>
          <w:numId w:val="2"/>
        </w:numPr>
        <w:spacing w:after="20" w:before="20" w:line="300"/>
      </w:pPr>
      <w:r>
        <w:rPr>
          <w:rFonts w:ascii="Yu Gothic" w:eastAsia="Yu Gothic" w:hAnsi="Yu Gothic"/>
        </w:rPr>
        <w:t xml:space="preserve">DMCA では、申立ての写しが反論の手続で相手に渡り得る（L-9「削除の申出の手続（米）」）。Patreon は申立人の氏名・連絡先を相手の利用者に渡し得ると明記している（2.1）。</w:t>
      </w:r>
    </w:p>
    <w:p>
      <w:pPr>
        <w:pStyle w:val="ListParagraph"/>
        <w:keepNext/>
        <w:keepLines/>
        <w:numPr>
          <w:ilvl w:val="1"/>
          <w:numId w:val="2"/>
        </w:numPr>
        <w:spacing w:after="20" w:before="20" w:line="300"/>
      </w:pPr>
      <w:r>
        <w:rPr>
          <w:rFonts w:ascii="Yu Gothic" w:eastAsia="Yu Gothic" w:hAnsi="Yu Gothic"/>
        </w:rPr>
        <w:t xml:space="preserve">中国の通知には権利者の氏名・連絡先・住所が必要（L-8「削除の申出の手続（中）」）。</w:t>
      </w:r>
    </w:p>
    <w:p>
      <w:pPr>
        <w:pStyle w:val="ListParagraph"/>
        <w:keepNext/>
        <w:keepLines/>
        <w:numPr>
          <w:ilvl w:val="1"/>
          <w:numId w:val="2"/>
        </w:numPr>
        <w:spacing w:after="20" w:before="20" w:line="300"/>
      </w:pPr>
      <w:r>
        <w:rPr>
          <w:rFonts w:ascii="Yu Gothic" w:eastAsia="Yu Gothic" w:hAnsi="Yu Gothic"/>
        </w:rPr>
        <w:t xml:space="preserve">日本の手続でも、申出の内容が発信者に照会され得る。</w:t>
      </w:r>
    </w:p>
    <w:p>
      <w:pPr>
        <w:pStyle w:val="ListParagraph"/>
        <w:keepNext w:val="false"/>
        <w:keepLines/>
        <w:numPr>
          <w:ilvl w:val="0"/>
          <w:numId w:val="2"/>
        </w:numPr>
        <w:spacing w:after="20" w:before="20" w:line="300"/>
      </w:pPr>
      <w:r>
        <w:rPr>
          <w:rFonts w:ascii="Yu Gothic" w:eastAsia="Yu Gothic" w:hAnsi="Yu Gothic"/>
        </w:rPr>
        <w:t xml:space="preserve">代理人（弁護士等）を立てれば、自分の情報の代わりに代理人の情報で申し立てられる場合があることも示す（紹介はしない。DD-7-2「ガイダンスは無償とし、有償のサービスへ誘導しない」）。</w:t>
      </w:r>
    </w:p>
    <w:p>
      <w:pPr>
        <w:pStyle w:val="Heading2"/>
      </w:pPr>
      <w:r>
        <w:rPr>
          <w:rFonts w:ascii="Yu Gothic" w:eastAsia="Yu Gothic" w:hAnsi="Yu Gothic"/>
        </w:rPr>
        <w:t xml:space="preserve">3.2.1 誤った・偽った申立ての責任</w:t>
      </w:r>
    </w:p>
    <w:p>
      <w:pPr>
        <w:pStyle w:val="ListParagraph"/>
        <w:keepNext/>
        <w:keepLines/>
        <w:numPr>
          <w:ilvl w:val="0"/>
          <w:numId w:val="2"/>
        </w:numPr>
        <w:spacing w:after="20" w:before="20" w:line="300"/>
      </w:pPr>
      <w:r>
        <w:rPr>
          <w:rFonts w:ascii="Yu Gothic" w:eastAsia="Yu Gothic" w:hAnsi="Yu Gothic"/>
        </w:rPr>
        <w:t xml:space="preserve">文面を表示する前に、個人情報の案内（3.2）と同じ画面で次を示し、確認のチェックを入れてから進む。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5759"/>
        <w:gridCol w:w="3187"/>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w:t>
            </w:r>
          </w:p>
        </w:tc>
        <w:tc>
          <w:tcPr>
            <w:tcW w:type="dxa" w:w="57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示すこと</w:t>
            </w:r>
          </w:p>
        </w:tc>
        <w:tc>
          <w:tcPr>
            <w:tcW w:type="dxa" w:w="31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米国</w:t>
            </w:r>
          </w:p>
        </w:tc>
        <w:tc>
          <w:tcPr>
            <w:tcW w:type="dxa" w:w="5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侵害であると故意に重要な点で偽って申し立てた者は、相手・権利者・事業者が被った損害（費用と弁護士費用を含む）を賠償する責任を負う</w:t>
            </w:r>
          </w:p>
        </w:tc>
        <w:tc>
          <w:tcPr>
            <w:tcW w:type="dxa" w:w="3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17 U.S.C. 第512条(f)</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w:t>
            </w:r>
          </w:p>
        </w:tc>
        <w:tc>
          <w:tcPr>
            <w:tcW w:type="dxa" w:w="5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誤った通知により相手または事業者に損害を与えた権利者は、不法行為の責任を負う。電子商取引の場で悪意により誤った通知をした場合は、損失の2倍を賠償する</w:t>
            </w:r>
          </w:p>
        </w:tc>
        <w:tc>
          <w:tcPr>
            <w:tcW w:type="dxa" w:w="3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民法典 第1195条第3項、电子商务法 第42条、信息网络传播权保护条例 第24条</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w:t>
            </w:r>
          </w:p>
        </w:tc>
        <w:tc>
          <w:tcPr>
            <w:tcW w:type="dxa" w:w="5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誤った申出により相手に損害を与えた場合の責任は、一般の不法行為の定め（民法 第709条）による（専門家の確認を要する）</w:t>
            </w:r>
          </w:p>
        </w:tc>
        <w:tc>
          <w:tcPr>
            <w:tcW w:type="dxa" w:w="3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民法 第709条（法務調査 L-7「削除の申出の手続（日）」に加えた）</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確認の文は、3.4 で選んだ立場ごとに次のとおりとする。</w:t>
      </w:r>
    </w:p>
    <w:p>
      <w:pPr>
        <w:pStyle w:val="ListParagraph"/>
        <w:keepNext/>
        <w:keepLines/>
        <w:numPr>
          <w:ilvl w:val="1"/>
          <w:numId w:val="2"/>
        </w:numPr>
        <w:spacing w:after="20" w:before="20" w:line="300"/>
      </w:pPr>
      <w:r>
        <w:rPr>
          <w:rFonts w:ascii="Yu Gothic" w:eastAsia="Yu Gothic" w:hAnsi="Yu Gothic"/>
        </w:rPr>
        <w:t xml:space="preserve">著作権者：「この写真の著作権が自分にあることを確かめました。照合の手がかり（識別番号、C2PA署名の署名者、告知コード、原本）を見ました。」</w:t>
      </w:r>
    </w:p>
    <w:p>
      <w:pPr>
        <w:pStyle w:val="ListParagraph"/>
        <w:keepNext/>
        <w:keepLines/>
        <w:numPr>
          <w:ilvl w:val="1"/>
          <w:numId w:val="2"/>
        </w:numPr>
        <w:spacing w:after="20" w:before="20" w:line="300"/>
      </w:pPr>
      <w:r>
        <w:rPr>
          <w:rFonts w:ascii="Yu Gothic" w:eastAsia="Yu Gothic" w:hAnsi="Yu Gothic"/>
        </w:rPr>
        <w:t xml:space="preserve">被写体：「この写真に写っているのが自分であることを確かめました。照合の手がかり（識別番号、C2PA署名の署名者、告知コード、原本）を見ました。」</w:t>
      </w:r>
    </w:p>
    <w:p>
      <w:pPr>
        <w:pStyle w:val="ListParagraph"/>
        <w:keepNext/>
        <w:keepLines/>
        <w:numPr>
          <w:ilvl w:val="1"/>
          <w:numId w:val="2"/>
        </w:numPr>
        <w:spacing w:after="20" w:before="20" w:line="300"/>
      </w:pPr>
      <w:r>
        <w:rPr>
          <w:rFonts w:ascii="Yu Gothic" w:eastAsia="Yu Gothic" w:hAnsi="Yu Gothic"/>
        </w:rPr>
        <w:t xml:space="preserve">代理を任された者：「この写真の著作権者から、この申立てを行うことを任されていることを確かめました。照合の手がかり（識別番号、C2PA署名の署名者、告知コード、原本）を見ました。」</w:t>
      </w:r>
    </w:p>
    <w:p>
      <w:pPr>
        <w:pStyle w:val="ListParagraph"/>
        <w:keepNext w:val="false"/>
        <w:keepLines/>
        <w:numPr>
          <w:ilvl w:val="0"/>
          <w:numId w:val="2"/>
        </w:numPr>
        <w:spacing w:after="20" w:before="20" w:line="300"/>
      </w:pPr>
      <w:r>
        <w:rPr>
          <w:rFonts w:ascii="Yu Gothic" w:eastAsia="Yu Gothic" w:hAnsi="Yu Gothic"/>
        </w:rPr>
        <w:t xml:space="preserve">照合の結果が「一致を確認できません」「似ている（見た目の指紋）：加工された同じ写真の可能性」「他の人の番号の透かし」の事件（第6章 4.1「一致度の示し方」）では、この画面の上端に注意を示す。</w:t>
      </w:r>
    </w:p>
    <w:p>
      <w:pPr>
        <w:pStyle w:val="Heading2"/>
      </w:pPr>
      <w:r>
        <w:rPr>
          <w:rFonts w:ascii="Yu Gothic" w:eastAsia="Yu Gothic" w:hAnsi="Yu Gothic"/>
        </w:rPr>
        <w:t xml:space="preserve">3.2.2 相手の反論の手続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4261"/>
        <w:gridCol w:w="4685"/>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w:t>
            </w:r>
          </w:p>
        </w:tc>
        <w:tc>
          <w:tcPr>
            <w:tcW w:type="dxa" w:w="42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相手の反論</w:t>
            </w:r>
          </w:p>
        </w:tc>
        <w:tc>
          <w:tcPr>
            <w:tcW w:type="dxa" w:w="46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その後</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米国</w:t>
            </w:r>
          </w:p>
        </w:tc>
        <w:tc>
          <w:tcPr>
            <w:tcW w:type="dxa" w:w="4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反論通知（署名、削除された素材の特定、誤りによる削除であるとの偽証の罰の下での表明、連絡先と裁判の管轄への同意）</w:t>
            </w:r>
          </w:p>
        </w:tc>
        <w:tc>
          <w:tcPr>
            <w:tcW w:type="dxa" w:w="46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事業者は反論通知の写しを申立人に送り、10営業日で戻す旨を伝え、申立人が訴えを起こした旨の知らせを受けない限り、10営業日以上14営業日以内に戻す（17 U.S.C. 第512条(g)(2)(B)(C)、(g)(3)）</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w:t>
            </w:r>
          </w:p>
        </w:tc>
        <w:tc>
          <w:tcPr>
            <w:tcW w:type="dxa" w:w="4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服务对象（網絡用户）の声明（真実の身元の情報、侵害でない初歩の証拠。条例では氏名・連絡先・住所、戻す作品の名称と所在）</w:t>
            </w:r>
          </w:p>
        </w:tc>
        <w:tc>
          <w:tcPr>
            <w:tcW w:type="dxa" w:w="46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事業者は声明を権利者に転送し、投訴・提訴ができる旨を告げる。転送が届いた後の合理的な期間（電子商取引の場は15日）の内に権利者が投訴・提訴した旨を知らせなければ、措置を終える（民法典 第1196条、电子商务法 第43条）。条例は、事業者は削除した作品を直ちに回復しなければならず（切断したリンクは回復できる）、権利者は同じ作品の削除を再び通知できないとする（第16条、第17条）。条例と民法典の関係は専門家の確認を要する</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w:t>
            </w:r>
          </w:p>
        </w:tc>
        <w:tc>
          <w:tcPr>
            <w:tcW w:type="dxa" w:w="4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発信者への意見の照会</w:t>
            </w:r>
          </w:p>
        </w:tc>
        <w:tc>
          <w:tcPr>
            <w:tcW w:type="dxa" w:w="46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事業者が発信者に削除への同意を照会し、7日を過ぎても不同意の申出がない場合、削除した事業者は発信者への責任を負わない（情報流通プラットフォーム対処法 第3条第2項第2号）</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反論の後の手段（訴え、行政の手続）は本システムの範囲の外であり、専門家への相談の準備としての書き出し（第6章 8「一覧と手段」）を示す。</w:t>
      </w:r>
    </w:p>
    <w:p>
      <w:pPr>
        <w:pStyle w:val="Heading2"/>
      </w:pPr>
      <w:r>
        <w:rPr>
          <w:rFonts w:ascii="Yu Gothic" w:eastAsia="Yu Gothic" w:hAnsi="Yu Gothic"/>
        </w:rPr>
        <w:t xml:space="preserve">3.3 ひな形の中身</w:t>
      </w:r>
    </w:p>
    <w:p>
      <w:pPr>
        <w:pStyle w:val="ListParagraph"/>
        <w:keepNext/>
        <w:keepLines/>
        <w:numPr>
          <w:ilvl w:val="0"/>
          <w:numId w:val="2"/>
        </w:numPr>
        <w:spacing w:after="20" w:before="20" w:line="300"/>
      </w:pPr>
      <w:r>
        <w:rPr>
          <w:rFonts w:ascii="Yu Gothic" w:eastAsia="Yu Gothic" w:hAnsi="Yu Gothic"/>
        </w:rPr>
        <w:t xml:space="preserve">各ひな形の必要な事項は法が定める。アプリは事件記録から埋められる欄を埋め、利用者が入れる欄を空けて示す。下書きの文は専門家の確認（第5章 4「文言の管理」と同じ）を経るまで配らない。</w:t>
      </w:r>
    </w:p>
    <w:p>
      <w:pPr>
        <w:pStyle w:val="ListParagraph"/>
        <w:keepNext w:val="false"/>
        <w:keepLines/>
        <w:numPr>
          <w:ilvl w:val="0"/>
          <w:numId w:val="2"/>
        </w:numPr>
        <w:spacing w:after="20" w:before="20" w:line="300"/>
      </w:pPr>
      <w:r>
        <w:rPr>
          <w:rFonts w:ascii="Yu Gothic" w:eastAsia="Yu Gothic" w:hAnsi="Yu Gothic"/>
        </w:rPr>
        <w:t xml:space="preserve">言語（R-7-2-1「国と言語ごとに示せる」）：送る文は窓口の国の言語（米国は英語、中国は中国語、日本は日本語）とする。その横に、画面の言語（日本語・中国語・英語）の参考の訳を並べ、「送るのは原文です。訳は内容を確かめるためのものです」と示す。参考の訳も参照情報として版を付けて配る。</w:t>
      </w:r>
    </w:p>
    <w:p>
      <w:pPr>
        <w:pStyle w:val="Heading3"/>
      </w:pPr>
      <w:r>
        <w:rPr>
          <w:rFonts w:ascii="Yu Gothic" w:eastAsia="Yu Gothic" w:hAnsi="Yu Gothic"/>
        </w:rPr>
        <w:t xml:space="preserve">3.3.1 米国（DMCA の通知。17 U.S.C. §512(c)(3)(A)）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46"/>
        <w:gridCol w:w="2133"/>
        <w:gridCol w:w="1559"/>
      </w:tblGrid>
      <w:tr>
        <w:trPr>
          <w:cantSplit/>
          <w:tblHeader/>
        </w:trPr>
        <w:tc>
          <w:tcPr>
            <w:tcW w:type="dxa" w:w="59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法の求める事項</w:t>
            </w:r>
          </w:p>
        </w:tc>
        <w:tc>
          <w:tcPr>
            <w:tcW w:type="dxa" w:w="21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ひな形の欄</w:t>
            </w:r>
          </w:p>
        </w:tc>
        <w:tc>
          <w:tcPr>
            <w:tcW w:type="dxa" w:w="15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埋める者</w:t>
            </w:r>
          </w:p>
        </w:tc>
      </w:tr>
      <w:tr>
        <w:trPr>
          <w:cantSplit/>
          <w:tblHeader w:val="off"/>
        </w:trPr>
        <w:tc>
          <w:tcPr>
            <w:tcW w:type="dxa" w:w="5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 権利者または権限のある者の署名（電子でよい）</w:t>
            </w:r>
          </w:p>
        </w:tc>
        <w:tc>
          <w:tcPr>
            <w:tcW w:type="dxa" w:w="21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署名（氏名の入力）</w:t>
            </w:r>
          </w:p>
        </w:tc>
        <w:tc>
          <w:tcPr>
            <w:tcW w:type="dxa" w:w="15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5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(ii) 侵害されたとする著作物の特定（同じサイトの複数の作品は代表の一覧でよい）</w:t>
            </w:r>
          </w:p>
        </w:tc>
        <w:tc>
          <w:tcPr>
            <w:tcW w:type="dxa" w:w="21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作品の説明、識別番号、C2PA署名の署名者、元の投稿の URL</w:t>
            </w:r>
          </w:p>
        </w:tc>
        <w:tc>
          <w:tcPr>
            <w:tcW w:type="dxa" w:w="15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アプリ（作品データから）</w:t>
            </w:r>
          </w:p>
        </w:tc>
      </w:tr>
      <w:tr>
        <w:trPr>
          <w:cantSplit/>
          <w:tblHeader w:val="off"/>
        </w:trPr>
        <w:tc>
          <w:tcPr>
            <w:tcW w:type="dxa" w:w="5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(iii) 侵害物の特定と、事業者が見つけられる情報</w:t>
            </w:r>
          </w:p>
        </w:tc>
        <w:tc>
          <w:tcPr>
            <w:tcW w:type="dxa" w:w="21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転載の URL、画像の URL</w:t>
            </w:r>
          </w:p>
        </w:tc>
        <w:tc>
          <w:tcPr>
            <w:tcW w:type="dxa" w:w="15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アプリ（事件記録から）</w:t>
            </w:r>
          </w:p>
        </w:tc>
      </w:tr>
      <w:tr>
        <w:trPr>
          <w:cantSplit/>
          <w:tblHeader w:val="off"/>
        </w:trPr>
        <w:tc>
          <w:tcPr>
            <w:tcW w:type="dxa" w:w="5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(iv) 申立人の連絡先（住所、電話、電子メール）</w:t>
            </w:r>
          </w:p>
        </w:tc>
        <w:tc>
          <w:tcPr>
            <w:tcW w:type="dxa" w:w="21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連絡先</w:t>
            </w:r>
          </w:p>
        </w:tc>
        <w:tc>
          <w:tcPr>
            <w:tcW w:type="dxa" w:w="15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5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(v) 権利者等が許していないと誠実に信じる旨の表明</w:t>
            </w:r>
          </w:p>
        </w:tc>
        <w:tc>
          <w:tcPr>
            <w:tcW w:type="dxa" w:w="21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定型の文</w:t>
            </w:r>
          </w:p>
        </w:tc>
        <w:tc>
          <w:tcPr>
            <w:tcW w:type="dxa" w:w="15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アプリ（定型）</w:t>
            </w:r>
          </w:p>
        </w:tc>
      </w:tr>
      <w:tr>
        <w:trPr>
          <w:cantSplit/>
          <w:tblHeader w:val="off"/>
        </w:trPr>
        <w:tc>
          <w:tcPr>
            <w:tcW w:type="dxa" w:w="5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(vi) 通知の情報が正確であり、偽証の罰の下で権限がある旨の表明</w:t>
            </w:r>
          </w:p>
        </w:tc>
        <w:tc>
          <w:tcPr>
            <w:tcW w:type="dxa" w:w="21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定型の文</w:t>
            </w:r>
          </w:p>
        </w:tc>
        <w:tc>
          <w:tcPr>
            <w:tcW w:type="dxa" w:w="15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アプリ（定型）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下書き（英語）：</w:t>
      </w:r>
    </w:p>
    <w:p>
      <w:pPr>
        <w:pStyle w:val="ListParagraph"/>
        <w:keepNext/>
        <w:keepLines/>
        <w:numPr>
          <w:ilvl w:val="1"/>
          <w:numId w:val="2"/>
        </w:numPr>
        <w:spacing w:after="20" w:before="20" w:line="300"/>
      </w:pPr>
      <w:r>
        <w:rPr>
          <w:rFonts w:ascii="Yu Gothic" w:eastAsia="Yu Gothic" w:hAnsi="Yu Gothic"/>
        </w:rPr>
        <w:t xml:space="preserve">"I am the copyright owner (or authorized to act on behalf of the owner) of the photographs described below."</w:t>
      </w:r>
    </w:p>
    <w:p>
      <w:pPr>
        <w:pStyle w:val="ListParagraph"/>
        <w:keepNext/>
        <w:keepLines/>
        <w:numPr>
          <w:ilvl w:val="1"/>
          <w:numId w:val="2"/>
        </w:numPr>
        <w:spacing w:after="20" w:before="20" w:line="300"/>
      </w:pPr>
      <w:r>
        <w:rPr>
          <w:rFonts w:ascii="Yu Gothic" w:eastAsia="Yu Gothic" w:hAnsi="Yu Gothic"/>
        </w:rPr>
        <w:t xml:space="preserve">"Original work: {work description}. Identification number: {id}. Originally published at: {original URL}."</w:t>
      </w:r>
    </w:p>
    <w:p>
      <w:pPr>
        <w:pStyle w:val="ListParagraph"/>
        <w:keepNext/>
        <w:keepLines/>
        <w:numPr>
          <w:ilvl w:val="1"/>
          <w:numId w:val="2"/>
        </w:numPr>
        <w:spacing w:after="20" w:before="20" w:line="300"/>
      </w:pPr>
      <w:r>
        <w:rPr>
          <w:rFonts w:ascii="Yu Gothic" w:eastAsia="Yu Gothic" w:hAnsi="Yu Gothic"/>
        </w:rPr>
        <w:t xml:space="preserve">"Infringing material: {repost URL}, image(s): {image URLs}."</w:t>
      </w:r>
    </w:p>
    <w:p>
      <w:pPr>
        <w:pStyle w:val="ListParagraph"/>
        <w:keepNext/>
        <w:keepLines/>
        <w:numPr>
          <w:ilvl w:val="1"/>
          <w:numId w:val="2"/>
        </w:numPr>
        <w:spacing w:after="20" w:before="20" w:line="300"/>
      </w:pPr>
      <w:r>
        <w:rPr>
          <w:rFonts w:ascii="Yu Gothic" w:eastAsia="Yu Gothic" w:hAnsi="Yu Gothic"/>
        </w:rPr>
        <w:t xml:space="preserve">"Contact: {name}, {address}, {phone}, {email}."</w:t>
      </w:r>
    </w:p>
    <w:p>
      <w:pPr>
        <w:pStyle w:val="ListParagraph"/>
        <w:keepNext/>
        <w:keepLines/>
        <w:numPr>
          <w:ilvl w:val="1"/>
          <w:numId w:val="2"/>
        </w:numPr>
        <w:spacing w:after="20" w:before="20" w:line="300"/>
      </w:pPr>
      <w:r>
        <w:rPr>
          <w:rFonts w:ascii="Yu Gothic" w:eastAsia="Yu Gothic" w:hAnsi="Yu Gothic"/>
        </w:rPr>
        <w:t xml:space="preserve">"I have a good faith belief that use of the material in the manner complained of is not authorized by the copyright owner, its agent, or the law."</w:t>
      </w:r>
    </w:p>
    <w:p>
      <w:pPr>
        <w:pStyle w:val="ListParagraph"/>
        <w:keepNext/>
        <w:keepLines/>
        <w:numPr>
          <w:ilvl w:val="1"/>
          <w:numId w:val="2"/>
        </w:numPr>
        <w:spacing w:after="20" w:before="20" w:line="300"/>
      </w:pPr>
      <w:r>
        <w:rPr>
          <w:rFonts w:ascii="Yu Gothic" w:eastAsia="Yu Gothic" w:hAnsi="Yu Gothic"/>
        </w:rPr>
        <w:t xml:space="preserve">"I state that the information in this notification is accurate, and under penalty of perjury, that I am authorized to act on behalf of the owner of an exclusive right that is allegedly infringed."</w:t>
      </w:r>
    </w:p>
    <w:p>
      <w:pPr>
        <w:pStyle w:val="ListParagraph"/>
        <w:keepNext/>
        <w:keepLines/>
        <w:numPr>
          <w:ilvl w:val="1"/>
          <w:numId w:val="2"/>
        </w:numPr>
        <w:spacing w:after="20" w:before="20" w:line="300"/>
      </w:pPr>
      <w:r>
        <w:rPr>
          <w:rFonts w:ascii="Yu Gothic" w:eastAsia="Yu Gothic" w:hAnsi="Yu Gothic"/>
        </w:rPr>
        <w:t xml:space="preserve">"Signature: {name}  Date: {date}"</w:t>
      </w:r>
    </w:p>
    <w:p>
      <w:pPr>
        <w:pStyle w:val="ListParagraph"/>
        <w:keepNext w:val="false"/>
        <w:keepLines/>
        <w:numPr>
          <w:ilvl w:val="0"/>
          <w:numId w:val="2"/>
        </w:numPr>
        <w:spacing w:after="20" w:before="20" w:line="300"/>
      </w:pPr>
      <w:r>
        <w:rPr>
          <w:rFonts w:ascii="Yu Gothic" w:eastAsia="Yu Gothic" w:hAnsi="Yu Gothic"/>
        </w:rPr>
        <w:t xml:space="preserve">(v) と (vi) の文は、法の条文の文言に合わせた。</w:t>
      </w:r>
    </w:p>
    <w:p>
      <w:pPr>
        <w:pStyle w:val="Heading3"/>
      </w:pPr>
      <w:r>
        <w:rPr>
          <w:rFonts w:ascii="Yu Gothic" w:eastAsia="Yu Gothic" w:hAnsi="Yu Gothic"/>
        </w:rPr>
        <w:t xml:space="preserve">3.3.2 中国（民法典 第1195条、信息网络传播权保护条例 第14条）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8"/>
        <w:gridCol w:w="4254"/>
        <w:gridCol w:w="1566"/>
      </w:tblGrid>
      <w:tr>
        <w:trPr>
          <w:cantSplit/>
          <w:tblHeader/>
        </w:trPr>
        <w:tc>
          <w:tcPr>
            <w:tcW w:type="dxa" w:w="38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法の求める事項</w:t>
            </w:r>
          </w:p>
        </w:tc>
        <w:tc>
          <w:tcPr>
            <w:tcW w:type="dxa" w:w="42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ひな形の欄</w:t>
            </w:r>
          </w:p>
        </w:tc>
        <w:tc>
          <w:tcPr>
            <w:tcW w:type="dxa" w:w="15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埋める者</w:t>
            </w:r>
          </w:p>
        </w:tc>
      </w:tr>
      <w:tr>
        <w:trPr>
          <w:cantSplit/>
          <w:tblHeader w:val="off"/>
        </w:trPr>
        <w:tc>
          <w:tcPr>
            <w:tcW w:type="dxa" w:w="38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（一）权利人的姓名（名称）、联系方式和地址</w:t>
            </w:r>
          </w:p>
        </w:tc>
        <w:tc>
          <w:tcPr>
            <w:tcW w:type="dxa" w:w="42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权利人信息</w:t>
            </w:r>
          </w:p>
        </w:tc>
        <w:tc>
          <w:tcPr>
            <w:tcW w:type="dxa" w:w="1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38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（二）要求删除或者断开链接的侵权作品的名称和网络地址</w:t>
            </w:r>
          </w:p>
        </w:tc>
        <w:tc>
          <w:tcPr>
            <w:tcW w:type="dxa" w:w="42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侵权作品的名称、网络地址</w:t>
            </w:r>
          </w:p>
        </w:tc>
        <w:tc>
          <w:tcPr>
            <w:tcW w:type="dxa" w:w="1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アプリ（事件記録から）</w:t>
            </w:r>
          </w:p>
        </w:tc>
      </w:tr>
      <w:tr>
        <w:trPr>
          <w:cantSplit/>
          <w:tblHeader w:val="off"/>
        </w:trPr>
        <w:tc>
          <w:tcPr>
            <w:tcW w:type="dxa" w:w="38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（三）构成侵权的初步证明材料</w:t>
            </w:r>
          </w:p>
        </w:tc>
        <w:tc>
          <w:tcPr>
            <w:tcW w:type="dxa" w:w="42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証拠一式の書き出し（第6章 3.4「書き出し」）の一覧、作品データの時刻証明、C2PA署名と透かしの照合の結果</w:t>
            </w:r>
          </w:p>
        </w:tc>
        <w:tc>
          <w:tcPr>
            <w:tcW w:type="dxa" w:w="1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アプリ（事件記録から）</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民法典 第1195条は、通知に侵害を構成する初歩の証拠と権利者の真実の身元の情報を含めることを求める（电子商务法 第42条は電子商取引の場について初歩の証拠を求める）。「权利人信息」の欄はこれに当たる。</w:t>
      </w:r>
    </w:p>
    <w:p>
      <w:pPr>
        <w:pStyle w:val="ListParagraph"/>
        <w:keepNext/>
        <w:keepLines/>
        <w:numPr>
          <w:ilvl w:val="0"/>
          <w:numId w:val="2"/>
        </w:numPr>
        <w:spacing w:after="20" w:before="20" w:line="300"/>
      </w:pPr>
      <w:r>
        <w:rPr>
          <w:rFonts w:ascii="Yu Gothic" w:eastAsia="Yu Gothic" w:hAnsi="Yu Gothic"/>
        </w:rPr>
        <w:t xml:space="preserve">条例は、権利者が通知書の真実性に責任を負うと定める。ひな形の末尾にその旨の表明の欄を置く。</w:t>
      </w:r>
    </w:p>
    <w:p>
      <w:pPr>
        <w:pStyle w:val="ListParagraph"/>
        <w:keepNext/>
        <w:keepLines/>
        <w:numPr>
          <w:ilvl w:val="0"/>
          <w:numId w:val="2"/>
        </w:numPr>
        <w:spacing w:after="20" w:before="20" w:line="300"/>
      </w:pPr>
      <w:r>
        <w:rPr>
          <w:rFonts w:ascii="Yu Gothic" w:eastAsia="Yu Gothic" w:hAnsi="Yu Gothic"/>
        </w:rPr>
        <w:t xml:space="preserve">下書き（中国語）：</w:t>
      </w:r>
    </w:p>
    <w:p>
      <w:pPr>
        <w:pStyle w:val="ListParagraph"/>
        <w:keepNext/>
        <w:keepLines/>
        <w:numPr>
          <w:ilvl w:val="1"/>
          <w:numId w:val="2"/>
        </w:numPr>
        <w:spacing w:after="20" w:before="20" w:line="300"/>
      </w:pPr>
      <w:r>
        <w:rPr>
          <w:rFonts w:ascii="Yu Gothic" w:eastAsia="Yu Gothic" w:hAnsi="Yu Gothic"/>
        </w:rPr>
        <w:t xml:space="preserve">「权利人：{姓名}，联系方式：{电话/邮箱}，地址：{地址}」</w:t>
      </w:r>
    </w:p>
    <w:p>
      <w:pPr>
        <w:pStyle w:val="ListParagraph"/>
        <w:keepNext/>
        <w:keepLines/>
        <w:numPr>
          <w:ilvl w:val="1"/>
          <w:numId w:val="2"/>
        </w:numPr>
        <w:spacing w:after="20" w:before="20" w:line="300"/>
      </w:pPr>
      <w:r>
        <w:rPr>
          <w:rFonts w:ascii="Yu Gothic" w:eastAsia="Yu Gothic" w:hAnsi="Yu Gothic"/>
        </w:rPr>
        <w:t xml:space="preserve">「侵权作品名称：{作品说明}（识别编号：{识别编号}）」</w:t>
      </w:r>
    </w:p>
    <w:p>
      <w:pPr>
        <w:pStyle w:val="ListParagraph"/>
        <w:keepNext/>
        <w:keepLines/>
        <w:numPr>
          <w:ilvl w:val="1"/>
          <w:numId w:val="2"/>
        </w:numPr>
        <w:spacing w:after="20" w:before="20" w:line="300"/>
      </w:pPr>
      <w:r>
        <w:rPr>
          <w:rFonts w:ascii="Yu Gothic" w:eastAsia="Yu Gothic" w:hAnsi="Yu Gothic"/>
        </w:rPr>
        <w:t xml:space="preserve">「侵权网络地址：{转载 URL}」</w:t>
      </w:r>
    </w:p>
    <w:p>
      <w:pPr>
        <w:pStyle w:val="ListParagraph"/>
        <w:keepNext/>
        <w:keepLines/>
        <w:numPr>
          <w:ilvl w:val="1"/>
          <w:numId w:val="2"/>
        </w:numPr>
        <w:spacing w:after="20" w:before="20" w:line="300"/>
      </w:pPr>
      <w:r>
        <w:rPr>
          <w:rFonts w:ascii="Yu Gothic" w:eastAsia="Yu Gothic" w:hAnsi="Yu Gothic"/>
        </w:rPr>
        <w:t xml:space="preserve">「构成侵权的初步证明材料：见附件（作品的原始记录及可信时间戳、C2PA 签名及水印比对结果、侵权页面的保存记录）」</w:t>
      </w:r>
    </w:p>
    <w:p>
      <w:pPr>
        <w:pStyle w:val="ListParagraph"/>
        <w:keepNext w:val="false"/>
        <w:keepLines/>
        <w:numPr>
          <w:ilvl w:val="1"/>
          <w:numId w:val="2"/>
        </w:numPr>
        <w:spacing w:after="20" w:before="20" w:line="300"/>
      </w:pPr>
      <w:r>
        <w:rPr>
          <w:rFonts w:ascii="Yu Gothic" w:eastAsia="Yu Gothic" w:hAnsi="Yu Gothic"/>
        </w:rPr>
        <w:t xml:space="preserve">「本人对本通知书的真实性负责。」</w:t>
      </w:r>
    </w:p>
    <w:p>
      <w:pPr>
        <w:pStyle w:val="Heading3"/>
      </w:pPr>
      <w:r>
        <w:rPr>
          <w:rFonts w:ascii="Yu Gothic" w:eastAsia="Yu Gothic" w:hAnsi="Yu Gothic"/>
        </w:rPr>
        <w:t xml:space="preserve">3.3.3 日本（侵害情報送信防止措置の申出。著作権関係ガイドライン 第3版の様式Ａ）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5397"/>
        <w:gridCol w:w="1655"/>
      </w:tblGrid>
      <w:tr>
        <w:trPr>
          <w:cantSplit/>
          <w:tblHeader/>
        </w:trPr>
        <w:tc>
          <w:tcPr>
            <w:tcW w:type="dxa" w:w="25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様式Ａの項目</w:t>
            </w:r>
          </w:p>
        </w:tc>
        <w:tc>
          <w:tcPr>
            <w:tcW w:type="dxa" w:w="53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ひな形の欄</w:t>
            </w:r>
          </w:p>
        </w:tc>
        <w:tc>
          <w:tcPr>
            <w:tcW w:type="dxa" w:w="16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埋める者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宛先（事業者名）</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窓口の事業者名</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アプリ（参照情報から）</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申出者の記名（書面は押印。海外の者は署名で代えられる）</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氏名</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 申出者の住所</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住所</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 申出者の氏名</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氏名</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 申出者の連絡先（電話番号、電子メール）</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連絡先</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 侵害情報の特定のための情報（URL、ファイル名、その他の特徴）</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転載の URL、画像の URL、画像の大きさ・形式、投稿の日時（第6章 2.3「取っておくべき証拠の入力欄」）</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アプリ（事件記録から）</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 著作物等の説明（写しを添付）</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作品の説明、識別番号、撮影の日、元の投稿の URL</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アプリ（作品データから）と利用者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 侵害されたとする権利</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公衆送信権（送信可能化権を含む。著作権法第23条）、複製権（第21条）</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利用者が選ぶ（アプリは公衆送信権を既定で示す）</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 著作権等が侵害されたとする理由</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権利を有すること、発信者に許諾していないこと、許諾の権限を誰にも譲渡・委託していないこと（ガイドラインⅣ4(3) の申述）</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アプリ（定型）と利用者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 著作権等侵害の態様</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「著作物等の全部又は一部を丸写ししたファイル」（ガイドラインⅡ4(1)b）に当たる旨。縮小・再圧縮されている場合は（2）の態様として、比べる方法（PDQ の距離、不可視透かしの読み取り）を書く</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アプリ（照合の結果から）</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 権利侵害を確認可能な方法</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元の画像と転載の画像を並べて比べられること、不可視透かしの識別番号が一致すること</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アプリ（照合の結果から）</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添付（本人性の確認の資料）</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公的証明書の写し等（書面の申出の場合）</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w:t>
            </w:r>
          </w:p>
        </w:tc>
      </w:tr>
      <w:tr>
        <w:trPr>
          <w:cantSplit/>
          <w:tblHeader w:val="off"/>
        </w:trPr>
        <w:tc>
          <w:tcPr>
            <w:tcW w:type="dxa" w:w="25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添付（著作権者等であることの確認の資料）</w:t>
            </w:r>
          </w:p>
        </w:tc>
        <w:tc>
          <w:tcPr>
            <w:tcW w:type="dxa" w:w="5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下の表</w:t>
            </w:r>
          </w:p>
        </w:tc>
        <w:tc>
          <w:tcPr>
            <w:tcW w:type="dxa" w:w="16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アプリ（書き出しの一覧）と利用者</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著作権者等であることの確認（ガイドラインⅣ2 a)）に使える本システムの記録：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cantSplit/>
          <w:tblHeader/>
        </w:trPr>
        <w:tc>
          <w:tcPr>
            <w:tcW w:type="dxa" w:w="41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ガイドラインの例</w:t>
            </w:r>
          </w:p>
        </w:tc>
        <w:tc>
          <w:tcPr>
            <w:tcW w:type="dxa" w:w="54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本システムで示せるもの</w:t>
            </w:r>
          </w:p>
        </w:tc>
      </w:tr>
      <w:tr>
        <w:trPr>
          <w:cantSplit/>
          <w:tblHeader w:val="off"/>
        </w:trPr>
        <w:tc>
          <w:tcPr>
            <w:tcW w:type="dxa" w:w="41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① 著作権法に根拠のある登録（海外におけるものを含む）</w:t>
            </w:r>
          </w:p>
        </w:tc>
        <w:tc>
          <w:tcPr>
            <w:tcW w:type="dxa" w:w="5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本システムは登録を行わない。利用者が任意で行った登録（日本の第一発行年月日等の登録・実名の登録、中国の作品の登記、米国の著作権の登録。第12章 3.2「利用者の任意（本システムは案内のみ）」、法務調査 L-22「著作権の登録（日）」、L-23「作品の登記（中）」）があれば、その登録の証明の写しを添えるよう案内する。ガイドラインの例のうち最も強い資料である</w:t>
            </w:r>
          </w:p>
        </w:tc>
      </w:tr>
      <w:tr>
        <w:trPr>
          <w:cantSplit/>
          <w:tblHeader w:val="off"/>
        </w:trPr>
        <w:tc>
          <w:tcPr>
            <w:tcW w:type="dxa" w:w="41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② 著作物等の発行・販売等に当たって著作権者等の氏名等が表示されている場合は、その写し（著作権法第14条）</w:t>
            </w:r>
          </w:p>
        </w:tc>
        <w:tc>
          <w:tcPr>
            <w:tcW w:type="dxa" w:w="5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可視署名の入った SNS 用の画像と元の投稿の画面の画像、C2PA署名の署名者の表示（第3章 10.2「利用者による確認」 の検証の結果）</w:t>
            </w:r>
          </w:p>
        </w:tc>
      </w:tr>
      <w:tr>
        <w:trPr>
          <w:cantSplit/>
          <w:tblHeader w:val="off"/>
        </w:trPr>
        <w:tc>
          <w:tcPr>
            <w:tcW w:type="dxa" w:w="41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③ 申出の前に一般に提供されている商品等で、申出者が著作権者であることを示す資料</w:t>
            </w:r>
          </w:p>
        </w:tc>
        <w:tc>
          <w:tcPr>
            <w:tcW w:type="dxa" w:w="5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販売の場の作品の頁の画面の画像、同封文書（第5章）</w:t>
            </w:r>
          </w:p>
        </w:tc>
      </w:tr>
      <w:tr>
        <w:trPr>
          <w:cantSplit/>
          <w:tblHeader w:val="off"/>
        </w:trPr>
        <w:tc>
          <w:tcPr>
            <w:tcW w:type="dxa" w:w="41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④ 著作物等と著作権者等との関係を照会できる、適切に管理されたデータベース</w:t>
            </w:r>
          </w:p>
        </w:tc>
        <w:tc>
          <w:tcPr>
            <w:tcW w:type="dxa" w:w="5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本システムの作品データはデータベースとして公開されていないため当たらない。作品データの抜き出し（時刻証明つき）は、公表の日と作品の特定の資料として添える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注意（画面に示す）：著作権法第14条の著作者の推定は、変名（ハンドルネーム等）については「周知のもの」が通常の方法で表示されている場合に働く。告知先アカウントでの継続的な活動の記録（告知の掲示、元の投稿）を合わせて添えることを案内する。推定が働くかは個別の判断であり、本システムは判断しない。</w:t>
      </w:r>
    </w:p>
    <w:p>
      <w:pPr>
        <w:pStyle w:val="ListParagraph"/>
        <w:keepNext/>
        <w:keepLines/>
        <w:numPr>
          <w:ilvl w:val="0"/>
          <w:numId w:val="2"/>
        </w:numPr>
        <w:spacing w:after="20" w:before="20" w:line="300"/>
      </w:pPr>
      <w:r>
        <w:rPr>
          <w:rFonts w:ascii="Yu Gothic" w:eastAsia="Yu Gothic" w:hAnsi="Yu Gothic"/>
        </w:rPr>
        <w:t xml:space="preserve">出典：著作権関係ガイドライン 第3版（isplaw.jp の公開の PDF。様式Ａ、Ⅱ4、Ⅳ1〜4）。第2稿の「テレサ書式」の項目は、この様式に置き換えた。</w:t>
      </w:r>
    </w:p>
    <w:p>
      <w:pPr>
        <w:pStyle w:val="ListParagraph"/>
        <w:keepNext/>
        <w:keepLines/>
        <w:numPr>
          <w:ilvl w:val="0"/>
          <w:numId w:val="2"/>
        </w:numPr>
        <w:spacing w:after="20" w:before="20" w:line="300"/>
      </w:pPr>
      <w:r>
        <w:rPr>
          <w:rFonts w:ascii="Yu Gothic" w:eastAsia="Yu Gothic" w:hAnsi="Yu Gothic"/>
        </w:rPr>
        <w:t xml:space="preserve">下書き（日本語。様式Ａの文に合わせる）：</w:t>
      </w:r>
    </w:p>
    <w:p>
      <w:pPr>
        <w:pStyle w:val="ListParagraph"/>
        <w:keepNext/>
        <w:keepLines/>
        <w:numPr>
          <w:ilvl w:val="1"/>
          <w:numId w:val="2"/>
        </w:numPr>
        <w:spacing w:after="20" w:before="20" w:line="300"/>
      </w:pPr>
      <w:r>
        <w:rPr>
          <w:rFonts w:ascii="Yu Gothic" w:eastAsia="Yu Gothic" w:hAnsi="Yu Gothic"/>
        </w:rPr>
        <w:t xml:space="preserve">「私は、貴社が管理する URL：{転載の URL} に掲載されている下記の情報の流通は、下記のとおり、私が有する著作権法第23条に規定する公衆送信権を侵害しているため、「情報流通プラットフォーム対処法著作権関係ガイドライン」に基づき、貴社に対して当該著作物等の送信を防止する措置を講じることを求めます。」</w:t>
      </w:r>
    </w:p>
    <w:p>
      <w:pPr>
        <w:pStyle w:val="ListParagraph"/>
        <w:keepNext/>
        <w:keepLines/>
        <w:numPr>
          <w:ilvl w:val="1"/>
          <w:numId w:val="2"/>
        </w:numPr>
        <w:spacing w:after="20" w:before="20" w:line="300"/>
      </w:pPr>
      <w:r>
        <w:rPr>
          <w:rFonts w:ascii="Yu Gothic" w:eastAsia="Yu Gothic" w:hAnsi="Yu Gothic"/>
        </w:rPr>
        <w:t xml:space="preserve">「5 著作物等の説明：侵害情報により侵害された著作物は、私が撮影（または制作）した写真 {作品の説明}（識別番号 {識別番号}、撮影日 {撮影の日}）です。参考として当該著作物の写しを添付します。」</w:t>
      </w:r>
    </w:p>
    <w:p>
      <w:pPr>
        <w:pStyle w:val="ListParagraph"/>
        <w:keepNext/>
        <w:keepLines/>
        <w:numPr>
          <w:ilvl w:val="1"/>
          <w:numId w:val="2"/>
        </w:numPr>
        <w:spacing w:after="20" w:before="20" w:line="300"/>
      </w:pPr>
      <w:r>
        <w:rPr>
          <w:rFonts w:ascii="Yu Gothic" w:eastAsia="Yu Gothic" w:hAnsi="Yu Gothic"/>
        </w:rPr>
        <w:t xml:space="preserve">「7 理由：私は、上記の写真に係る公衆送信権（送信可能化権を含む。）を有しています。私は、当該情報の発信者に対して、上記の写真を公衆送信（送信可能化を含む。）することに対し、いかなる許諾も与えておりません。私は、上記の写真を公衆送信することを許諾する権限をいかなる者にも譲渡又は委託しておりません。」</w:t>
      </w:r>
    </w:p>
    <w:p>
      <w:pPr>
        <w:pStyle w:val="ListParagraph"/>
        <w:keepNext/>
        <w:keepLines/>
        <w:numPr>
          <w:ilvl w:val="1"/>
          <w:numId w:val="2"/>
        </w:numPr>
        <w:spacing w:after="20" w:before="20" w:line="300"/>
      </w:pPr>
      <w:r>
        <w:rPr>
          <w:rFonts w:ascii="Yu Gothic" w:eastAsia="Yu Gothic" w:hAnsi="Yu Gothic"/>
        </w:rPr>
        <w:t xml:space="preserve">「上記内容のうち、4・5・9 の項目については証拠書類を添付いたします。また、上記内容が、事実に相違ないことを証します。」</w:t>
      </w:r>
    </w:p>
    <w:p>
      <w:pPr>
        <w:pStyle w:val="ListParagraph"/>
        <w:keepNext w:val="false"/>
        <w:keepLines/>
        <w:numPr>
          <w:ilvl w:val="0"/>
          <w:numId w:val="2"/>
        </w:numPr>
        <w:spacing w:after="20" w:before="20" w:line="300"/>
      </w:pPr>
      <w:r>
        <w:rPr>
          <w:rFonts w:ascii="Yu Gothic" w:eastAsia="Yu Gothic" w:hAnsi="Yu Gothic"/>
        </w:rPr>
        <w:t xml:space="preserve">被写体（コスプレイヤー）の肖像に関する権利は、ガイドラインの対象（著作権等）の外であり、各事業者の窓口の「プライバシー・肖像」の申出による。ひな形は著作権の申出と分けて示す（L-5「肖像権・パブリシティ権（日）」）。</w:t>
      </w:r>
    </w:p>
    <w:p>
      <w:pPr>
        <w:pStyle w:val="Heading2"/>
      </w:pPr>
      <w:r>
        <w:rPr>
          <w:rFonts w:ascii="Yu Gothic" w:eastAsia="Yu Gothic" w:hAnsi="Yu Gothic"/>
        </w:rPr>
        <w:t xml:space="preserve">3.4 申し出る者の立場</w:t>
      </w:r>
    </w:p>
    <w:p>
      <w:pPr>
        <w:pStyle w:val="ListParagraph"/>
        <w:keepNext/>
        <w:keepLines/>
        <w:numPr>
          <w:ilvl w:val="0"/>
          <w:numId w:val="2"/>
        </w:numPr>
        <w:spacing w:after="20" w:before="20" w:line="300"/>
      </w:pPr>
      <w:r>
        <w:rPr>
          <w:rFonts w:ascii="Yu Gothic" w:eastAsia="Yu Gothic" w:hAnsi="Yu Gothic"/>
        </w:rPr>
        <w:t xml:space="preserve">利用者には、写真の著作権者（撮影者等）、被写体（コスプレイヤー）、そのどちらかに承認を受けた者が含まれる（設計計画書 D-3-1「利用者は、画像の権利者（コスプレイヤーおよび撮影者）、ならびにそのどちらかに承認を受けた者とする」）。著作権の申出を行えるのは著作権者等であり、著作権関係ガイドライン 第3版は第三者からの申出を対象としない（同ガイドライン Ⅱ1 の注、Ⅲ1）。被写体が著作権のひな形で「私が有する著作権」と申し立てると、事実に反する申述になり、誤った申立ての責任（3.2.1）に直結する。</w:t>
      </w:r>
    </w:p>
    <w:p>
      <w:pPr>
        <w:pStyle w:val="ListParagraph"/>
        <w:keepNext/>
        <w:keepLines/>
        <w:numPr>
          <w:ilvl w:val="0"/>
          <w:numId w:val="2"/>
        </w:numPr>
        <w:spacing w:after="20" w:before="20" w:line="300"/>
      </w:pPr>
      <w:r>
        <w:rPr>
          <w:rFonts w:ascii="Yu Gothic" w:eastAsia="Yu Gothic" w:hAnsi="Yu Gothic"/>
        </w:rPr>
        <w:t xml:space="preserve">そのため、ひな形を示す前に、申し出る者の立場を次の3つから選ばせる。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5"/>
        <w:gridCol w:w="3946"/>
        <w:gridCol w:w="3947"/>
      </w:tblGrid>
      <w:tr>
        <w:trPr>
          <w:cantSplit/>
          <w:tblHeader/>
        </w:trPr>
        <w:tc>
          <w:tcPr>
            <w:tcW w:type="dxa" w:w="17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立場</w:t>
            </w:r>
          </w:p>
        </w:tc>
        <w:tc>
          <w:tcPr>
            <w:tcW w:type="dxa" w:w="39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示すひな形と窓口</w:t>
            </w:r>
          </w:p>
        </w:tc>
        <w:tc>
          <w:tcPr>
            <w:tcW w:type="dxa" w:w="39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注意として示すこと</w:t>
            </w:r>
          </w:p>
        </w:tc>
      </w:tr>
      <w:tr>
        <w:trPr>
          <w:cantSplit/>
          <w:tblHeader w:val="off"/>
        </w:trPr>
        <w:tc>
          <w:tcPr>
            <w:tcW w:type="dxa" w:w="1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著作権者（撮影者等。著作権を譲り受けた者を含む）</w:t>
            </w:r>
          </w:p>
        </w:tc>
        <w:tc>
          <w:tcPr>
            <w:tcW w:type="dxa" w:w="3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著作権のひな形（3.3.1〜3.3.3）と著作権の窓口</w:t>
            </w:r>
          </w:p>
        </w:tc>
        <w:tc>
          <w:tcPr>
            <w:tcW w:type="dxa" w:w="39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被写体（肖像に関する権利を持つ者）</w:t>
            </w:r>
          </w:p>
        </w:tc>
        <w:tc>
          <w:tcPr>
            <w:tcW w:type="dxa" w:w="3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肖像・プライバシーの申出（各事業者の窓口の「プライバシー・肖像」の種類。3.3.3 の末尾）</w:t>
            </w:r>
          </w:p>
        </w:tc>
        <w:tc>
          <w:tcPr>
            <w:tcW w:type="dxa" w:w="39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著作権のひな形は使えない。写真の著作権者が別にいる場合、著作権の申出はその人が行うか、その人から代理を任されて行う</w:t>
            </w:r>
          </w:p>
        </w:tc>
      </w:tr>
      <w:tr>
        <w:trPr>
          <w:cantSplit/>
          <w:tblHeader w:val="off"/>
        </w:trPr>
        <w:tc>
          <w:tcPr>
            <w:tcW w:type="dxa" w:w="1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代理を任された者（著作権者から申立てを任された者）</w:t>
            </w:r>
          </w:p>
        </w:tc>
        <w:tc>
          <w:tcPr>
            <w:tcW w:type="dxa" w:w="3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著作権のひな形の代理の形。DMCA では「authorized to act on behalf of the owner」の文（3.3.1 の (vi)）、日本の様式Ａでは申出者を代理人とし、権利者との関係を示す資料を添える</w:t>
            </w:r>
          </w:p>
        </w:tc>
        <w:tc>
          <w:tcPr>
            <w:tcW w:type="dxa" w:w="39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代理を任されたことを示す資料（委任の書面等）が求められ得る。報酬を得て他人の申立てを代わりに行うことは、国によっては法律事務の取扱いに当たり得る（L-10「法律事務の取扱い（非弁行為）（日）」）</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1枚の写真について、撮影者が著作権の申出を、被写体が肖像の申出を、それぞれ自分のアプリから別に行うことはできる。選んだ立場は「申立て済み」の記録に残す（第6章 6.1「状況の記録」）。</w:t>
      </w:r>
    </w:p>
    <w:p>
      <w:pPr>
        <w:pStyle w:val="ListParagraph"/>
        <w:keepNext w:val="false"/>
        <w:keepLines/>
        <w:numPr>
          <w:ilvl w:val="0"/>
          <w:numId w:val="2"/>
        </w:numPr>
        <w:spacing w:after="20" w:before="20" w:line="300"/>
      </w:pPr>
      <w:r>
        <w:rPr>
          <w:rFonts w:ascii="Yu Gothic" w:eastAsia="Yu Gothic" w:hAnsi="Yu Gothic"/>
        </w:rPr>
        <w:t xml:space="preserve">代理の場合に日本の様式Ａで添える資料の要否は、ガイドラインの記載によっては定まらず、専門家の確認を要する。</w:t>
      </w:r>
    </w:p>
    <w:p>
      <w:pPr>
        <w:pStyle w:val="Heading1"/>
      </w:pPr>
      <w:r>
        <w:rPr>
          <w:rFonts w:ascii="Yu Gothic" w:eastAsia="Yu Gothic" w:hAnsi="Yu Gothic"/>
        </w:rPr>
        <w:t xml:space="preserve">4. 各国法の参照先</w:t>
      </w:r>
    </w:p>
    <w:p>
      <w:pPr>
        <w:pStyle w:val="ListParagraph"/>
        <w:keepNext/>
        <w:keepLines/>
        <w:numPr>
          <w:ilvl w:val="0"/>
          <w:numId w:val="2"/>
        </w:numPr>
        <w:spacing w:after="20" w:before="20" w:line="300"/>
      </w:pPr>
      <w:r>
        <w:rPr>
          <w:rFonts w:ascii="Yu Gothic" w:eastAsia="Yu Gothic" w:hAnsi="Yu Gothic"/>
        </w:rPr>
        <w:t xml:space="preserve">参照情報の中に「国と法の領域」の表（法務調査の一覧と同じ構成）を置き、国ごとに要旨と出典（URL）を示す。</w:t>
      </w:r>
    </w:p>
    <w:p>
      <w:pPr>
        <w:pStyle w:val="ListParagraph"/>
        <w:keepNext/>
        <w:keepLines/>
        <w:numPr>
          <w:ilvl w:val="0"/>
          <w:numId w:val="2"/>
        </w:numPr>
        <w:spacing w:after="20" w:before="20" w:line="300"/>
      </w:pPr>
      <w:r>
        <w:rPr>
          <w:rFonts w:ascii="Yu Gothic" w:eastAsia="Yu Gothic" w:hAnsi="Yu Gothic"/>
        </w:rPr>
        <w:t xml:space="preserve">初版は日本・中国・米国。その他の国は、NRSD が法務の文書群に加えた順に参照情報へ加える（「すべて」の枠で蓄積。D-11-3「各国の法は「すべて」の枠で参照先として蓄積し、実装ごとに加える」）。</w:t>
      </w:r>
    </w:p>
    <w:p>
      <w:pPr>
        <w:pStyle w:val="ListParagraph"/>
        <w:keepNext/>
        <w:keepLines/>
        <w:numPr>
          <w:ilvl w:val="0"/>
          <w:numId w:val="2"/>
        </w:numPr>
        <w:spacing w:after="20" w:before="20" w:line="300"/>
      </w:pPr>
      <w:r>
        <w:rPr>
          <w:rFonts w:ascii="Yu Gothic" w:eastAsia="Yu Gothic" w:hAnsi="Yu Gothic"/>
        </w:rPr>
        <w:t xml:space="preserve">公開ページの </w:t>
      </w:r>
      <w:r>
        <w:rPr>
          <w:rFonts w:ascii="Consolas" w:eastAsia="Yu Gothic" w:hAnsi="Consolas"/>
        </w:rPr>
        <w:t xml:space="preserve">/rights/</w:t>
      </w:r>
      <w:r>
        <w:rPr>
          <w:rFonts w:ascii="Yu Gothic" w:eastAsia="Yu Gothic" w:hAnsi="Yu Gothic"/>
        </w:rPr>
        <w:t xml:space="preserve"> にも同じ内容を置く（第5章の全網羅のリンク先と同じ）。</w:t>
      </w:r>
    </w:p>
    <w:p>
      <w:pPr>
        <w:pStyle w:val="ListParagraph"/>
        <w:keepNext/>
        <w:keepLines/>
        <w:numPr>
          <w:ilvl w:val="0"/>
          <w:numId w:val="2"/>
        </w:numPr>
        <w:spacing w:after="20" w:before="20" w:line="300"/>
      </w:pPr>
      <w:r>
        <w:rPr>
          <w:rFonts w:ascii="Yu Gothic" w:eastAsia="Yu Gothic" w:hAnsi="Yu Gothic"/>
        </w:rPr>
        <w:t xml:space="preserve">初版の参照先の項目に、日本の発信者情報の開示請求・開示命令（情報流通プラットフォーム対処法 第5条・第8条。転載者を特定する入口。法務調査 L-33「発信者情報の開示（日）」）と、著作権の侵害の救済（差止め、損害賠償、刑事の告訴。法務調査 L-32「著作権の侵害と救済（日・中・米）」）を含める。いずれも裁判所・捜査機関の手続であり、本システムは手続を行わず、名前と公式の案内へのリンクと、専門家への相談の準備としての書き出し（第6章 8「一覧と手段」）を示す。</w:t>
      </w:r>
    </w:p>
    <w:p>
      <w:pPr>
        <w:pStyle w:val="ListParagraph"/>
        <w:keepNext w:val="false"/>
        <w:keepLines/>
        <w:numPr>
          <w:ilvl w:val="0"/>
          <w:numId w:val="2"/>
        </w:numPr>
        <w:spacing w:after="20" w:before="20" w:line="300"/>
      </w:pPr>
      <w:r>
        <w:rPr>
          <w:rFonts w:ascii="Yu Gothic" w:eastAsia="Yu Gothic" w:hAnsi="Yu Gothic"/>
        </w:rPr>
        <w:t xml:space="preserve">当局の窓口：設計計画書 11.1 は窓口に情報を所管する当局を挙げる。刑事の告訴の相談先（日本は警察庁「サイバー事案に関する相談窓口」 https://www.npa.go.jp/bureau/cyber/soudan.html ）と、中国の著作権の行政の窓口（国家版权局「投诉指南」 https://www.ncac.gov.cn/bsfw/tszn/ 、「在线举报」 https://www.ncac.gov.cn/bsfw/zxjb/ 。在线举报は侵权盗版の違法行為の通報を受け付ける）を、国ごとの参照先に名前とリンクだけを置く（2026-09-30 に頁が開くことを確かめた）。中央网信办の违法和不良信息举报中心（12377.cn）は、違法・不良情報一般の通報の窓口であり、著作権の侵害の窓口として挙げない。米国は、著作権の侵害の刑事の手続の窓口を参照情報を作る時に加える。</w:t>
      </w:r>
    </w:p>
    <w:p>
      <w:pPr>
        <w:pStyle w:val="Heading1"/>
      </w:pPr>
      <w:r>
        <w:rPr>
          <w:rFonts w:ascii="Yu Gothic" w:eastAsia="Yu Gothic" w:hAnsi="Yu Gothic"/>
        </w:rPr>
        <w:t xml:space="preserve">5. 運営者の特定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
        <w:gridCol w:w="9025"/>
      </w:tblGrid>
      <w:tr>
        <w:trPr>
          <w:cantSplit/>
          <w:tblHeader/>
        </w:trPr>
        <w:tc>
          <w:tcPr>
            <w:tcW w:type="dxa" w:w="6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手順</w:t>
            </w:r>
          </w:p>
        </w:tc>
        <w:tc>
          <w:tcPr>
            <w:tcW w:type="dxa" w:w="90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 5「誰が、どこで（④）」 の結果（IP、ASN、国、ドメインの登録情報、窓口）を示す</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CDN の場合：CDN 事業者の不正利用の窓口へ（Cloudflare は2.1）。CDN は本当のサーバーの事業者へ転送することがある</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中国のサイト：ページの末尾の ICP 備案号を探し、備案管理システムで運営主体を照会する手順を示す（利用者が行う）</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分からない場合：D-9-7「サーバーの所在は調査により判明するものとし、判明しない場合は断念する」 のとおり、調べても所在が判明しない転載には対処を断念する旨を示す（13章で破れとして宣言）</w:t>
            </w:r>
          </w:p>
        </w:tc>
      </w:tr>
    </w:tbl>
    <w:p>
      <w:pPr>
        <w:spacing w:after="100" w:before="0"/>
      </w:pPr>
    </w:p>
    <w:p>
      <w:pPr>
        <w:pStyle w:val="Heading1"/>
      </w:pPr>
      <w:r>
        <w:rPr>
          <w:rFonts w:ascii="Yu Gothic" w:eastAsia="Yu Gothic" w:hAnsi="Yu Gothic"/>
        </w:rPr>
        <w:t xml:space="preserve">6. 申立ての流れ</w:t>
      </w:r>
    </w:p>
    <w:p>
      <w:pPr>
        <w:pStyle w:val="Heading2"/>
      </w:pPr>
      <w:r>
        <w:rPr>
          <w:rFonts w:ascii="Yu Gothic" w:eastAsia="Yu Gothic" w:hAnsi="Yu Gothic"/>
        </w:rPr>
        <w:t xml:space="preserve">6.1 流れ</w:t>
      </w:r>
    </w:p>
    <w:p>
      <w:pPr>
        <w:pStyle w:val="ListParagraph"/>
        <w:keepNext/>
        <w:keepLines/>
        <w:numPr>
          <w:ilvl w:val="0"/>
          <w:numId w:val="3"/>
        </w:numPr>
        <w:spacing w:after="20" w:before="20" w:line="300"/>
      </w:pPr>
      <w:r>
        <w:rPr>
          <w:rFonts w:ascii="Yu Gothic" w:eastAsia="Yu Gothic" w:hAnsi="Yu Gothic"/>
        </w:rPr>
        <w:t xml:space="preserve">事件を開き、「対処する」を選ぶ。</w:t>
      </w:r>
    </w:p>
    <w:p>
      <w:pPr>
        <w:pStyle w:val="ListParagraph"/>
        <w:keepNext/>
        <w:keepLines/>
        <w:numPr>
          <w:ilvl w:val="0"/>
          <w:numId w:val="3"/>
        </w:numPr>
        <w:spacing w:after="20" w:before="20" w:line="300"/>
      </w:pPr>
      <w:r>
        <w:rPr>
          <w:rFonts w:ascii="Yu Gothic" w:eastAsia="Yu Gothic" w:hAnsi="Yu Gothic"/>
        </w:rPr>
        <w:t xml:space="preserve">窓口の候補（プラットフォーム、CDN、ホスティング）を示す。</w:t>
      </w:r>
    </w:p>
    <w:p>
      <w:pPr>
        <w:pStyle w:val="ListParagraph"/>
        <w:keepNext/>
        <w:keepLines/>
        <w:numPr>
          <w:ilvl w:val="0"/>
          <w:numId w:val="3"/>
        </w:numPr>
        <w:spacing w:after="20" w:before="20" w:line="300"/>
      </w:pPr>
      <w:r>
        <w:rPr>
          <w:rFonts w:ascii="Yu Gothic" w:eastAsia="Yu Gothic" w:hAnsi="Yu Gothic"/>
        </w:rPr>
        <w:t xml:space="preserve">申し出る者の立場を選ぶ（3.4「申し出る者の立場」）。立場によって、示すひな形と窓口の種類が変わる。</w:t>
      </w:r>
    </w:p>
    <w:p>
      <w:pPr>
        <w:pStyle w:val="ListParagraph"/>
        <w:keepNext/>
        <w:keepLines/>
        <w:numPr>
          <w:ilvl w:val="0"/>
          <w:numId w:val="3"/>
        </w:numPr>
        <w:spacing w:after="20" w:before="20" w:line="300"/>
      </w:pPr>
      <w:r>
        <w:rPr>
          <w:rFonts w:ascii="Yu Gothic" w:eastAsia="Yu Gothic" w:hAnsi="Yu Gothic"/>
        </w:rPr>
        <w:t xml:space="preserve">選んだ窓口について、必要な事項と、添付する証拠（第6章の書き出しの中から）を示す。</w:t>
      </w:r>
    </w:p>
    <w:p>
      <w:pPr>
        <w:pStyle w:val="ListParagraph"/>
        <w:keepNext/>
        <w:keepLines/>
        <w:numPr>
          <w:ilvl w:val="0"/>
          <w:numId w:val="3"/>
        </w:numPr>
        <w:spacing w:after="20" w:before="20" w:line="300"/>
      </w:pPr>
      <w:r>
        <w:rPr>
          <w:rFonts w:ascii="Yu Gothic" w:eastAsia="Yu Gothic" w:hAnsi="Yu Gothic"/>
        </w:rPr>
        <w:t xml:space="preserve">個人情報の案内（3.2）を確認する。</w:t>
      </w:r>
    </w:p>
    <w:p>
      <w:pPr>
        <w:pStyle w:val="ListParagraph"/>
        <w:keepNext/>
        <w:keepLines/>
        <w:numPr>
          <w:ilvl w:val="0"/>
          <w:numId w:val="3"/>
        </w:numPr>
        <w:spacing w:after="20" w:before="20" w:line="300"/>
      </w:pPr>
      <w:r>
        <w:rPr>
          <w:rFonts w:ascii="Yu Gothic" w:eastAsia="Yu Gothic" w:hAnsi="Yu Gothic"/>
        </w:rPr>
        <w:t xml:space="preserve">ひな形を表示し、利用者が氏名等を入れて写す。窓口のフォーム・宛先を開く。</w:t>
      </w:r>
    </w:p>
    <w:p>
      <w:pPr>
        <w:pStyle w:val="ListParagraph"/>
        <w:keepNext w:val="false"/>
        <w:keepLines/>
        <w:numPr>
          <w:ilvl w:val="0"/>
          <w:numId w:val="3"/>
        </w:numPr>
        <w:spacing w:after="20" w:before="20" w:line="300"/>
      </w:pPr>
      <w:r>
        <w:rPr>
          <w:rFonts w:ascii="Yu Gothic" w:eastAsia="Yu Gothic" w:hAnsi="Yu Gothic"/>
        </w:rPr>
        <w:t xml:space="preserve">送った後、「申立て済み」を記録する（第6章 6.1「状況の記録」）。手続の期限（6.3）を事件の画面に示す。</w:t>
      </w:r>
    </w:p>
    <w:p>
      <w:pPr>
        <w:pStyle w:val="Heading2"/>
      </w:pPr>
      <w:r>
        <w:rPr>
          <w:rFonts w:ascii="Yu Gothic" w:eastAsia="Yu Gothic" w:hAnsi="Yu Gothic"/>
        </w:rPr>
        <w:t xml:space="preserve">6.2 共同での対応と優先</w:t>
      </w:r>
    </w:p>
    <w:p>
      <w:pPr>
        <w:pStyle w:val="ListParagraph"/>
        <w:keepNext/>
        <w:keepLines/>
        <w:numPr>
          <w:ilvl w:val="0"/>
          <w:numId w:val="2"/>
        </w:numPr>
        <w:spacing w:after="20" w:before="20" w:line="300"/>
      </w:pPr>
      <w:r>
        <w:rPr>
          <w:rFonts w:ascii="Yu Gothic" w:eastAsia="Yu Gothic" w:hAnsi="Yu Gothic"/>
        </w:rPr>
        <w:t xml:space="preserve">共同での対応：同じ転載者・事業者に対し、各利用者が同じ窓口に各自申し立てることはできる。本システムは利用者の間で転載の情報を共有しない（設計計画書 D-10-9「登録した転載の情報は利用者の端末に一覧としてまとめ、とり得る手段の選択肢を示す。利用者の間の共有は行わない（第2段で扱う）」）ため、他の利用者が申し立てたかは示せない。多数の申立て・共同訴訟（企画草案第8節）の組織化は、本システムは行わない（法律事務と代理に近づくため）。共有と著作者への通知は第2段の設計計画で扱う（D-13-3「著作者への通知のための連絡先の登録は、第2段の設計計画で扱う」）。</w:t>
      </w:r>
    </w:p>
    <w:p>
      <w:pPr>
        <w:pStyle w:val="ListParagraph"/>
        <w:keepNext w:val="false"/>
        <w:keepLines/>
        <w:numPr>
          <w:ilvl w:val="0"/>
          <w:numId w:val="2"/>
        </w:numPr>
        <w:spacing w:after="20" w:before="20" w:line="300"/>
      </w:pPr>
      <w:r>
        <w:rPr>
          <w:rFonts w:ascii="Yu Gothic" w:eastAsia="Yu Gothic" w:hAnsi="Yu Gothic"/>
        </w:rPr>
        <w:t xml:space="preserve">優先の考え方：商業的な利用（有償の配布、広告、商品化、AI の学習データ）は、第6章 2.3「取っておくべき証拠の入力欄」 の入力から「優先」の印を付けて一覧の上に出す（企画草案第8節、法務 L-5「肖像権・パブリシティ権（日）」）。</w:t>
      </w:r>
    </w:p>
    <w:p>
      <w:pPr>
        <w:pStyle w:val="Heading2"/>
      </w:pPr>
      <w:r>
        <w:rPr>
          <w:rFonts w:ascii="Yu Gothic" w:eastAsia="Yu Gothic" w:hAnsi="Yu Gothic"/>
        </w:rPr>
        <w:t xml:space="preserve">6.3 手続の期限の表示</w:t>
      </w:r>
    </w:p>
    <w:p>
      <w:pPr>
        <w:pStyle w:val="ListParagraph"/>
        <w:keepNext/>
        <w:keepLines/>
        <w:numPr>
          <w:ilvl w:val="0"/>
          <w:numId w:val="2"/>
        </w:numPr>
        <w:spacing w:after="20" w:before="20" w:line="300"/>
      </w:pPr>
      <w:r>
        <w:rPr>
          <w:rFonts w:ascii="Yu Gothic" w:eastAsia="Yu Gothic" w:hAnsi="Yu Gothic"/>
        </w:rPr>
        <w:t xml:space="preserve">参照情報に次の表を持たせ、申立ての日から数えた目安の日を事件の画面（G-16「事件の詳細」）に示す。期限は事業者の義務または法の定めであり、過ぎた場合の対応（事業者への問い合わせ、専門家への相談）を示す。本システムは期限の経過を事業者に知らせ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6"/>
        <w:gridCol w:w="4723"/>
        <w:gridCol w:w="2759"/>
      </w:tblGrid>
      <w:tr>
        <w:trPr>
          <w:cantSplit/>
          <w:tblHeader/>
        </w:trPr>
        <w:tc>
          <w:tcPr>
            <w:tcW w:type="dxa" w:w="21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国・事業者</w:t>
            </w:r>
          </w:p>
        </w:tc>
        <w:tc>
          <w:tcPr>
            <w:tcW w:type="dxa" w:w="47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期限</w:t>
            </w:r>
          </w:p>
        </w:tc>
        <w:tc>
          <w:tcPr>
            <w:tcW w:type="dxa" w:w="27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2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日本の大規模特定電気通信役務提供者（第22条の方法による窓口から申し出た場合に限る。DMCA の報告フォーム等から送った場合は示さない）</w:t>
            </w:r>
          </w:p>
        </w:tc>
        <w:tc>
          <w:tcPr>
            <w:tcW w:type="dxa" w:w="4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申出を受けた日から7日以内に判断の結果（措置を講じたか、講じない場合はその理由）を通知。発信者の意見を聴く場合等は、7日以内にその旨を通知し、判断の後に遅滞なく結果を通知</w:t>
            </w:r>
          </w:p>
        </w:tc>
        <w:tc>
          <w:tcPr>
            <w:tcW w:type="dxa" w:w="2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情報流通プラットフォーム対処法 第23条、第25条、同法施行規則 第16条</w:t>
            </w:r>
          </w:p>
        </w:tc>
      </w:tr>
      <w:tr>
        <w:trPr>
          <w:cantSplit/>
          <w:tblHeader w:val="off"/>
        </w:trPr>
        <w:tc>
          <w:tcPr>
            <w:tcW w:type="dxa" w:w="2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日本（発信者への照会）</w:t>
            </w:r>
          </w:p>
        </w:tc>
        <w:tc>
          <w:tcPr>
            <w:tcW w:type="dxa" w:w="4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照会を受けた日から7日</w:t>
            </w:r>
          </w:p>
        </w:tc>
        <w:tc>
          <w:tcPr>
            <w:tcW w:type="dxa" w:w="2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同法 第3条第2項第2号</w:t>
            </w:r>
          </w:p>
        </w:tc>
      </w:tr>
      <w:tr>
        <w:trPr>
          <w:cantSplit/>
          <w:tblHeader w:val="off"/>
        </w:trPr>
        <w:tc>
          <w:tcPr>
            <w:tcW w:type="dxa" w:w="2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米国（DMCA）</w:t>
            </w:r>
          </w:p>
        </w:tc>
        <w:tc>
          <w:tcPr>
            <w:tcW w:type="dxa" w:w="4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反論通知の後、10営業日以上14営業日以内に戻される。その前に訴えを起こした旨を事業者に知らせれば戻されない</w:t>
            </w:r>
          </w:p>
        </w:tc>
        <w:tc>
          <w:tcPr>
            <w:tcW w:type="dxa" w:w="2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17 U.S.C. 第512条(g)(2)(C)</w:t>
            </w:r>
          </w:p>
        </w:tc>
      </w:tr>
      <w:tr>
        <w:trPr>
          <w:cantSplit/>
          <w:tblHeader w:val="off"/>
        </w:trPr>
        <w:tc>
          <w:tcPr>
            <w:tcW w:type="dxa" w:w="2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w:t>
            </w:r>
          </w:p>
        </w:tc>
        <w:tc>
          <w:tcPr>
            <w:tcW w:type="dxa" w:w="4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業者は反論の声明を権利者に転送し、投訴・提訴ができる旨を告げる。転送が権利者に届いた後の合理的な期間（電子商取引の場は15日）の内に、権利者が投訴または提訴した旨を事業者に知らせなければ、事業者は措置を終える（削除した画像が戻る）。信息网络传播权保护条例 第17条は、反論の書面の説明を受けた事業者は削除した作品を直ちに回復しなければならない（切断したリンクは回復できる）とする。条例と民法典の関係は専門家の確認を要する</w:t>
            </w:r>
          </w:p>
        </w:tc>
        <w:tc>
          <w:tcPr>
            <w:tcW w:type="dxa" w:w="2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民法典 第1196条、电子商务法 第43条、信息网络传播权保护条例 第15条〜第17条（法務調査 L-8「削除の申出の手続（中）」）</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第6章 6.1「状況の記録」の手続の期限の表示（日本の大規模特定電気通信役務提供者の7日の通知等）は、この表による。</w:t>
      </w:r>
    </w:p>
    <w:p>
      <w:pPr>
        <w:pStyle w:val="Heading1"/>
      </w:pPr>
      <w:r>
        <w:rPr>
          <w:rFonts w:ascii="Yu Gothic" w:eastAsia="Yu Gothic" w:hAnsi="Yu Gothic"/>
        </w:rPr>
        <w:t xml:space="preserve">7. 線引き</w:t>
      </w:r>
    </w:p>
    <w:p>
      <w:pPr>
        <w:pStyle w:val="ListParagraph"/>
        <w:keepNext/>
        <w:keepLines/>
        <w:numPr>
          <w:ilvl w:val="0"/>
          <w:numId w:val="2"/>
        </w:numPr>
        <w:spacing w:after="20" w:before="20" w:line="300"/>
      </w:pPr>
      <w:r>
        <w:rPr>
          <w:rFonts w:ascii="Yu Gothic" w:eastAsia="Yu Gothic" w:hAnsi="Yu Gothic"/>
        </w:rPr>
        <w:t xml:space="preserve">すべてのガイダンスの画面の下に、次を常に示す：「これは法的な助言ではありません。一般的な情報と、各事業者の窓口の案内です。個別の事案は専門家に相談してください。」（日・中・英）</w:t>
      </w:r>
    </w:p>
    <w:p>
      <w:pPr>
        <w:pStyle w:val="ListParagraph"/>
        <w:keepNext/>
        <w:keepLines/>
        <w:numPr>
          <w:ilvl w:val="0"/>
          <w:numId w:val="2"/>
        </w:numPr>
        <w:spacing w:after="20" w:before="20" w:line="300"/>
      </w:pPr>
      <w:r>
        <w:rPr>
          <w:rFonts w:ascii="Yu Gothic" w:eastAsia="Yu Gothic" w:hAnsi="Yu Gothic"/>
        </w:rPr>
        <w:t xml:space="preserve">各項目に出典（参照情報の出典 URL）を示す。</w:t>
      </w:r>
    </w:p>
    <w:p>
      <w:pPr>
        <w:pStyle w:val="ListParagraph"/>
        <w:keepNext w:val="false"/>
        <w:keepLines/>
        <w:numPr>
          <w:ilvl w:val="0"/>
          <w:numId w:val="2"/>
        </w:numPr>
        <w:spacing w:after="20" w:before="20" w:line="300"/>
      </w:pPr>
      <w:r>
        <w:rPr>
          <w:rFonts w:ascii="Yu Gothic" w:eastAsia="Yu Gothic" w:hAnsi="Yu Gothic"/>
        </w:rPr>
        <w:t xml:space="preserve">非弁行為に当たらない範囲（法務で扱う。L-10「法律事務の取扱い（非弁行為）（日）」）：無償、有償サービスへの誘導なし、ひな形の表示と窓口の案内にとどめる、送るのは利用者本人（第7章「法的対応ガイダンス」の設計上の決定のすべて）。</w:t>
      </w:r>
    </w:p>
    <w:p>
      <w:pPr>
        <w:pStyle w:val="Heading1"/>
      </w:pPr>
      <w:r>
        <w:rPr>
          <w:rFonts w:ascii="Yu Gothic" w:eastAsia="Yu Gothic" w:hAnsi="Yu Gothic"/>
        </w:rPr>
        <w:t xml:space="preserve">8.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5"/>
        <w:gridCol w:w="5317"/>
        <w:gridCol w:w="2906"/>
      </w:tblGrid>
      <w:tr>
        <w:trPr>
          <w:cantSplit/>
          <w:tblHeader/>
        </w:trPr>
        <w:tc>
          <w:tcPr>
            <w:tcW w:type="dxa" w:w="14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w:t>
            </w:r>
          </w:p>
        </w:tc>
        <w:tc>
          <w:tcPr>
            <w:tcW w:type="dxa" w:w="53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要件の内容</w:t>
            </w:r>
          </w:p>
        </w:tc>
        <w:tc>
          <w:tcPr>
            <w:tcW w:type="dxa" w:w="29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R-7-1-1</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投稿先・事業者ごとの窓口が分かる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2「窓口」</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R-7-1-2</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窓口の変化に追従できる（参照情報の配布。1-3）</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2「窓口」</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R-7-2-1</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国と言語ごとに示せる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3「文面の例」</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R-7-2-2</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申立てで自分の個人情報が相手に渡り得ることを、利用者が事前に知れる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3.2「個人情報が相手に渡ることの案内」、3.2.1「誤った・偽った申立ての責任」</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R-7-3-1</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各国法の参照先を「すべて」の枠で蓄積し、利用者に届けられる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4「各国法の参照先」</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R-7-4-1</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手順を示せる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5「運営者の特定」</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R-7-4-2</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調べても所在が判明しない場合は対処を断念することが示されている（13章で破れとして宣言）</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5「運営者の特定」</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R-7-5-1</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証拠一式と許可範囲・同封文書を添えて申し立てる流れが分かる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6「申立ての流れ」</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R-7-5-2</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共同での対応、商業的利用を優先する考え方が示されている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6「申立ての流れ」</w:t>
            </w:r>
          </w:p>
        </w:tc>
      </w:tr>
      <w:tr>
        <w:trPr>
          <w:cantSplit/>
          <w:tblHeader w:val="off"/>
        </w:trPr>
        <w:tc>
          <w:tcPr>
            <w:tcW w:type="dxa" w:w="1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R-7-6-1</w:t>
            </w:r>
          </w:p>
        </w:tc>
        <w:tc>
          <w:tcPr>
            <w:tcW w:type="dxa" w:w="5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法的助言でないことと、情報の出典が明示されている</w:t>
            </w:r>
          </w:p>
        </w:tc>
        <w:tc>
          <w:tcPr>
            <w:tcW w:type="dxa" w:w="2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7「線引き」</w:t>
            </w:r>
          </w:p>
        </w:tc>
      </w:tr>
    </w:tbl>
    <w:p>
      <w:pPr>
        <w:spacing w:after="100" w:before="0"/>
      </w:pPr>
    </w:p>
    <w:p>
      <w:pPr>
        <w:pStyle w:val="Heading1"/>
      </w:pPr>
      <w:r>
        <w:rPr>
          <w:rFonts w:ascii="Yu Gothic" w:eastAsia="Yu Gothic" w:hAnsi="Yu Gothic"/>
        </w:rPr>
        <w:t xml:space="preserve">9. 本章で宣言する破れ</w:t>
      </w:r>
    </w:p>
    <w:p>
      <w:pPr>
        <w:pStyle w:val="ListParagraph"/>
        <w:keepNext/>
        <w:keepLines/>
        <w:numPr>
          <w:ilvl w:val="0"/>
          <w:numId w:val="2"/>
        </w:numPr>
        <w:spacing w:after="20" w:before="20" w:line="300"/>
      </w:pPr>
      <w:r>
        <w:rPr>
          <w:rFonts w:ascii="Yu Gothic" w:eastAsia="Yu Gothic" w:hAnsi="Yu Gothic"/>
        </w:rPr>
        <w:t xml:space="preserve">所在の分からない転載には対処しない（D-9-7「サーバーの所在は調査により判明するものとし、判明しない場合は断念する」）。</w:t>
      </w:r>
    </w:p>
    <w:p>
      <w:pPr>
        <w:pStyle w:val="ListParagraph"/>
        <w:keepNext/>
        <w:keepLines/>
        <w:numPr>
          <w:ilvl w:val="0"/>
          <w:numId w:val="2"/>
        </w:numPr>
        <w:spacing w:after="20" w:before="20" w:line="300"/>
      </w:pPr>
      <w:r>
        <w:rPr>
          <w:rFonts w:ascii="Yu Gothic" w:eastAsia="Yu Gothic" w:hAnsi="Yu Gothic"/>
        </w:rPr>
        <w:t xml:space="preserve">申立てには利用者の氏名・連絡先が要り、相手に渡り得る。本システムはこれを防げない（代理人を立てることは利用者の判断）。</w:t>
      </w:r>
    </w:p>
    <w:p>
      <w:pPr>
        <w:pStyle w:val="ListParagraph"/>
        <w:keepNext/>
        <w:keepLines/>
        <w:numPr>
          <w:ilvl w:val="0"/>
          <w:numId w:val="2"/>
        </w:numPr>
        <w:spacing w:after="20" w:before="20" w:line="300"/>
      </w:pPr>
      <w:r>
        <w:rPr>
          <w:rFonts w:ascii="Yu Gothic" w:eastAsia="Yu Gothic" w:hAnsi="Yu Gothic"/>
        </w:rPr>
        <w:t xml:space="preserve">窓口の情報は四半期ごとの確認のため、変更から反映まで遅れ得る。</w:t>
      </w:r>
    </w:p>
    <w:p>
      <w:pPr>
        <w:pStyle w:val="ListParagraph"/>
        <w:keepNext/>
        <w:keepLines/>
        <w:numPr>
          <w:ilvl w:val="0"/>
          <w:numId w:val="2"/>
        </w:numPr>
        <w:spacing w:after="20" w:before="20" w:line="300"/>
      </w:pPr>
      <w:r>
        <w:rPr>
          <w:rFonts w:ascii="Yu Gothic" w:eastAsia="Yu Gothic" w:hAnsi="Yu Gothic"/>
        </w:rPr>
        <w:t xml:space="preserve">照合の手がかりを確かめても、利用者が誤って他人の写真について申し立てることは防げない。本システムは責任を示し、確認を求めるにとどまる（3.2.1）。</w:t>
      </w:r>
    </w:p>
    <w:p>
      <w:pPr>
        <w:pStyle w:val="ListParagraph"/>
        <w:keepNext w:val="false"/>
        <w:keepLines/>
        <w:numPr>
          <w:ilvl w:val="0"/>
          <w:numId w:val="2"/>
        </w:numPr>
        <w:spacing w:after="20" w:before="20" w:line="300"/>
      </w:pPr>
      <w:r>
        <w:rPr>
          <w:rFonts w:ascii="Yu Gothic" w:eastAsia="Yu Gothic" w:hAnsi="Yu Gothic"/>
        </w:rPr>
        <w:t xml:space="preserve">非弁行為に当たらないとの判断は、法務省ガイドラインに基づく NRSD の解釈であり、専門家の確認を要する（L-10「法律事務の取扱い（非弁行為）（日）」）。</w:t>
      </w:r>
    </w:p>
    <w:p>
      <w:pPr>
        <w:pStyle w:val="Heading1"/>
      </w:pPr>
      <w:r>
        <w:rPr>
          <w:rFonts w:ascii="Yu Gothic" w:eastAsia="Yu Gothic" w:hAnsi="Yu Gothic"/>
        </w:rPr>
        <w:t xml:space="preserve">10. 概要設計書・他の章への訂正</w:t>
      </w:r>
    </w:p>
    <w:p>
      <w:pPr>
        <w:pStyle w:val="ListParagraph"/>
        <w:keepNext/>
        <w:keepLines/>
        <w:numPr>
          <w:ilvl w:val="0"/>
          <w:numId w:val="2"/>
        </w:numPr>
        <w:spacing w:after="20" w:before="20" w:line="300"/>
      </w:pPr>
      <w:r>
        <w:rPr>
          <w:rFonts w:ascii="Yu Gothic" w:eastAsia="Yu Gothic" w:hAnsi="Yu Gothic"/>
        </w:rPr>
        <w:t xml:space="preserve">概要設計書の要件は変えない。</w:t>
      </w:r>
    </w:p>
    <w:p>
      <w:pPr>
        <w:pStyle w:val="ListParagraph"/>
        <w:keepNext/>
        <w:keepLines/>
        <w:numPr>
          <w:ilvl w:val="0"/>
          <w:numId w:val="2"/>
        </w:numPr>
        <w:spacing w:after="20" w:before="20" w:line="300"/>
      </w:pPr>
      <w:r>
        <w:rPr>
          <w:rFonts w:ascii="Yu Gothic" w:eastAsia="Yu Gothic" w:hAnsi="Yu Gothic"/>
        </w:rPr>
        <w:t xml:space="preserve">第6章 6.1「状況の記録」 の期限の表示の根拠を本章 6.3 に改めた（反映済み）。</w:t>
      </w:r>
    </w:p>
    <w:p>
      <w:pPr>
        <w:pStyle w:val="ListParagraph"/>
        <w:keepNext/>
        <w:keepLines/>
        <w:numPr>
          <w:ilvl w:val="0"/>
          <w:numId w:val="2"/>
        </w:numPr>
        <w:spacing w:after="20" w:before="20" w:line="300"/>
      </w:pPr>
      <w:r>
        <w:rPr>
          <w:rFonts w:ascii="Yu Gothic" w:eastAsia="Yu Gothic" w:hAnsi="Yu Gothic"/>
        </w:rPr>
        <w:t xml:space="preserve">法務調査 L-7「削除の申出の手続（日）」・L-8「削除の申出の手続（中）」・L-9「削除の申出の手続（米）」 に、第25条と施行規則の7日、第3条第2項第2号の照会、第512条(f)・(g)、条例 第15条〜第17条・第24条を加えた（反映済み）。</w:t>
      </w:r>
    </w:p>
    <w:p>
      <w:pPr>
        <w:pStyle w:val="ListParagraph"/>
        <w:keepNext w:val="false"/>
        <w:keepLines/>
        <w:numPr>
          <w:ilvl w:val="0"/>
          <w:numId w:val="2"/>
        </w:numPr>
        <w:spacing w:after="20" w:before="20" w:line="300"/>
      </w:pPr>
      <w:r>
        <w:rPr>
          <w:rFonts w:ascii="Yu Gothic" w:eastAsia="Yu Gothic" w:hAnsi="Yu Gothic"/>
        </w:rPr>
        <w:t xml:space="preserve">第13章 4.1「仕組みの破れ」 に破れ H-40「照合の手がかりを確かめても、利用者が誤って他人の写真について申し立てることは防げない」を加えた（反映済み）。</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第7章 法的対応ガイダンス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第7章 法的対応ガイダンス</dc:title>
  <dc:creator>石川宗</dc:creator>
  <cp:lastModifiedBy>Un-named</cp:lastModifiedBy>
  <cp:revision>1</cp:revision>
  <dcterms:created xsi:type="dcterms:W3CDTF">2026-09-29T23:30:46.620Z</dcterms:created>
  <dcterms:modified xsi:type="dcterms:W3CDTF">2026-09-29T23:30:46.620Z</dcterms:modified>
</cp:coreProperties>
</file>

<file path=docProps/custom.xml><?xml version="1.0" encoding="utf-8"?>
<Properties xmlns="http://schemas.openxmlformats.org/officeDocument/2006/custom-properties" xmlns:vt="http://schemas.openxmlformats.org/officeDocument/2006/docPropsVTypes"/>
</file>