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第12章 法務との接点</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押さえる法の一覧</w:t>
      </w:r>
    </w:p>
    <w:p>
      <w:pPr>
        <w:spacing w:after="40" w:before="40"/>
        <w:ind w:left="240"/>
      </w:pPr>
      <w:r>
        <w:rPr>
          <w:rFonts w:ascii="Yu Gothic" w:cs="Yu Gothic" w:eastAsia="Yu Gothic" w:hAnsi="Yu Gothic"/>
          <w:sz w:val="22"/>
          <w:szCs w:val="22"/>
        </w:rPr>
        <w:t xml:space="preserve">3. 利用者への申告・登録</w:t>
      </w:r>
    </w:p>
    <w:p>
      <w:pPr>
        <w:spacing w:after="40" w:before="40"/>
        <w:ind w:left="240"/>
      </w:pPr>
      <w:r>
        <w:rPr>
          <w:rFonts w:ascii="Yu Gothic" w:cs="Yu Gothic" w:eastAsia="Yu Gothic" w:hAnsi="Yu Gothic"/>
          <w:sz w:val="22"/>
          <w:szCs w:val="22"/>
        </w:rPr>
        <w:t xml:space="preserve">4. 利用規約</w:t>
      </w:r>
    </w:p>
    <w:p>
      <w:pPr>
        <w:spacing w:after="40" w:before="40"/>
        <w:ind w:left="240"/>
      </w:pPr>
      <w:r>
        <w:rPr>
          <w:rFonts w:ascii="Yu Gothic" w:cs="Yu Gothic" w:eastAsia="Yu Gothic" w:hAnsi="Yu Gothic"/>
          <w:sz w:val="22"/>
          <w:szCs w:val="22"/>
        </w:rPr>
        <w:t xml:space="preserve">5. プライバシーポリシー</w:t>
      </w:r>
    </w:p>
    <w:p>
      <w:pPr>
        <w:spacing w:after="40" w:before="40"/>
        <w:ind w:left="240"/>
      </w:pPr>
      <w:r>
        <w:rPr>
          <w:rFonts w:ascii="Yu Gothic" w:cs="Yu Gothic" w:eastAsia="Yu Gothic" w:hAnsi="Yu Gothic"/>
          <w:sz w:val="22"/>
          <w:szCs w:val="22"/>
        </w:rPr>
        <w:t xml:space="preserve">6. 画面へ戻すもの</w:t>
      </w:r>
    </w:p>
    <w:p>
      <w:pPr>
        <w:spacing w:after="40" w:before="40"/>
        <w:ind w:left="240"/>
      </w:pPr>
      <w:r>
        <w:rPr>
          <w:rFonts w:ascii="Yu Gothic" w:cs="Yu Gothic" w:eastAsia="Yu Gothic" w:hAnsi="Yu Gothic"/>
          <w:sz w:val="22"/>
          <w:szCs w:val="22"/>
        </w:rPr>
        <w:t xml:space="preserve">7. 法務の論点（法務調査に置き、運営の判断の材料とするもの）</w:t>
      </w:r>
    </w:p>
    <w:p>
      <w:pPr>
        <w:spacing w:after="40" w:before="40"/>
        <w:ind w:left="240"/>
      </w:pPr>
      <w:r>
        <w:rPr>
          <w:rFonts w:ascii="Yu Gothic" w:cs="Yu Gothic" w:eastAsia="Yu Gothic" w:hAnsi="Yu Gothic"/>
          <w:sz w:val="22"/>
          <w:szCs w:val="22"/>
        </w:rPr>
        <w:t xml:space="preserve">8. 法務調査の見直し</w:t>
      </w:r>
    </w:p>
    <w:p>
      <w:pPr>
        <w:spacing w:after="40" w:before="40"/>
        <w:ind w:left="240"/>
      </w:pPr>
      <w:r>
        <w:rPr>
          <w:rFonts w:ascii="Yu Gothic" w:cs="Yu Gothic" w:eastAsia="Yu Gothic" w:hAnsi="Yu Gothic"/>
          <w:sz w:val="22"/>
          <w:szCs w:val="22"/>
        </w:rPr>
        <w:t xml:space="preserve">9. 要件との対応</w:t>
      </w:r>
    </w:p>
    <w:p>
      <w:pPr>
        <w:spacing w:after="40" w:before="40"/>
        <w:ind w:left="240"/>
      </w:pPr>
      <w:r>
        <w:rPr>
          <w:rFonts w:ascii="Yu Gothic" w:cs="Yu Gothic" w:eastAsia="Yu Gothic" w:hAnsi="Yu Gothic"/>
          <w:sz w:val="22"/>
          <w:szCs w:val="22"/>
        </w:rPr>
        <w:t xml:space="preserve">10. 本章で宣言する破れ</w:t>
      </w:r>
    </w:p>
    <w:p>
      <w:pPr>
        <w:spacing w:after="40" w:before="40"/>
        <w:ind w:left="240"/>
      </w:pPr>
      <w:r>
        <w:rPr>
          <w:rFonts w:ascii="Yu Gothic" w:cs="Yu Gothic" w:eastAsia="Yu Gothic" w:hAnsi="Yu Gothic"/>
          <w:sz w:val="22"/>
          <w:szCs w:val="22"/>
        </w:rPr>
        <w:t xml:space="preserve">11.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第12章を詳細化する。第10章（画面）と同時に設計する（第10章と第12章は互いに依存する）。</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389"/>
        <w:gridCol w:w="4382"/>
      </w:tblGrid>
      <w:tr>
        <w:trPr>
          <w:cantSplit/>
          <w:tblHeader/>
        </w:trPr>
        <w:tc>
          <w:tcPr>
            <w:tcW w:type="dxa" w:w="8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43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43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I-06</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国ごとの権利の違い</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I-08</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権利文書の文言</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O-03</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第5章 3.5「法的な位置付け（法務で扱う）」 に案を置いた。採否は専門家の確認による）</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準拠する法の考え方</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A-14</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の立場と利用規約</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A-16</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非弁行為（法務で扱う）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A-17</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A-18</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暗号を含むソフトウェアの輸出規制（法務で扱う）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A-19</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販売の場の規約との整合（法務で扱う）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A-21</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申立てにより利用者の個人情報が相手に渡ること</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法の中身（条文、解釈、出典）は法務調査にのみ書く。本章は「どの法を、どこで、どう押さえるか」と、利用規約・プライバシーポリシーの構成、利用者への申告・登録、画面へ戻すものを定める。</w:t>
      </w:r>
    </w:p>
    <w:p>
      <w:pPr>
        <w:pStyle w:val="ListParagraph"/>
        <w:keepNext/>
        <w:keepLines/>
        <w:numPr>
          <w:ilvl w:val="0"/>
          <w:numId w:val="2"/>
        </w:numPr>
        <w:spacing w:after="20" w:before="20" w:line="300"/>
      </w:pPr>
      <w:r>
        <w:rPr>
          <w:rFonts w:ascii="Yu Gothic" w:eastAsia="Yu Gothic" w:hAnsi="Yu Gothic"/>
        </w:rPr>
        <w:t xml:space="preserve">本システムは法的問題を対処しない。利用者が「何を見れば対応できるか」が分かれば足りる（概要設計書 第12章の方針）。NRSD は法の専門家ではなく、本章の整理は法的判断を保証しない。</w:t>
      </w:r>
    </w:p>
    <w:p>
      <w:pPr>
        <w:pStyle w:val="ListParagraph"/>
        <w:keepNext/>
        <w:keepLines/>
        <w:numPr>
          <w:ilvl w:val="0"/>
          <w:numId w:val="2"/>
        </w:numPr>
        <w:spacing w:after="20" w:before="20" w:line="300"/>
      </w:pPr>
      <w:r>
        <w:rPr>
          <w:rFonts w:ascii="Yu Gothic" w:eastAsia="Yu Gothic" w:hAnsi="Yu Gothic"/>
        </w:rPr>
        <w:t xml:space="preserve">本システムは利用者の情報を集めず、クライアントアプリの中で完結する（設計計画書 第2版 D-5-1「本システムは利用者を確かめず、利用者の情報を集めない。本システムを使うために登録を求めない」、D-12-3「権利者情報、署名鍵、作品データ、台帳および証拠は利用者の端末に置き、NRSDは収集しない」）。NRSD が利用者から受け取り得るのは、利用者が自分で送る指摘の電子メールだけである（第10章 DD-10-6「指摘は利用者が自分の電子メールで送る」）。本章はこの電子メールを個人情報の取扱いとして扱う（5）。</w:t>
      </w:r>
    </w:p>
    <w:p>
      <w:pPr>
        <w:pStyle w:val="ListParagraph"/>
        <w:keepNext/>
        <w:keepLines/>
        <w:numPr>
          <w:ilvl w:val="0"/>
          <w:numId w:val="2"/>
        </w:numPr>
        <w:spacing w:after="20" w:before="20" w:line="300"/>
      </w:pPr>
      <w:r>
        <w:rPr>
          <w:rFonts w:ascii="Yu Gothic" w:eastAsia="Yu Gothic" w:hAnsi="Yu Gothic"/>
        </w:rPr>
        <w:t xml:space="preserve">原作（キャラクター等）の権利は扱わない（概要設計書「本システムが守るもの・守らないもの」）。</w:t>
      </w:r>
    </w:p>
    <w:p>
      <w:pPr>
        <w:pStyle w:val="ListParagraph"/>
        <w:keepNext w:val="false"/>
        <w:keepLines/>
        <w:numPr>
          <w:ilvl w:val="0"/>
          <w:numId w:val="2"/>
        </w:numPr>
        <w:spacing w:after="20" w:before="20" w:line="300"/>
      </w:pPr>
      <w:r>
        <w:rPr>
          <w:rFonts w:ascii="Yu Gothic" w:eastAsia="Yu Gothic" w:hAnsi="Yu Gothic"/>
        </w:rPr>
        <w:t xml:space="preserve">検討の経緯と調べた事実は、検討メモ「第12章 法務との接点の検討」（NRSD の内部の検討の記録であり、本書とともには配らない。設計の根拠となる事実は、本書の各節に出典とともに書いた）に置く。</w:t>
      </w: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2399"/>
        <w:gridCol w:w="3192"/>
        <w:gridCol w:w="2917"/>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3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1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29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DD-12-1</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法の解釈と出典は法務調査の各項目にのみ置き、設計書は項目の番号と名前で参照する。法務調査が改まったら、参照する章の節（2 の表の「押さえる地点」）を見直す（8）</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同じ解釈を複数の文書に書くと食い違う。法は改正される（R-7-3-1「各国法の参照先を「すべて」の枠で蓄積し、利用者に届けられる」）</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各章に条文の要旨を書く案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利用規約とプライバシーポリシーは定型約款として、初回の画面（G-02「同意」）で全文を示し、同意の操作を端末に記録する。全文はいつでも G-23「このアプリについて」と公開ページで読める。変更は効力の発生日を定め、発生日の30日前（初期値）までに公開ページとアプリのお知らせで周知する（4.3）</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利用規約とプライバシーポリシーを契約の内容とするための表示・同意・変更の周知の要件は、法務調査 L-25「利用規約（定型約款）と免責（日）」 の整理による</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アプリの初回の起動だけで同意とみなす案（表示の要件を満たすか争いになり得る）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DD-12-3</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利用規約に同意しない場合、または変更に再同意しない場合に止めるのは、NRSD の役務である参照情報の取得だけとする（同梱の包みは使える）。C2PA署名、編集、書き出し、登録、確かめ、記録の閲覧・取り出し・控えの作成、更新は止めない。同意しない利用者には、いつでも同意できる入口（G-20「設定」と G-21「お知らせ」）を示す</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本システムのソフトは Apache-2.0 で公開し、端末の中で完結する。ソフトを動かすことに同意は要らず（GPLv3 第9条、オープンソースの定義の第10の基準の考え方）、端末で完結する機能を同意で止めても、改造版では外せて実効性がない。同種の公開のデスクトップのソフト（GIMP、Krita、darktable、Inkscape、Joplin、Audacity）は同意で機能を止めない。Joplin はアプリに規約を求めず、規約は Joplin Cloud（発行者のオンラインの役務）だけにかける。Firefox の規約は実行ファイルにもかかるが、使うことを同意とみなす形であり、同意しないことで機能を止めることはしない。端末で完結する機能を同意で止めた前例は見当たらなかった（2026-09-30 の調べ）。更新を止めると、同意しない利用者が脆弱性の修正を受けられない。記録を取り出せなくすると、利用者の証拠を人質に取ることになる</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同意しなければアプリを一切使えなくする案（VOICEVOX 等は利用者に守る義務（再配布の禁止、表記）を課す規約であり、本件は利用者に課す義務がない）。C2PA署名・登録の新規の作成も止める案（第2稿。設計計画書にない関門であり、法務の調査から運営側の制限を作る形にな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DD-12-4</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免責の条項は責任の全部を免除しない。一部を免除する条項は「NRSD の故意または重大な過失による場合を除き」と、軽過失の場合にのみ適用されることを明らかにして書く（4.2）</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免責の条項の効力の限り（無償の提供でも消費者の利用者に対して働く制限）は、法務調査 L-25「利用規約（定型約款）と免責（日）」 の整理による</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「一切の責任を負わない」とする案（無効）。ソフトのライセンスの無保証の条項だけに頼る案（消費者には無効となり得る）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DD-12-5</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ソフトウェアのライセンス（第11章 9「NRSD のライセンス（O-09 の決定）」）は、ソースコードとプログラムの著作権の利用の条件（複製・改変・再配布）を定めるものとして置く。NRSD が公式版を配り、参照情報と更新を届ける関係は利用規約で定める。利用規約にこの書き分けを明記する</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ライセンスの無保証の条項が消費者の利用者に対してどこまで働くかは、法務調査 L-25「利用規約（定型約款）と免責（日）」 の整理による。改造版を配る者と NRSD の関係と、公式版の利用者と NRSD の関係は別である（設計計画書 D-12-2「ソフトウェアは公開し、持ち出されることを妨げない」）</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ライセンスだけで利用の関係を定める案。利用規約だけでソースコードの利用も定める案（公開のソフトの慣行と合わない）</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DD-12-6</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は、指摘の電子メールを受け取る限りで個人情報取扱事業者に当たるものとして扱い、個人情報保護法第32条の事項をプライバシーポリシーで公表する（5）</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受信箱は電子計算機で検索でき、個人情報データベース等に当たり得る（法務調査 L-11「個人情報の保護（利用者の情報）（日）」）。当たらない場合も、公表して不利益はない</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「集める情報：なし」とだけ書く案（電子メールの受信を書き落とす）</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DD-12-7</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準拠法は日本法とし、利用者の居住する国の強行法規の適用を妨げない旨を書く。裁判の管轄は日本の裁判所とし、消費者である利用者がその住所の国の裁判所に訴えることを妨げない旨を書く</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国外の消費者である利用者には、常居所地の強行規定と住所の国の裁判所が残る（法務調査 L-31「国外の消費者との契約（準拠法と管轄）（日）」）</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日本の裁判所の専属の管轄とする案（国外の消費者には効力を持たない）</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DD-12-8</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本システムは公開の標準の暗号のみを使い、標準でない暗号を実装しない。ソースコードを公開し、配布物を制限なく無償で配る。この条件をリリースの手順（第9章 6.3「暗号を含むソフトの輸出管理」）で毎回確かめる</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公開の標準の暗号のソースコードを公開し無償で配る場合の日本と米国の輸出管理の扱いは、法務調査 L-14「暗号を含むソフトの輸出管理（日・米）」 の整理による</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米国への通知を毎回送る案（2021年の改正で不要）。暗号を独自に作る案（通知と審査が要る）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DD-12-9</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の操作の記録の作り方の種類に、生成 AI の値を付けない（第3章 3.4「操作の記録」）</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自動配置のモデルは置き場所を選ぶだけで画素を生成しない。投稿先がメタデータを読んで利用者の写真に「AI で作られた」と表示するおそれがある（法務調査 L-30「AI の生成・合成の表示（中）」）</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DD-12-10</w:t>
            </w:r>
          </w:p>
        </w:tc>
        <w:tc>
          <w:tcPr>
            <w:tcW w:type="dxa" w:w="2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権利文書（同封文書の国別部・告知の文例）とガイダンスのひな形の文言は、その国の法に通じた専門家の確認を経てから配る</w:t>
            </w:r>
          </w:p>
        </w:tc>
        <w:tc>
          <w:tcPr>
            <w:tcW w:type="dxa" w:w="3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9.5「文言を確定する前に専門家の確認を要します」、I-08「権利文書の文言」</w:t>
            </w:r>
          </w:p>
        </w:tc>
        <w:tc>
          <w:tcPr>
            <w:tcW w:type="dxa" w:w="2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確認なしに配る案</w:t>
            </w:r>
          </w:p>
        </w:tc>
      </w:tr>
    </w:tbl>
    <w:p>
      <w:pPr>
        <w:spacing w:after="100" w:before="0"/>
      </w:pPr>
    </w:p>
    <w:p>
      <w:pPr>
        <w:pStyle w:val="Heading1"/>
      </w:pPr>
      <w:r>
        <w:rPr>
          <w:rFonts w:ascii="Yu Gothic" w:eastAsia="Yu Gothic" w:hAnsi="Yu Gothic"/>
        </w:rPr>
        <w:t xml:space="preserve">2. 押さえる法の一覧</w:t>
      </w:r>
    </w:p>
    <w:p>
      <w:pPr>
        <w:pStyle w:val="ListParagraph"/>
        <w:keepNext w:val="false"/>
        <w:keepLines/>
        <w:numPr>
          <w:ilvl w:val="0"/>
          <w:numId w:val="2"/>
        </w:numPr>
        <w:spacing w:after="20" w:before="20" w:line="300"/>
      </w:pPr>
      <w:r>
        <w:rPr>
          <w:rFonts w:ascii="Yu Gothic" w:eastAsia="Yu Gothic" w:hAnsi="Yu Gothic"/>
        </w:rPr>
        <w:t xml:space="preserve">概要設計書 第12章の「法の領域・国・本システムの地点」の表を、法務調査の項目と基本設計の節で具体化する。国の欄の「日」は日本、「中」は中国、「米」は米国、「EU」は欧州連合を表す。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1097"/>
        <w:gridCol w:w="2409"/>
        <w:gridCol w:w="1858"/>
        <w:gridCol w:w="3244"/>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法の領域</w:t>
            </w:r>
          </w:p>
        </w:tc>
        <w:tc>
          <w:tcPr>
            <w:tcW w:type="dxa" w:w="1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24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法務調査の項目</w:t>
            </w:r>
          </w:p>
        </w:tc>
        <w:tc>
          <w:tcPr>
            <w:tcW w:type="dxa" w:w="18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押さえる地点（基本設計の章・節）</w:t>
            </w:r>
          </w:p>
        </w:tc>
        <w:tc>
          <w:tcPr>
            <w:tcW w:type="dxa" w:w="32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設計上の対応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著作権（利用者の写真）</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L-32「著作権の侵害と救済（日・中・米）」、L-20「損害賠償の請求の期間（日・中・米）」、L-22「著作権の登録（日）」、L-23「作品の登記（中）」</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第5章（権利文書）、第6章（証拠の保持）、第7章（窓口）、本章3</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権利は利用者に。証拠は利用者が削除しない限り保持し、削除の前に請求の期間を示す。登録は任意で案内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権利管理情報の保護</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日・中・米・国際</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L-1「権利管理情報の除去・改変（日）」、L-2「権利管理情報の除去・改変（中）」、L-3「権利管理情報の除去・改変（米）」、L-4「権利管理情報の保護（条約）（国際）」</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第3章（マニフェスト、不可視透かし、識別番号）、第4章（可視署名）、第5章（同封文書の表示）、第6章（照合）、第7章（ひな形）</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除去・改変の請求の根拠となる情報を、C2PA署名・不可視透かし・同封文書に入れる。日・中・米とも、技術上の理由による除去・故意でない除去は対象の外であり、破れとして宣言（第3章「署名処理」、第13章 H-5「形式の変換・再圧縮に伴う権利管理情報の除去は、日本ではみなし侵害から除かれ、中国では技術上避けられない除去として除かれ、米国では故意と侵害に結び付くことの認識を要する」）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肖像権・パブリシティ権</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L-5「肖像権・パブリシティ権（日）」、L-6「肖像権（中）」</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第5章（同封文書に肖像の注意）、第7章（商業的利用の優先）</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肖像の権利は写っている本人に属し、同封文書で注意を示すにとどめる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個人情報の保護（証拠に写る第三者の情報）</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日（中・EU・他の国は法務調査に項目がない。証拠は利用者の端末にのみあり NRSD は受け取らない）</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L-34「証拠に写る第三者の個人情報（日）」</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第6章（証拠）、第8章（端末の外に出さない）</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証拠に写る第三者の情報は利用者の端末にのみ置かれ、NRSD は受け取らない。利用者が個人情報取扱事業者に当たるかは利用者の事情によるため、判断しない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個人情報の保護（NRSD が受け取る指摘の電子メール）</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日・中・EU</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L-11「個人情報の保護（利用者の情報）（日）」、L-12「個人情報の保護・越境移転（中）」、L-13「個人情報の保護（域外適用）（EU）」</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9「指摘の受け口」、本章5</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第32条の事項を公表。国外の利用者の法は運営の論点（7）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電子署名・時刻証明の証拠としての扱い</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L-15「時刻証明の証拠としての扱い（中）」、L-16「時刻証明の制度（日）」、L-24「電子署名・電子データの証拠としての扱い（日・中・米）」</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第2章（鍵を OS の鍵保管に置く）、第3章（TSA）、第6章（証拠一式の SHA-256 の一覧）</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鍵を利用者だけが使える作りとする。電子署名・電子データの証拠としての扱いの評価は法務調査による（案内で「推定が働く」と書かない。7）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証拠のための複製</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L-21「証拠のための複製（日・中・米）」</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第6章（1ページのみの取得）</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中国は明文の例外を確認できず、専門家の確認を要する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削除の申出の手続</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L-7「削除の申出の手続（日）」、L-8「削除の申出の手続（中）」、L-9「削除の申出の手続（米）」</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第7章（窓口、ひな形、個人情報の案内、申し出る者の立場）</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申立ては利用者本人が送る。申し出る者の立場（著作権者・被写体・代理）を先に選ぶ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発信者情報の開示</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L-33「発信者情報の開示（日）」</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4「各国法の参照先」</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裁判所の手続であり本システムは行わない。参照先と書き出しを示す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法律事務の取扱い（非弁行為）</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L-10「法律事務の取扱い（非弁行為）（日）」</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7「線引き」</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無償、有償の法律の役務へ誘導しない、ひな形の表示のみ</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輸出管理（暗号）</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日・米・他</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L-14「暗号を含むソフトの輸出管理（日・米）」</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6.3「暗号を含むソフトの輸出管理」、第11章（部品）</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DD-12-8「公開の標準の暗号のみを使い、公開・無償で配る」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AI の生成・合成の表示</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L-30「AI の生成・合成の表示（中）」</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3.4「操作の記録」</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DD-12-9「生成 AI の値を付けない」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ソフトウェア・フォントのライセンス</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L-19「フォントのライセンス」</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6「フォントと絵文字」、第10章（画面のフォント）、第11章 9「NRSD のライセンス（O-09 の決定）」、第9章（同梱）</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OFL のフォントを改変せず同梱。ライセンスの一覧を自動で作る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販売プラットフォームの規約</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L-17「販売プラットフォームの規約」</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第5章（許可範囲）</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同封文書の許可範囲は Patreon の規約上の「作成者の許可」として働く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の利用規約</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L-18「GitHub の規約」</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3「公開リポジトリ」</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公開リポジトリに個人情報・転載の情報を置かない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日・国外</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L-25「利用規約（定型約款）と免責（日）」、L-28「電気通信事業法（届出、外部送信規律）（日）」、L-31「国外の消費者との契約（準拠法と管轄）（日）」</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4.2「外部とのやり取り」、第10章（G-02「同意」、G-21「お知らせ」、G-23「このアプリについて」）、本章4・5</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定型約款として表示・同意・周知。免責の範囲の限定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デザイン・キャラクターの委託（将来に委託する場合）</w:t>
            </w:r>
          </w:p>
        </w:tc>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L-29「デザイン・キャラクターの委託（日）」</w:t>
            </w:r>
          </w:p>
        </w:tc>
        <w:tc>
          <w:tcPr>
            <w:tcW w:type="dxa" w:w="1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DD-10-2「デザインは NRSD の担当開発者が行い、自ら判定する」</w:t>
            </w:r>
          </w:p>
        </w:tc>
        <w:tc>
          <w:tcPr>
            <w:tcW w:type="dxa" w:w="3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今は委託しない。委託する場合の契約の論点を法務調査に置く。既存のキャラクターに似せない</w:t>
            </w:r>
          </w:p>
        </w:tc>
      </w:tr>
    </w:tbl>
    <w:p>
      <w:pPr>
        <w:spacing w:after="100" w:before="0"/>
      </w:pPr>
    </w:p>
    <w:p>
      <w:pPr>
        <w:pStyle w:val="Heading1"/>
      </w:pPr>
      <w:r>
        <w:rPr>
          <w:rFonts w:ascii="Yu Gothic" w:eastAsia="Yu Gothic" w:hAnsi="Yu Gothic"/>
        </w:rPr>
        <w:t xml:space="preserve">3. 利用者への申告・登録</w:t>
      </w:r>
    </w:p>
    <w:p>
      <w:pPr>
        <w:pStyle w:val="Heading2"/>
      </w:pPr>
      <w:r>
        <w:rPr>
          <w:rFonts w:ascii="Yu Gothic" w:eastAsia="Yu Gothic" w:hAnsi="Yu Gothic"/>
        </w:rPr>
        <w:t xml:space="preserve">3.1 NRSD の役務の利用に必須のもの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1"/>
        <w:gridCol w:w="3250"/>
        <w:gridCol w:w="1030"/>
        <w:gridCol w:w="1697"/>
      </w:tblGrid>
      <w:tr>
        <w:trPr>
          <w:cantSplit/>
          <w:tblHeader/>
        </w:trPr>
        <w:tc>
          <w:tcPr>
            <w:tcW w:type="dxa" w:w="36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32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w:t>
            </w:r>
          </w:p>
        </w:tc>
        <w:tc>
          <w:tcPr>
            <w:tcW w:type="dxa" w:w="16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36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利用規約・プライバシーポリシーへの同意（参照情報の取得に必須。その他の機能には要らない。DD-12-3「同意で止めるのは参照情報の取得だけとする」）</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全文の表示と同意の操作。同意した版と日時を端末に記録する（NRSD には送らない）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w:t>
            </w:r>
          </w:p>
        </w:tc>
        <w:tc>
          <w:tcPr>
            <w:tcW w:type="dxa" w:w="1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L-25「利用規約（定型約款）と免責（日）」</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告知の掲載（告知コードを告知先アカウントに掲示すること）は、法律上の義務ではなく、照合の手がかりとして本システムの効力の前提であり、G-04「告知の掲示」で勧める（第2章 DD-2-3「権利性の手がかりは告知先アカウントに掲げる告知コードとする」）。掲示しなくても使える。</w:t>
      </w:r>
    </w:p>
    <w:p>
      <w:pPr>
        <w:pStyle w:val="ListParagraph"/>
        <w:keepNext w:val="false"/>
        <w:keepLines/>
        <w:numPr>
          <w:ilvl w:val="0"/>
          <w:numId w:val="2"/>
        </w:numPr>
        <w:spacing w:after="20" w:before="20" w:line="300"/>
      </w:pPr>
      <w:r>
        <w:rPr>
          <w:rFonts w:ascii="Yu Gothic" w:eastAsia="Yu Gothic" w:hAnsi="Yu Gothic"/>
        </w:rPr>
        <w:t xml:space="preserve">C2PA署名のための入力（ハンドルネーム、役割、告知先アカウント）は利用者の端末で証明書を作るために使い、NRSD は受け取らない（第2章 DD-2-1「C2PA署名のための入力はハンドルネーム・役割・告知先アカウントのみとする」）。電子メール・氏名・住所・公的身分証・年齢・居住国は求めない。</w:t>
      </w:r>
    </w:p>
    <w:p>
      <w:pPr>
        <w:pStyle w:val="Heading2"/>
      </w:pPr>
      <w:r>
        <w:rPr>
          <w:rFonts w:ascii="Yu Gothic" w:eastAsia="Yu Gothic" w:hAnsi="Yu Gothic"/>
        </w:rPr>
        <w:t xml:space="preserve">3.2 利用者の任意（本システムは案内のみ）</w:t>
      </w:r>
    </w:p>
    <w:p>
      <w:pPr>
        <w:pStyle w:val="ListParagraph"/>
        <w:keepNext w:val="false"/>
        <w:keepLines/>
        <w:numPr>
          <w:ilvl w:val="0"/>
          <w:numId w:val="2"/>
        </w:numPr>
        <w:spacing w:after="20" w:before="20" w:line="300"/>
      </w:pPr>
      <w:r>
        <w:rPr>
          <w:rFonts w:ascii="Yu Gothic" w:eastAsia="Yu Gothic" w:hAnsi="Yu Gothic"/>
        </w:rPr>
        <w:t xml:space="preserve">本システムは次の登録を代わりに行わない。対処の案内（G-17「対処の案内」）の「さらに備えるには」に、制度の要旨と公式の窓口を示す。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511"/>
        <w:gridCol w:w="3376"/>
        <w:gridCol w:w="2516"/>
        <w:gridCol w:w="220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5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33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案内する要旨</w:t>
            </w:r>
          </w:p>
        </w:tc>
        <w:tc>
          <w:tcPr>
            <w:tcW w:type="dxa" w:w="25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注意として示すこと</w:t>
            </w:r>
          </w:p>
        </w:tc>
        <w:tc>
          <w:tcPr>
            <w:tcW w:type="dxa" w:w="22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第一発行年月日等の登録</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w:t>
            </w:r>
          </w:p>
        </w:tc>
        <w:tc>
          <w:tcPr>
            <w:tcW w:type="dxa" w:w="3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登録した日に最初に発行・公表されたものと推定される。登録免許税 1件3,000円</w:t>
            </w:r>
          </w:p>
        </w:tc>
        <w:tc>
          <w:tcPr>
            <w:tcW w:type="dxa" w:w="2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22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L-22「著作権の登録（日）」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実名の登録</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w:t>
            </w:r>
          </w:p>
        </w:tc>
        <w:tc>
          <w:tcPr>
            <w:tcW w:type="dxa" w:w="3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登録した者が著作者と推定される。登録免許税 1件9,000円</w:t>
            </w:r>
          </w:p>
        </w:tc>
        <w:tc>
          <w:tcPr>
            <w:tcW w:type="dxa" w:w="2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本名が公開の登録原簿に載り、検索できる。本名を出さない方針の利用者は、第一発行年月日等の登録を先に検討する</w:t>
            </w:r>
          </w:p>
        </w:tc>
        <w:tc>
          <w:tcPr>
            <w:tcW w:type="dxa" w:w="22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L-22「著作権の登録（日）」、R-2-5-2「本名が署名・画面で意図せず公開されない」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作品の登記</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w:t>
            </w:r>
          </w:p>
        </w:tc>
        <w:tc>
          <w:tcPr>
            <w:tcW w:type="dxa" w:w="3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権利の帰属の初歩的な証拠となる。外国の著作者は国家版权局の管轄</w:t>
            </w:r>
          </w:p>
        </w:tc>
        <w:tc>
          <w:tcPr>
            <w:tcW w:type="dxa" w:w="2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登記証の氏名の表記</w:t>
            </w:r>
          </w:p>
        </w:tc>
        <w:tc>
          <w:tcPr>
            <w:tcW w:type="dxa" w:w="22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L-23「作品の登記（中）」</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著作権の登録</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米</w:t>
            </w:r>
          </w:p>
        </w:tc>
        <w:tc>
          <w:tcPr>
            <w:tcW w:type="dxa" w:w="3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米国外の著作物は提訴に登録を要しない。法定損害賠償には期限内の登録が要る。公表済みの写真は同じ年の750枚まで1件55ドル</w:t>
            </w:r>
          </w:p>
        </w:tc>
        <w:tc>
          <w:tcPr>
            <w:tcW w:type="dxa" w:w="2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権利管理情報の除去（第1202条）の請求は登録を要しないとした裁判例がある</w:t>
            </w:r>
          </w:p>
        </w:tc>
        <w:tc>
          <w:tcPr>
            <w:tcW w:type="dxa" w:w="22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法務調査 3「利用者への申告・登録（要否）」</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取得した作品登録番号は、告知（第5章 6.1「文例の段」）と可視署名（第4章 3.1「中身と差し込み」）に書ける。</w:t>
      </w:r>
    </w:p>
    <w:p>
      <w:pPr>
        <w:pStyle w:val="ListParagraph"/>
        <w:keepNext w:val="false"/>
        <w:keepLines/>
        <w:numPr>
          <w:ilvl w:val="0"/>
          <w:numId w:val="2"/>
        </w:numPr>
        <w:spacing w:after="20" w:before="20" w:line="300"/>
      </w:pPr>
      <w:r>
        <w:rPr>
          <w:rFonts w:ascii="Yu Gothic" w:eastAsia="Yu Gothic" w:hAnsi="Yu Gothic"/>
        </w:rPr>
        <w:t xml:space="preserve">本システムの作品データ（識別番号、C2PA署名の日時、時刻証明）は、登録の申請の際に「公表の日」「作品の特定」の手がかりとして使えることを案内する。登録の申請書の作成は手伝わない（第7章 DD-7-1「ガイダンスは窓口・必要な事項・文面のひな形を示す」と同じ線）。</w:t>
      </w:r>
    </w:p>
    <w:p>
      <w:pPr>
        <w:pStyle w:val="Heading1"/>
      </w:pPr>
      <w:r>
        <w:rPr>
          <w:rFonts w:ascii="Yu Gothic" w:eastAsia="Yu Gothic" w:hAnsi="Yu Gothic"/>
        </w:rPr>
        <w:t xml:space="preserve">4. 利用規約</w:t>
      </w:r>
    </w:p>
    <w:p>
      <w:pPr>
        <w:pStyle w:val="ListParagraph"/>
        <w:keepNext w:val="false"/>
        <w:keepLines/>
        <w:numPr>
          <w:ilvl w:val="0"/>
          <w:numId w:val="2"/>
        </w:numPr>
        <w:spacing w:after="20" w:before="20" w:line="300"/>
      </w:pPr>
      <w:r>
        <w:rPr>
          <w:rFonts w:ascii="Yu Gothic" w:eastAsia="Yu Gothic" w:hAnsi="Yu Gothic"/>
        </w:rPr>
        <w:t xml:space="preserve">文面そのものは法務の文書群で作り、専門家の確認を経て確定する。本章は、設計が求める条項、その中身の方針、根拠の章を定める。4.2 の文案は、設計の意図を示す下書きであり、確定した文面ではない。</w:t>
      </w:r>
    </w:p>
    <w:p>
      <w:pPr>
        <w:pStyle w:val="Heading2"/>
      </w:pPr>
      <w:r>
        <w:rPr>
          <w:rFonts w:ascii="Yu Gothic" w:eastAsia="Yu Gothic" w:hAnsi="Yu Gothic"/>
        </w:rPr>
        <w:t xml:space="preserve">4.1 条項の一覧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416"/>
        <w:gridCol w:w="4192"/>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条項</w:t>
            </w:r>
          </w:p>
        </w:tc>
        <w:tc>
          <w:tcPr>
            <w:tcW w:type="dxa" w:w="44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c>
          <w:tcPr>
            <w:tcW w:type="dxa" w:w="41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根拠の章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題と頭書</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本規約は、NRSD（提供者の名称と所在地）が配布する本システムの公式版の利用と、参照情報・更新の提供について定める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DD-12-5「ライセンスと利用規約を書き分ける」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定義</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本システム、公式版、参照情報、利用者、権利者、C2PA署名、可視署名、告知コード、識別番号</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16「用語集」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ライセンスとの関係</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ソースコードとプログラムの著作権の利用の条件は、同梱のライセンスによる。本規約は、NRSD と公式版の利用者の間の関係を定める。ライセンスと本規約が食い違う場合の優先は専門家の確認で定める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DD-12-5「ライセンスと利用規約を書き分ける」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本システムの目的と範囲</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利用者の写真の権利を守る道具であり、原作の権利を扱わない。法的問題を代わりに解決しない</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概要設計書「本システムが守るもの・守らないもの」、第7章 7「線引き」</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規約への同意</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初回の画面での同意。未成年の利用者の扱いは NRSD の運営の判断（7）であり、条項に置くかはその判断による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DD-12-2「利用規約とプライバシーポリシーは定型約款として同意を得る」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利用者の約束</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自らが権利を持つ（または権利者の承認を受けた）写真にのみ C2PA署名する。他人になりすまして C2PA署名しない。他人の告知先アカウントを自分のものとして入力しない</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提供する役務の内容</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手段を提供するが、照合を代行せず、判定しない。照合の手がかりの一致は確率であり、権利者であることを証明しない。参照情報（窓口・文例・各国法の参照先）は一般的な情報であり、個別の事案への法的助言でない</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4「照合の手段と手がかり」、第6章「登録と証拠保全」、第7章 7「線引き」、設計計画書 D-5-3「権利者を装う者による行為（先の署名、署名の付け替えおよび逆の申立て）は防げないものとし、照合の手がかりを示す。判定は行わない」、D-5-5「本システムは照合の手段を提供するが、照合を代行し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利用者の記録</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記録は利用者の端末にあり、利用者が管理する。NRSD は受け取らず、復元もできない。控えの作成を勧める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免責</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4.2 の文案の方針による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DD-12-4「免責の範囲を明示する」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役務の変更・終了</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参照情報と更新の配信を終える場合は、終える日の90日前（初期値）までに周知する。終了の後も、端末の記録と既に入れたアプリは使える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18「運営」、第8章「リポジトリとデータ管理」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規約の変更</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4.3 の手順による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DD-12-2「利用規約とプライバシーポリシーは定型約款として同意を得る」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連絡の方法</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指摘の電子メール（G-22「ヘルプと指摘」）。NRSD からの周知は公開ページとアプリのお知らせ</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9「指摘の受け口」</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準拠法・管轄</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4.2 の文案の方針による</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DD-12-7「準拠法は日本法とし、利用者の国の強行法規を妨げない」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言語</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日本語版を正とし、中国語・英語は訳とする。訳の違いで利用者に不利に解釈しない</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訳の扱いの条項（利用規約の訳の文も、DD-12-10「権利文書の文言は専門家の確認を経てから配る」と同じく専門家の確認を経てから配る）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施行日・改定の履歴</w:t>
            </w:r>
          </w:p>
        </w:tc>
        <w:tc>
          <w:tcPr>
            <w:tcW w:type="dxa" w:w="44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版、施行日、変更点の履歴を末尾に置く</w:t>
            </w:r>
          </w:p>
        </w:tc>
        <w:tc>
          <w:tcPr>
            <w:tcW w:type="dxa" w:w="41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DD-12-2「利用規約とプライバシーポリシーは定型約款として同意を得る」</w:t>
            </w:r>
          </w:p>
        </w:tc>
      </w:tr>
    </w:tbl>
    <w:p>
      <w:pPr>
        <w:spacing w:after="100" w:before="0"/>
      </w:pPr>
    </w:p>
    <w:p>
      <w:pPr>
        <w:pStyle w:val="Heading2"/>
      </w:pPr>
      <w:r>
        <w:rPr>
          <w:rFonts w:ascii="Yu Gothic" w:eastAsia="Yu Gothic" w:hAnsi="Yu Gothic"/>
        </w:rPr>
        <w:t xml:space="preserve">4.2 要の条項の文案（下書き）</w:t>
      </w:r>
    </w:p>
    <w:p>
      <w:pPr>
        <w:pStyle w:val="ListParagraph"/>
        <w:keepNext/>
        <w:keepLines/>
        <w:numPr>
          <w:ilvl w:val="0"/>
          <w:numId w:val="2"/>
        </w:numPr>
        <w:spacing w:after="20" w:before="20" w:line="300"/>
      </w:pPr>
      <w:r>
        <w:rPr>
          <w:rFonts w:ascii="Yu Gothic" w:eastAsia="Yu Gothic" w:hAnsi="Yu Gothic"/>
        </w:rPr>
        <w:t xml:space="preserve">免責（DD-12-4「免責の範囲を明示する」）</w:t>
      </w:r>
    </w:p>
    <w:p>
      <w:pPr>
        <w:pStyle w:val="ListParagraph"/>
        <w:keepNext/>
        <w:keepLines/>
        <w:numPr>
          <w:ilvl w:val="1"/>
          <w:numId w:val="2"/>
        </w:numPr>
        <w:spacing w:after="20" w:before="20" w:line="300"/>
      </w:pPr>
      <w:r>
        <w:rPr>
          <w:rFonts w:ascii="Yu Gothic" w:eastAsia="Yu Gothic" w:hAnsi="Yu Gothic"/>
        </w:rPr>
        <w:t xml:space="preserve">「NRSD は、本システムの公式版および参照情報に、利用者の目的への適合、正確性、完全性および継続性を保証しません。」</w:t>
      </w:r>
    </w:p>
    <w:p>
      <w:pPr>
        <w:pStyle w:val="ListParagraph"/>
        <w:keepNext/>
        <w:keepLines/>
        <w:numPr>
          <w:ilvl w:val="1"/>
          <w:numId w:val="2"/>
        </w:numPr>
        <w:spacing w:after="20" w:before="20" w:line="300"/>
      </w:pPr>
      <w:r>
        <w:rPr>
          <w:rFonts w:ascii="Yu Gothic" w:eastAsia="Yu Gothic" w:hAnsi="Yu Gothic"/>
        </w:rPr>
        <w:t xml:space="preserve">「NRSD は、NRSD の故意または重大な過失による場合を除き、本システムの利用に関して利用者に生じた損害について、直接かつ通常の損害に限り賠償の責任を負います。」</w:t>
      </w:r>
    </w:p>
    <w:p>
      <w:pPr>
        <w:pStyle w:val="ListParagraph"/>
        <w:keepNext/>
        <w:keepLines/>
        <w:numPr>
          <w:ilvl w:val="1"/>
          <w:numId w:val="2"/>
        </w:numPr>
        <w:spacing w:after="20" w:before="20" w:line="300"/>
      </w:pPr>
      <w:r>
        <w:rPr>
          <w:rFonts w:ascii="Yu Gothic" w:eastAsia="Yu Gothic" w:hAnsi="Yu Gothic"/>
        </w:rPr>
        <w:t xml:space="preserve">書き方の注意：「一切の責任を負わない」と書かない。「NRSD が責任の有無を決める」とする条項を置かない（消費者契約法第8条第1項第1号・第3号）。</w:t>
      </w:r>
    </w:p>
    <w:p>
      <w:pPr>
        <w:pStyle w:val="ListParagraph"/>
        <w:keepNext/>
        <w:keepLines/>
        <w:numPr>
          <w:ilvl w:val="0"/>
          <w:numId w:val="2"/>
        </w:numPr>
        <w:spacing w:after="20" w:before="20" w:line="300"/>
      </w:pPr>
      <w:r>
        <w:rPr>
          <w:rFonts w:ascii="Yu Gothic" w:eastAsia="Yu Gothic" w:hAnsi="Yu Gothic"/>
        </w:rPr>
        <w:t xml:space="preserve">ライセンスとの関係（DD-12-5「ライセンスと利用規約を書き分ける」）</w:t>
      </w:r>
    </w:p>
    <w:p>
      <w:pPr>
        <w:pStyle w:val="ListParagraph"/>
        <w:keepNext/>
        <w:keepLines/>
        <w:numPr>
          <w:ilvl w:val="1"/>
          <w:numId w:val="2"/>
        </w:numPr>
        <w:spacing w:after="20" w:before="20" w:line="300"/>
      </w:pPr>
      <w:r>
        <w:rPr>
          <w:rFonts w:ascii="Yu Gothic" w:eastAsia="Yu Gothic" w:hAnsi="Yu Gothic"/>
        </w:rPr>
        <w:t xml:space="preserve">「本システムのソースコードおよびプログラムの複製、改変および再配布の条件は、本システムに同梱するライセンスによります。本規約は、NRSD が配布する公式版の利用、ならびに NRSD による参照情報および更新の提供について定めます。」</w:t>
      </w:r>
    </w:p>
    <w:p>
      <w:pPr>
        <w:pStyle w:val="ListParagraph"/>
        <w:keepNext/>
        <w:keepLines/>
        <w:numPr>
          <w:ilvl w:val="0"/>
          <w:numId w:val="2"/>
        </w:numPr>
        <w:spacing w:after="20" w:before="20" w:line="300"/>
      </w:pPr>
      <w:r>
        <w:rPr>
          <w:rFonts w:ascii="Yu Gothic" w:eastAsia="Yu Gothic" w:hAnsi="Yu Gothic"/>
        </w:rPr>
        <w:t xml:space="preserve">準拠法・管轄（DD-12-7「準拠法は日本法とし、利用者の国の強行法規を妨げない」）</w:t>
      </w:r>
    </w:p>
    <w:p>
      <w:pPr>
        <w:pStyle w:val="ListParagraph"/>
        <w:keepNext/>
        <w:keepLines/>
        <w:numPr>
          <w:ilvl w:val="1"/>
          <w:numId w:val="2"/>
        </w:numPr>
        <w:spacing w:after="20" w:before="20" w:line="300"/>
      </w:pPr>
      <w:r>
        <w:rPr>
          <w:rFonts w:ascii="Yu Gothic" w:eastAsia="Yu Gothic" w:hAnsi="Yu Gothic"/>
        </w:rPr>
        <w:t xml:space="preserve">「本規約は日本法に準拠します。ただし、利用者が居住する国の法令のうち、当事者の合意によって適用を排除できない規定の適用を妨げません。」</w:t>
      </w:r>
    </w:p>
    <w:p>
      <w:pPr>
        <w:pStyle w:val="ListParagraph"/>
        <w:keepNext/>
        <w:keepLines/>
        <w:numPr>
          <w:ilvl w:val="1"/>
          <w:numId w:val="2"/>
        </w:numPr>
        <w:spacing w:after="20" w:before="20" w:line="300"/>
      </w:pPr>
      <w:r>
        <w:rPr>
          <w:rFonts w:ascii="Yu Gothic" w:eastAsia="Yu Gothic" w:hAnsi="Yu Gothic"/>
        </w:rPr>
        <w:t xml:space="preserve">「本規約に関する紛争は、日本の裁判所を第一審の管轄裁判所とします。ただし、消費者である利用者が、その住所のある国の裁判所に訴えを提起することを妨げません。」</w:t>
      </w:r>
    </w:p>
    <w:p>
      <w:pPr>
        <w:pStyle w:val="ListParagraph"/>
        <w:keepNext/>
        <w:keepLines/>
        <w:numPr>
          <w:ilvl w:val="0"/>
          <w:numId w:val="2"/>
        </w:numPr>
        <w:spacing w:after="20" w:before="20" w:line="300"/>
      </w:pPr>
      <w:r>
        <w:rPr>
          <w:rFonts w:ascii="Yu Gothic" w:eastAsia="Yu Gothic" w:hAnsi="Yu Gothic"/>
        </w:rPr>
        <w:t xml:space="preserve">同意しない場合（DD-12-3「同意で止めるのは参照情報の取得だけとする」）</w:t>
      </w:r>
    </w:p>
    <w:p>
      <w:pPr>
        <w:pStyle w:val="ListParagraph"/>
        <w:keepNext w:val="false"/>
        <w:keepLines/>
        <w:numPr>
          <w:ilvl w:val="1"/>
          <w:numId w:val="2"/>
        </w:numPr>
        <w:spacing w:after="20" w:before="20" w:line="300"/>
      </w:pPr>
      <w:r>
        <w:rPr>
          <w:rFonts w:ascii="Yu Gothic" w:eastAsia="Yu Gothic" w:hAnsi="Yu Gothic"/>
        </w:rPr>
        <w:t xml:space="preserve">「利用者が本規約またはその変更に同意しない場合、NRSD は当該利用者に参照情報を提供しません。本システムのその他の機能は、同梱のライセンスの条件に従って使うことができます。」</w:t>
      </w:r>
    </w:p>
    <w:p>
      <w:pPr>
        <w:pStyle w:val="Heading2"/>
      </w:pPr>
      <w:r>
        <w:rPr>
          <w:rFonts w:ascii="Yu Gothic" w:eastAsia="Yu Gothic" w:hAnsi="Yu Gothic"/>
        </w:rPr>
        <w:t xml:space="preserve">4.3 変更の手順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7779"/>
        <w:gridCol w:w="1399"/>
      </w:tblGrid>
      <w:tr>
        <w:trPr>
          <w:cantSplit/>
          <w:tblHeader/>
        </w:trPr>
        <w:tc>
          <w:tcPr>
            <w:tcW w:type="dxa" w:w="4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77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すること</w:t>
            </w:r>
          </w:p>
        </w:tc>
        <w:tc>
          <w:tcPr>
            <w:tcW w:type="dxa" w:w="13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期限（初期値）</w:t>
            </w:r>
          </w:p>
        </w:tc>
      </w:tr>
      <w:tr>
        <w:trPr>
          <w:cantSplit/>
          <w:tblHeader w:val="off"/>
        </w:trPr>
        <w:tc>
          <w:tcPr>
            <w:tcW w:type="dxa" w:w="4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7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変更の中身を決め、民法第548条の4第1項の第1号（利用者の一般の利益に適合する変更）か第2号（目的に反せず合理的な変更）かを記録する</w:t>
            </w:r>
          </w:p>
        </w:tc>
        <w:tc>
          <w:tcPr>
            <w:tcW w:type="dxa" w:w="1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7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効力の発生日を定める</w:t>
            </w:r>
          </w:p>
        </w:tc>
        <w:tc>
          <w:tcPr>
            <w:tcW w:type="dxa" w:w="1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周知の日から30日以上後</w:t>
            </w:r>
          </w:p>
        </w:tc>
      </w:tr>
      <w:tr>
        <w:trPr>
          <w:cantSplit/>
          <w:tblHeader w:val="off"/>
        </w:trPr>
        <w:tc>
          <w:tcPr>
            <w:tcW w:type="dxa" w:w="4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7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新しい版の全文と変更点の要約を、公開ページと参照情報（第8章 3.1「構成」の </w:t>
            </w:r>
            <w:r>
              <w:rPr>
                <w:rFonts w:ascii="Consolas" w:eastAsia="Yu Gothic" w:hAnsi="Consolas"/>
                <w:b w:val="false"/>
                <w:bCs w:val="false"/>
                <w:sz w:val="18"/>
                <w:szCs w:val="18"/>
              </w:rPr>
              <w:t xml:space="preserve">reference/&lt;版&gt;/</w:t>
            </w:r>
            <w:r>
              <w:rPr>
                <w:rFonts w:ascii="Yu Gothic" w:eastAsia="Yu Gothic" w:hAnsi="Yu Gothic"/>
                <w:b w:val="false"/>
                <w:bCs w:val="false"/>
                <w:sz w:val="18"/>
                <w:szCs w:val="18"/>
              </w:rPr>
              <w:t xml:space="preserve">）で公開する</w:t>
            </w:r>
          </w:p>
        </w:tc>
        <w:tc>
          <w:tcPr>
            <w:tcW w:type="dxa" w:w="1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効力の発生日の30日前まで</w:t>
            </w:r>
          </w:p>
        </w:tc>
      </w:tr>
      <w:tr>
        <w:trPr>
          <w:cantSplit/>
          <w:tblHeader w:val="off"/>
        </w:trPr>
        <w:tc>
          <w:tcPr>
            <w:tcW w:type="dxa" w:w="4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7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アプリは参照情報を取り込んだ時に、G-21「お知らせ」に変更を示す</w:t>
            </w:r>
          </w:p>
        </w:tc>
        <w:tc>
          <w:tcPr>
            <w:tcW w:type="dxa" w:w="1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4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7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効力の発生日の後の初回の起動で、G-02「同意」を出して再同意を求める。再同意しない場合は DD-12-3「同意で止めるのは参照情報の取得だけとする」のとおりとする</w:t>
            </w:r>
          </w:p>
        </w:tc>
        <w:tc>
          <w:tcPr>
            <w:tcW w:type="dxa" w:w="13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第2号の変更は、発生日までに周知しなければ効力を生じない（法務調査 L-25「利用規約（定型約款）と免責（日）」）。参照情報を取得しない利用者（オフラインで使い続ける利用者）には、アプリの中で周知が届かない。公開ページでの周知をもって周知とし、アプリは次に接続した時に示す。</w:t>
      </w:r>
    </w:p>
    <w:p>
      <w:pPr>
        <w:pStyle w:val="ListParagraph"/>
        <w:keepNext w:val="false"/>
        <w:keepLines/>
        <w:numPr>
          <w:ilvl w:val="0"/>
          <w:numId w:val="2"/>
        </w:numPr>
        <w:spacing w:after="20" w:before="20" w:line="300"/>
      </w:pPr>
      <w:r>
        <w:rPr>
          <w:rFonts w:ascii="Yu Gothic" w:eastAsia="Yu Gothic" w:hAnsi="Yu Gothic"/>
        </w:rPr>
        <w:t xml:space="preserve">全文の表示の請求（民法第548条の3）には、G-23「このアプリについて」と公開ページで常に全文を示すことで応じる。過去の版も公開ページに残す。</w:t>
      </w:r>
    </w:p>
    <w:p>
      <w:pPr>
        <w:pStyle w:val="Heading1"/>
      </w:pPr>
      <w:r>
        <w:rPr>
          <w:rFonts w:ascii="Yu Gothic" w:eastAsia="Yu Gothic" w:hAnsi="Yu Gothic"/>
        </w:rPr>
        <w:t xml:space="preserve">5. プライバシーポリシー</w:t>
      </w:r>
    </w:p>
    <w:p>
      <w:pPr>
        <w:pStyle w:val="Heading2"/>
      </w:pPr>
      <w:r>
        <w:rPr>
          <w:rFonts w:ascii="Yu Gothic" w:eastAsia="Yu Gothic" w:hAnsi="Yu Gothic"/>
        </w:rPr>
        <w:t xml:space="preserve">5.1 条項の一覧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4"/>
        <w:gridCol w:w="4823"/>
        <w:gridCol w:w="3701"/>
      </w:tblGrid>
      <w:tr>
        <w:trPr>
          <w:cantSplit/>
          <w:tblHeader/>
        </w:trPr>
        <w:tc>
          <w:tcPr>
            <w:tcW w:type="dxa" w:w="11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条項</w:t>
            </w:r>
          </w:p>
        </w:tc>
        <w:tc>
          <w:tcPr>
            <w:tcW w:type="dxa" w:w="48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c>
          <w:tcPr>
            <w:tcW w:type="dxa" w:w="37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事業者</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の名称、住所、代表者の氏名</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個人情報保護法第32条第1項第1号</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本システムが NRSD に送らない情報</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C2PA署名のための情報、署名鍵、写真、作品データ、事件記録、証拠、アプリの利用の記録。これらは利用者の端末にのみ置かれる</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 DD-1-2「NRSD はサーバーを持たず、利用者の情報を受け取らない（利用者が自分で送る指摘の電子メールを除く）」、第8章 2「端末のデータ」</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が受け取る情報</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利用者が自分で送った指摘の電子メール（電子メールアドレス、本文、利用者が添えたアプリの版・OS・エラーの番号）</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9「指摘の受け口」</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利用目的</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指摘への返答、本システムの改善。他の目的に使わない</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第17条、第21条、第32条第1項第2号</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第三者への提供</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しない（法令に基づく場合を除く）</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第27条</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保存の期間</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返答を終えた日から1年（初期値）で削除する。改善の記録には、電子メールアドレスと氏名を除いた要旨だけを残す</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第22条（利用する必要がなくなった個人データの消去の努力）</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安全管理のために講じた措置</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受信箱の二段階の認証、閲覧できる者を NRSD の担当者に限る、端末の暗号化</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施行令第10条第1号</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外的環境</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電子メールの受信の事業者の名称と、データが置かれる国の名称（NRSD が受信の手段を決めた時に記す）</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個人情報保護委員会のガイドライン（外的環境の把握）、法務調査 L-11「個人情報の保護（利用者の情報）（日）」</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開示等の求めの手続</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電子メールで受け付ける。本人の確かめは、求めの電子メールが同じアドレスから送られたことによる</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第32条第1項第3号</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苦情の申出先</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の電子メールアドレス</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施行令第10条第2号</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端末の外への送信</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5.2 の一覧</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L-28「電気通信事業法（届出、外部送信規律）（日）」</w:t>
            </w:r>
          </w:p>
        </w:tc>
      </w:tr>
      <w:tr>
        <w:trPr>
          <w:cantSplit/>
          <w:tblHeader w:val="off"/>
        </w:trPr>
        <w:tc>
          <w:tcPr>
            <w:tcW w:type="dxa" w:w="1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変更</w:t>
            </w:r>
          </w:p>
        </w:tc>
        <w:tc>
          <w:tcPr>
            <w:tcW w:type="dxa" w:w="4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4.3 と同じ手順</w:t>
            </w:r>
          </w:p>
        </w:tc>
        <w:tc>
          <w:tcPr>
            <w:tcW w:type="dxa" w:w="3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DD-12-2「利用規約とプライバシーポリシーは定型約款として同意を得る」</w:t>
            </w:r>
          </w:p>
        </w:tc>
      </w:tr>
    </w:tbl>
    <w:p>
      <w:pPr>
        <w:spacing w:after="100" w:before="0"/>
      </w:pPr>
    </w:p>
    <w:p>
      <w:pPr>
        <w:pStyle w:val="Heading2"/>
      </w:pPr>
      <w:r>
        <w:rPr>
          <w:rFonts w:ascii="Yu Gothic" w:eastAsia="Yu Gothic" w:hAnsi="Yu Gothic"/>
        </w:rPr>
        <w:t xml:space="preserve">5.2 端末の外への送信の一覧</w:t>
      </w:r>
    </w:p>
    <w:p>
      <w:pPr>
        <w:pStyle w:val="ListParagraph"/>
        <w:keepNext w:val="false"/>
        <w:keepLines/>
        <w:numPr>
          <w:ilvl w:val="0"/>
          <w:numId w:val="2"/>
        </w:numPr>
        <w:spacing w:after="20" w:before="20" w:line="300"/>
      </w:pPr>
      <w:r>
        <w:rPr>
          <w:rFonts w:ascii="Yu Gothic" w:eastAsia="Yu Gothic" w:hAnsi="Yu Gothic"/>
        </w:rPr>
        <w:t xml:space="preserve">第1章 4.2「外部とのやり取り」の表を、利用者向けの言葉で公表する。解析・広告のための送信はしない。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7"/>
        <w:gridCol w:w="1771"/>
        <w:gridCol w:w="3281"/>
        <w:gridCol w:w="3169"/>
      </w:tblGrid>
      <w:tr>
        <w:trPr>
          <w:cantSplit/>
          <w:tblHeader/>
        </w:trPr>
        <w:tc>
          <w:tcPr>
            <w:tcW w:type="dxa" w:w="14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送信先</w:t>
            </w:r>
          </w:p>
        </w:tc>
        <w:tc>
          <w:tcPr>
            <w:tcW w:type="dxa" w:w="17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送る情報</w:t>
            </w:r>
          </w:p>
        </w:tc>
        <w:tc>
          <w:tcPr>
            <w:tcW w:type="dxa" w:w="32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いつ</w:t>
            </w:r>
          </w:p>
        </w:tc>
        <w:tc>
          <w:tcPr>
            <w:tcW w:type="dxa" w:w="31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相手に見える利用者の情報</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公開リポジトリ（GitHub、米国）</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更新と参照情報の取得の要求</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起動の時と、起動中は24時間ごと（第9章 4「更新」）</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IP アドレス（要求の見出しは更新の部品の名前と版であり、アプリの版は送らない。第9章 4.1「流れと状態」）</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香港のミラー（Alibaba Cloud）</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公開リポジトリに届かない時</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時刻証明の事業者</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写真または証拠の一覧のハッシュ（写真そのものは送らない）</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書き出しの時、転載の登録の時、オフラインの後に接続した時</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IP アドレス（利用者が設定した有料の TSA には、利用者のアカウントも）</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RDAP・DNS</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調べるドメイン名・IP アドレス</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転載の登録の時</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IP アドレス</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転載ページ</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ページの取得の要求</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登録の時（既定。利用者はその登録に限り外せる）と、利用者が「今の状態を確かめる」を押した時だけ</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IP アドレス。相手のサイトの運営者に見える</w:t>
            </w:r>
          </w:p>
        </w:tc>
      </w:tr>
      <w:tr>
        <w:trPr>
          <w:cantSplit/>
          <w:tblHeader w:val="off"/>
        </w:trPr>
        <w:tc>
          <w:tcPr>
            <w:tcW w:type="dxa" w:w="1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電子メールのソフト</w:t>
            </w:r>
          </w:p>
        </w:tc>
        <w:tc>
          <w:tcPr>
            <w:tcW w:type="dxa" w:w="1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指摘の文面</w:t>
            </w:r>
          </w:p>
        </w:tc>
        <w:tc>
          <w:tcPr>
            <w:tcW w:type="dxa" w:w="3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利用者が送ると決めた時だけ</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利用者が送る電子メールの全体</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送信先の事業者は、各自のプライバシーポリシーにより IP アドレスを扱う。NRSD は送信先の事業者から利用者の情報を受け取らない。</w:t>
      </w:r>
    </w:p>
    <w:p>
      <w:pPr>
        <w:pStyle w:val="Heading1"/>
      </w:pPr>
      <w:r>
        <w:rPr>
          <w:rFonts w:ascii="Yu Gothic" w:eastAsia="Yu Gothic" w:hAnsi="Yu Gothic"/>
        </w:rPr>
        <w:t xml:space="preserve">6. 画面へ戻すもの</w:t>
      </w:r>
    </w:p>
    <w:p>
      <w:pPr>
        <w:pStyle w:val="ListParagraph"/>
        <w:keepNext w:val="false"/>
        <w:keepLines/>
        <w:numPr>
          <w:ilvl w:val="0"/>
          <w:numId w:val="2"/>
        </w:numPr>
        <w:spacing w:after="20" w:before="20" w:line="300"/>
      </w:pPr>
      <w:r>
        <w:rPr>
          <w:rFonts w:ascii="Yu Gothic" w:eastAsia="Yu Gothic" w:hAnsi="Yu Gothic"/>
        </w:rPr>
        <w:t xml:space="preserve">第10章「画面とデザイン」に渡す。画面の番号は第10章の画面の一覧による。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6"/>
        <w:gridCol w:w="2081"/>
        <w:gridCol w:w="3390"/>
        <w:gridCol w:w="2501"/>
      </w:tblGrid>
      <w:tr>
        <w:trPr>
          <w:cantSplit/>
          <w:tblHeader/>
        </w:trPr>
        <w:tc>
          <w:tcPr>
            <w:tcW w:type="dxa" w:w="16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戻すもの</w:t>
            </w:r>
          </w:p>
        </w:tc>
        <w:tc>
          <w:tcPr>
            <w:tcW w:type="dxa" w:w="20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示す画面</w:t>
            </w:r>
          </w:p>
        </w:tc>
        <w:tc>
          <w:tcPr>
            <w:tcW w:type="dxa" w:w="33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示し方</w:t>
            </w:r>
          </w:p>
        </w:tc>
        <w:tc>
          <w:tcPr>
            <w:tcW w:type="dxa" w:w="25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原作の権利に関与しないこと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G-01「ようこそ」（初回）、G-23「このアプリについて」、公開ページ</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初回に要点の1つとして示す</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概要設計書「本システムが守るもの・守らないもの」</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利用規約・プライバシーポリシーへの同意</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要点、全文、版と効力の日、同意のチェック。同意した版を端末に記録</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DD-12-2「利用規約とプライバシーポリシーは定型約款として同意を得る」</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同意しない場合にできること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「同意しない場合、NRSD の参照情報を取得しません。その他の機能は使えます」を同意のボタンの上に示す</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DD-12-3「同意で止めるのは参照情報の取得だけとする」</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規約の変更の周知</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G-21「お知らせ」、起動時</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効力の発生日と変更点の要約。発生日以後の初回の起動で再同意を求める</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4.3</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規約とポリシーの全文</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現在の版の全文と、公開ページの過去の版への案内</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民法第548条の3</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法的助言でないこと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G-17「対処の案内」、G-16「事件の詳細」</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画面の下に常に表示</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7「線引き」</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申立てで個人情報が渡り得ること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ひな形を表示する前に確認のチェック</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3.2「個人情報が相手に渡ることの案内」</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照合の結果は確率であること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G-13「確かめる」、G-14「転載の登録」、G-24「手がかりの比較」</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一致度の段階と「最終的な判断は利用者が行う」</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転載ページの保存の注意</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違法な内容を含むページの保存の危険、取得は指定した1ページのみ、相手に IP アドレスが見えること</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L-21「証拠のための複製（日・中・米）」、第1章 4.2「外部とのやり取り」</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実名の登録で本名が公開されること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G-17「対処の案内」（さらに備えるには）</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注意の囲み</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本章3.2</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で C2PA署名が消えること</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出力先ごとの一言</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10.3「投稿先・Cloud での残存」</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持ち込みのフォントのライセンス</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G-25「画像編集」（フォントの取り込み）</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取り込みの時に一度「フォントの利用の条件は利用者が確かめる」旨</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6.4「持ち込みのフォント」、L-19「フォントのライセンス」</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指摘の電子メールの扱い</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G-22「ヘルプと指摘」</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送る前に、NRSD が受け取る情報と利用目的の一文とプライバシーポリシーへの案内</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5.1</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ライセンス</w:t>
            </w:r>
          </w:p>
        </w:tc>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w:t>
            </w:r>
          </w:p>
        </w:tc>
        <w:tc>
          <w:tcPr>
            <w:tcW w:type="dxa" w:w="33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本システムのライセンスと第三者のライセンスの一覧</w:t>
            </w:r>
          </w:p>
        </w:tc>
        <w:tc>
          <w:tcPr>
            <w:tcW w:type="dxa" w:w="2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第9章「配布と更新」、第11章 9「NRSD のライセンス（O-09 の決定）」</w:t>
            </w:r>
          </w:p>
        </w:tc>
      </w:tr>
    </w:tbl>
    <w:p>
      <w:pPr>
        <w:spacing w:after="100" w:before="0"/>
      </w:pPr>
    </w:p>
    <w:p>
      <w:pPr>
        <w:pStyle w:val="Heading1"/>
      </w:pPr>
      <w:r>
        <w:rPr>
          <w:rFonts w:ascii="Yu Gothic" w:eastAsia="Yu Gothic" w:hAnsi="Yu Gothic"/>
        </w:rPr>
        <w:t xml:space="preserve">7. 法務の論点（法務調査に置き、運営の判断の材料とするもの）</w:t>
      </w:r>
    </w:p>
    <w:p>
      <w:pPr>
        <w:pStyle w:val="ListParagraph"/>
        <w:keepNext w:val="false"/>
        <w:keepLines/>
        <w:numPr>
          <w:ilvl w:val="0"/>
          <w:numId w:val="2"/>
        </w:numPr>
        <w:spacing w:after="20" w:before="20" w:line="300"/>
      </w:pPr>
      <w:r>
        <w:rPr>
          <w:rFonts w:ascii="Yu Gothic" w:eastAsia="Yu Gothic" w:hAnsi="Yu Gothic"/>
        </w:rPr>
        <w:t xml:space="preserve">次の論点は、設計の決定ではなく、NRSD が運営を判断するための材料として法務調査に置く。本システムの利用者の範囲や機能の公開を、これらを理由に設計で止めない。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9"/>
        <w:gridCol w:w="4489"/>
      </w:tblGrid>
      <w:tr>
        <w:trPr>
          <w:cantSplit/>
          <w:tblHeader/>
        </w:trPr>
        <w:tc>
          <w:tcPr>
            <w:tcW w:type="dxa" w:w="51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論点</w:t>
            </w:r>
          </w:p>
        </w:tc>
        <w:tc>
          <w:tcPr>
            <w:tcW w:type="dxa" w:w="44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法務調査の項目</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ガイダンスが非弁行為に当たらないとの整理（法務省のガイドラインによる NRSD の解釈）</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L-10「法律事務の取扱い（非弁行為）（日）」</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電子署名法第3条の推定の可否（案内で「推定が働く」と書かない）</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L-24「電子署名・電子データの証拠としての扱い（日・中・米）」</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中国での証拠のための複製</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L-21「証拠のための複製（日・中・米）」</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本システムが電気通信事業に当たるか</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L-28「電気通信事業法（届出、外部送信規律）（日）」</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指摘の電子メールについての、中国の国内の代表（个人信息保护法第53条）・EU と英国の域内の代理人（GDPR 第27条）の要否</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L-12「個人情報の保護・越境移転（中）」、L-13「個人情報の保護（域外適用）（EU）」、L-27「国外の事業者の代理人・適用の閾値（EU・英・米）」</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未成年の利用者の扱い</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L-26「未成年の利用者（日・中・米）」</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ソフトのライセンスと利用規約の優先の関係、免責の文面</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L-25「利用規約（定型約款）と免責（日）」</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中国の App の届出の対象に当たらないことの確認</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L-30「AI の生成・合成の表示（中）」の付記</w:t>
            </w:r>
          </w:p>
        </w:tc>
      </w:tr>
      <w:tr>
        <w:trPr>
          <w:cantSplit/>
          <w:tblHeader w:val="off"/>
        </w:trPr>
        <w:tc>
          <w:tcPr>
            <w:tcW w:type="dxa" w:w="51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寄付・支援を受ける場合に、ガイダンスが無償であることの前提（非弁行為に当たらない整理）に触れないか（2026-09-30 時点で受けない）</w:t>
            </w:r>
          </w:p>
        </w:tc>
        <w:tc>
          <w:tcPr>
            <w:tcW w:type="dxa" w:w="4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L-10「法律事務の取扱い（非弁行為）（日）」</w:t>
            </w:r>
          </w:p>
        </w:tc>
      </w:tr>
    </w:tbl>
    <w:p>
      <w:pPr>
        <w:spacing w:after="100" w:before="0"/>
      </w:pPr>
    </w:p>
    <w:p>
      <w:pPr>
        <w:pStyle w:val="Heading1"/>
      </w:pPr>
      <w:r>
        <w:rPr>
          <w:rFonts w:ascii="Yu Gothic" w:eastAsia="Yu Gothic" w:hAnsi="Yu Gothic"/>
        </w:rPr>
        <w:t xml:space="preserve">8. 法務調査の見直し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9"/>
        <w:gridCol w:w="4263"/>
        <w:gridCol w:w="2796"/>
      </w:tblGrid>
      <w:tr>
        <w:trPr>
          <w:cantSplit/>
          <w:tblHeader/>
        </w:trPr>
        <w:tc>
          <w:tcPr>
            <w:tcW w:type="dxa" w:w="25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契機</w:t>
            </w:r>
          </w:p>
        </w:tc>
        <w:tc>
          <w:tcPr>
            <w:tcW w:type="dxa" w:w="42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すること</w:t>
            </w:r>
          </w:p>
        </w:tc>
        <w:tc>
          <w:tcPr>
            <w:tcW w:type="dxa" w:w="27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見直す設計の箇所</w:t>
            </w:r>
          </w:p>
        </w:tc>
      </w:tr>
      <w:tr>
        <w:trPr>
          <w:cantSplit/>
          <w:tblHeader w:val="off"/>
        </w:trPr>
        <w:tc>
          <w:tcPr>
            <w:tcW w:type="dxa" w:w="2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四半期ごとの参照情報の確認（第7章 2.2「追従」）</w:t>
            </w:r>
          </w:p>
        </w:tc>
        <w:tc>
          <w:tcPr>
            <w:tcW w:type="dxa" w:w="4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法務調査の各項目の出典の法令・規約の改正を確かめる</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の表の「押さえる地点」</w:t>
            </w:r>
          </w:p>
        </w:tc>
      </w:tr>
      <w:tr>
        <w:trPr>
          <w:cantSplit/>
          <w:tblHeader w:val="off"/>
        </w:trPr>
        <w:tc>
          <w:tcPr>
            <w:tcW w:type="dxa" w:w="2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投稿先・販売の場の規約の改定の知らせ</w:t>
            </w:r>
          </w:p>
        </w:tc>
        <w:tc>
          <w:tcPr>
            <w:tcW w:type="dxa" w:w="4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L-17「販売プラットフォームの規約」、L-18「GitHub の規約」を改める</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第5章、第8章</w:t>
            </w:r>
          </w:p>
        </w:tc>
      </w:tr>
      <w:tr>
        <w:trPr>
          <w:cantSplit/>
          <w:tblHeader w:val="off"/>
        </w:trPr>
        <w:tc>
          <w:tcPr>
            <w:tcW w:type="dxa" w:w="2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リリースの前</w:t>
            </w:r>
          </w:p>
        </w:tc>
        <w:tc>
          <w:tcPr>
            <w:tcW w:type="dxa" w:w="4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L-14「暗号を含むソフトの輸出管理（日・米）」の条件（標準の暗号のみ、公開、無償）を確かめる</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6.3「暗号を含むソフトの輸出管理」</w:t>
            </w:r>
          </w:p>
        </w:tc>
      </w:tr>
      <w:tr>
        <w:trPr>
          <w:cantSplit/>
          <w:tblHeader w:val="off"/>
        </w:trPr>
        <w:tc>
          <w:tcPr>
            <w:tcW w:type="dxa" w:w="25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利用規約・プライバシーポリシーの変更</w:t>
            </w:r>
          </w:p>
        </w:tc>
        <w:tc>
          <w:tcPr>
            <w:tcW w:type="dxa" w:w="4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4.3 の手順</w:t>
            </w:r>
          </w:p>
        </w:tc>
        <w:tc>
          <w:tcPr>
            <w:tcW w:type="dxa" w:w="2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G-02「同意」、G-21「お知らせ」、G-23「このアプリについて」</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法務調査の版と改めた日を、法務調査の冒頭に記す。</w:t>
      </w:r>
    </w:p>
    <w:p>
      <w:pPr>
        <w:pStyle w:val="Heading1"/>
      </w:pPr>
      <w:r>
        <w:rPr>
          <w:rFonts w:ascii="Yu Gothic" w:eastAsia="Yu Gothic" w:hAnsi="Yu Gothic"/>
        </w:rPr>
        <w:t xml:space="preserve">9.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2"/>
        <w:gridCol w:w="6545"/>
        <w:gridCol w:w="1951"/>
      </w:tblGrid>
      <w:tr>
        <w:trPr>
          <w:cantSplit/>
          <w:tblHeader/>
        </w:trPr>
        <w:tc>
          <w:tcPr>
            <w:tcW w:type="dxa" w:w="11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w:t>
            </w:r>
          </w:p>
        </w:tc>
        <w:tc>
          <w:tcPr>
            <w:tcW w:type="dxa" w:w="65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要件の内容</w:t>
            </w:r>
          </w:p>
        </w:tc>
        <w:tc>
          <w:tcPr>
            <w:tcW w:type="dxa" w:w="19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1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R-12-1-1</w:t>
            </w:r>
          </w:p>
        </w:tc>
        <w:tc>
          <w:tcPr>
            <w:tcW w:type="dxa" w:w="6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押さえる法が、法の領域・国・本システムの地点の3つの軸で一覧になり、各行が法務文書にリンクしている</w:t>
            </w:r>
          </w:p>
        </w:tc>
        <w:tc>
          <w:tcPr>
            <w:tcW w:type="dxa" w:w="1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2「押さえる法の一覧」</w:t>
            </w:r>
          </w:p>
        </w:tc>
      </w:tr>
      <w:tr>
        <w:trPr>
          <w:cantSplit/>
          <w:tblHeader w:val="off"/>
        </w:trPr>
        <w:tc>
          <w:tcPr>
            <w:tcW w:type="dxa" w:w="1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R-12-1-2</w:t>
            </w:r>
          </w:p>
        </w:tc>
        <w:tc>
          <w:tcPr>
            <w:tcW w:type="dxa" w:w="6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利用者への申告・登録の要否が決まっている</w:t>
            </w:r>
          </w:p>
        </w:tc>
        <w:tc>
          <w:tcPr>
            <w:tcW w:type="dxa" w:w="1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3「利用者への申告・登録」</w:t>
            </w:r>
          </w:p>
        </w:tc>
      </w:tr>
      <w:tr>
        <w:trPr>
          <w:cantSplit/>
          <w:tblHeader w:val="off"/>
        </w:trPr>
        <w:tc>
          <w:tcPr>
            <w:tcW w:type="dxa" w:w="1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R-12-1-3</w:t>
            </w:r>
          </w:p>
        </w:tc>
        <w:tc>
          <w:tcPr>
            <w:tcW w:type="dxa" w:w="6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画面へ戻るもの（同意、免責、原作の権利、個人情報の受け渡し）が第10章に渡されている</w:t>
            </w:r>
          </w:p>
        </w:tc>
        <w:tc>
          <w:tcPr>
            <w:tcW w:type="dxa" w:w="1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6「画面へ戻すもの」</w:t>
            </w:r>
          </w:p>
        </w:tc>
      </w:tr>
    </w:tbl>
    <w:p>
      <w:pPr>
        <w:spacing w:after="100" w:before="0"/>
      </w:pPr>
    </w:p>
    <w:p>
      <w:pPr>
        <w:pStyle w:val="Heading1"/>
      </w:pPr>
      <w:r>
        <w:rPr>
          <w:rFonts w:ascii="Yu Gothic" w:eastAsia="Yu Gothic" w:hAnsi="Yu Gothic"/>
        </w:rPr>
        <w:t xml:space="preserve">10. 本章で宣言する破れ</w:t>
      </w:r>
    </w:p>
    <w:p>
      <w:pPr>
        <w:pStyle w:val="ListParagraph"/>
        <w:keepNext/>
        <w:keepLines/>
        <w:numPr>
          <w:ilvl w:val="0"/>
          <w:numId w:val="2"/>
        </w:numPr>
        <w:spacing w:after="20" w:before="20" w:line="300"/>
      </w:pPr>
      <w:r>
        <w:rPr>
          <w:rFonts w:ascii="Yu Gothic" w:eastAsia="Yu Gothic" w:hAnsi="Yu Gothic"/>
        </w:rPr>
        <w:t xml:space="preserve">各国の法は改正される。法務調査の見直しは四半期ごとに行う（8）が、その間の改正は遅れて反映される。</w:t>
      </w:r>
    </w:p>
    <w:p>
      <w:pPr>
        <w:pStyle w:val="ListParagraph"/>
        <w:keepNext/>
        <w:keepLines/>
        <w:numPr>
          <w:ilvl w:val="0"/>
          <w:numId w:val="2"/>
        </w:numPr>
        <w:spacing w:after="20" w:before="20" w:line="300"/>
      </w:pPr>
      <w:r>
        <w:rPr>
          <w:rFonts w:ascii="Yu Gothic" w:eastAsia="Yu Gothic" w:hAnsi="Yu Gothic"/>
        </w:rPr>
        <w:t xml:space="preserve">7 の論点について、法の要件を満たすことを設計では保証しない。運営の判断に委ねる。</w:t>
      </w:r>
    </w:p>
    <w:p>
      <w:pPr>
        <w:pStyle w:val="ListParagraph"/>
        <w:keepNext/>
        <w:keepLines/>
        <w:numPr>
          <w:ilvl w:val="0"/>
          <w:numId w:val="2"/>
        </w:numPr>
        <w:spacing w:after="20" w:before="20" w:line="300"/>
      </w:pPr>
      <w:r>
        <w:rPr>
          <w:rFonts w:ascii="Yu Gothic" w:eastAsia="Yu Gothic" w:hAnsi="Yu Gothic"/>
        </w:rPr>
        <w:t xml:space="preserve">利用規約の変更の周知は、オフラインで使い続ける利用者のアプリには届かない（4.3）。公開ページの周知で足りるかは専門家の確認を要する。</w:t>
      </w:r>
    </w:p>
    <w:p>
      <w:pPr>
        <w:pStyle w:val="ListParagraph"/>
        <w:keepNext w:val="false"/>
        <w:keepLines/>
        <w:numPr>
          <w:ilvl w:val="0"/>
          <w:numId w:val="2"/>
        </w:numPr>
        <w:spacing w:after="20" w:before="20" w:line="300"/>
      </w:pPr>
      <w:r>
        <w:rPr>
          <w:rFonts w:ascii="Yu Gothic" w:eastAsia="Yu Gothic" w:hAnsi="Yu Gothic"/>
        </w:rPr>
        <w:t xml:space="preserve">利用規約・プライバシーポリシーの文面は専門家の確認の前であり、4.2 は下書きである。</w:t>
      </w:r>
    </w:p>
    <w:p>
      <w:pPr>
        <w:pStyle w:val="Heading1"/>
      </w:pPr>
      <w:r>
        <w:rPr>
          <w:rFonts w:ascii="Yu Gothic" w:eastAsia="Yu Gothic" w:hAnsi="Yu Gothic"/>
        </w:rPr>
        <w:t xml:space="preserve">11. 他の章・概要設計書への訂正</w:t>
      </w:r>
    </w:p>
    <w:p>
      <w:pPr>
        <w:pStyle w:val="ListParagraph"/>
        <w:keepNext/>
        <w:keepLines/>
        <w:numPr>
          <w:ilvl w:val="0"/>
          <w:numId w:val="2"/>
        </w:numPr>
        <w:spacing w:after="20" w:before="20" w:line="300"/>
      </w:pPr>
      <w:r>
        <w:rPr>
          <w:rFonts w:ascii="Yu Gothic" w:eastAsia="Yu Gothic" w:hAnsi="Yu Gothic"/>
        </w:rPr>
        <w:t xml:space="preserve">概要設計書 第12章「利用者への申告・登録」の「告知の掲載」の重複を1つにし、「本システムは利用者の情報を集めず、登録を求めない」を添える。</w:t>
      </w:r>
    </w:p>
    <w:p>
      <w:pPr>
        <w:pStyle w:val="ListParagraph"/>
        <w:keepNext/>
        <w:keepLines/>
        <w:numPr>
          <w:ilvl w:val="0"/>
          <w:numId w:val="2"/>
        </w:numPr>
        <w:spacing w:after="20" w:before="20" w:line="300"/>
      </w:pPr>
      <w:r>
        <w:rPr>
          <w:rFonts w:ascii="Yu Gothic" w:eastAsia="Yu Gothic" w:hAnsi="Yu Gothic"/>
        </w:rPr>
        <w:t xml:space="preserve">概要設計書 第12章の法の領域の表の「輸出管理（暗号）」の国を「日・米・他」にし、「AI の生成・合成の表示（中）」を加える。</w:t>
      </w:r>
    </w:p>
    <w:p>
      <w:pPr>
        <w:pStyle w:val="ListParagraph"/>
        <w:keepNext/>
        <w:keepLines/>
        <w:numPr>
          <w:ilvl w:val="0"/>
          <w:numId w:val="2"/>
        </w:numPr>
        <w:spacing w:after="20" w:before="20" w:line="300"/>
      </w:pPr>
      <w:r>
        <w:rPr>
          <w:rFonts w:ascii="Yu Gothic" w:eastAsia="Yu Gothic" w:hAnsi="Yu Gothic"/>
        </w:rPr>
        <w:t xml:space="preserve">概要設計書 第12章の「基本設計での決定（要旨）」の「利用者の個人情報に関わる法の論点は生じない」を、「NRSD が受け取るのは利用者が自分で送る指摘の電子メールだけであり、その扱いをプライバシーポリシーで公表する」に改める。</w:t>
      </w:r>
    </w:p>
    <w:p>
      <w:pPr>
        <w:pStyle w:val="ListParagraph"/>
        <w:keepNext/>
        <w:keepLines/>
        <w:numPr>
          <w:ilvl w:val="0"/>
          <w:numId w:val="2"/>
        </w:numPr>
        <w:spacing w:after="20" w:before="20" w:line="300"/>
      </w:pPr>
      <w:r>
        <w:rPr>
          <w:rFonts w:ascii="Yu Gothic" w:eastAsia="Yu Gothic" w:hAnsi="Yu Gothic"/>
        </w:rPr>
        <w:t xml:space="preserve">第3章 3.4「操作の記録」の作り方の種類の［要確認］を </w:t>
      </w:r>
      <w:r>
        <w:rPr>
          <w:rFonts w:ascii="Consolas" w:eastAsia="Yu Gothic" w:hAnsi="Consolas"/>
        </w:rPr>
        <w:t xml:space="preserve">humanEdits</w:t>
      </w:r>
      <w:r>
        <w:rPr>
          <w:rFonts w:ascii="Yu Gothic" w:eastAsia="Yu Gothic" w:hAnsi="Yu Gothic"/>
        </w:rPr>
        <w:t xml:space="preserve"> に決めた（DD-12-9「生成 AI の値を付けない」）。</w:t>
      </w:r>
    </w:p>
    <w:p>
      <w:pPr>
        <w:pStyle w:val="ListParagraph"/>
        <w:keepNext/>
        <w:keepLines/>
        <w:numPr>
          <w:ilvl w:val="0"/>
          <w:numId w:val="2"/>
        </w:numPr>
        <w:spacing w:after="20" w:before="20" w:line="300"/>
      </w:pPr>
      <w:r>
        <w:rPr>
          <w:rFonts w:ascii="Yu Gothic" w:eastAsia="Yu Gothic" w:hAnsi="Yu Gothic"/>
        </w:rPr>
        <w:t xml:space="preserve">第10章 G-02「同意」に、同意しない場合にできること（DD-12-3「同意で止めるのは参照情報の取得だけとする」）を加える。G-22「ヘルプと指摘」に、送る前の利用目的の一文を加える。</w:t>
      </w:r>
    </w:p>
    <w:p>
      <w:pPr>
        <w:pStyle w:val="ListParagraph"/>
        <w:keepNext w:val="false"/>
        <w:keepLines/>
        <w:numPr>
          <w:ilvl w:val="0"/>
          <w:numId w:val="2"/>
        </w:numPr>
        <w:spacing w:after="20" w:before="20" w:line="300"/>
      </w:pPr>
      <w:r>
        <w:rPr>
          <w:rFonts w:ascii="Yu Gothic" w:eastAsia="Yu Gothic" w:hAnsi="Yu Gothic"/>
        </w:rPr>
        <w:t xml:space="preserve">法務調査の第1版の前提（利用者の受け入れ、電子メールの登録、NRSD の私設の認証局、利用者リポジトリ、共有台帳）が残る記述を、第2版に合わせて改めた（L-11「個人情報の保護（利用者の情報）（日）」、L-12「個人情報の保護・越境移転（中）」、L-14「暗号を含むソフトの輸出管理（日・米）」、L-18「GitHub の規約」、L-24「電子署名・電子データの証拠としての扱い（日・中・米）」、L-25「利用規約（定型約款）と免責（日）」、L-28「電気通信事業法（届出、外部送信規律）（日）」、3「利用者への申告・登録（要否）」）。</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第12章 法務との接点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第12章 法務との接点</dc:title>
  <dc:creator>石川宗</dc:creator>
  <cp:lastModifiedBy>Un-named</cp:lastModifiedBy>
  <cp:revision>1</cp:revision>
  <dcterms:created xsi:type="dcterms:W3CDTF">2026-09-29T23:30:47.433Z</dcterms:created>
  <dcterms:modified xsi:type="dcterms:W3CDTF">2026-09-29T23:30:47.433Z</dcterms:modified>
</cp:coreProperties>
</file>

<file path=docProps/custom.xml><?xml version="1.0" encoding="utf-8"?>
<Properties xmlns="http://schemas.openxmlformats.org/officeDocument/2006/custom-properties" xmlns:vt="http://schemas.openxmlformats.org/officeDocument/2006/docPropsVTypes"/>
</file>