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Microsoft YaHei" w:cs="Microsoft YaHei" w:eastAsia="Microsoft YaHei" w:hAnsi="Microsoft YaHei"/>
          <w:color w:val="404040"/>
          <w:sz w:val="26"/>
          <w:szCs w:val="26"/>
        </w:rPr>
        <w:t xml:space="preserve">Cosplay照片防盗图工具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b/>
          <w:bCs/>
          <w:color w:val="345A8A"/>
          <w:sz w:val="40"/>
          <w:szCs w:val="40"/>
        </w:rPr>
        <w:t xml:space="preserve">core-guidance（业务。窗口的候选、申诉的草稿、期限、各国法律的参照处、运营者的识别步骤）</w:t>
      </w:r>
    </w:p>
    <w:p>
      <w:pPr>
        <w:spacing w:after="160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第1版（草案）　2026-09-29 · 石川宗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株式会社流山ソフトウェア開発（NRSD）</w:t>
      </w:r>
    </w:p>
    <w:p>
      <w:pPr>
        <w:spacing w:before="2400" w:line="300"/>
      </w:pPr>
      <w:r>
        <w:rPr>
          <w:rFonts w:ascii="Microsoft YaHei" w:cs="Microsoft YaHei" w:eastAsia="Microsoft YaHei" w:hAnsi="Microsoft YaHei"/>
          <w:color w:val="404040"/>
          <w:sz w:val="18"/>
          <w:szCs w:val="18"/>
        </w:rPr>
        <w:t xml:space="preserve">© 2026 株式会社流山ソフトウェア開発（NRSD）负责开发者　石川宗　本文件的著作权归株式会社流山ソフトウェア開発（NRSD）所有。本文件所引用的第三方标准、软件、法令解说等的权利归各权利人所有。本文件为日文原文的译本，如有不一致，以日文原文为准。</w:t>
      </w:r>
    </w:p>
    <w:p>
      <w:pPr>
        <w:pageBreakBefore/>
        <w:spacing w:after="240"/>
      </w:pPr>
      <w:r>
        <w:rPr>
          <w:rFonts w:ascii="Microsoft YaHei" w:cs="Microsoft YaHei" w:eastAsia="Microsoft YaHei" w:hAnsi="Microsoft YaHei"/>
          <w:b/>
          <w:bCs/>
          <w:color w:val="345A8A"/>
          <w:sz w:val="30"/>
          <w:szCs w:val="30"/>
        </w:rPr>
        <w:t xml:space="preserve">目录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承担的节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依赖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类图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桥（本区块所有的操作）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算法（trait之后）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数据设计</w:t>
      </w:r>
    </w:p>
    <w:p>
      <w:r>
        <w:br w:type="page"/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承担的节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第7章：3.1 范本的种类、3.2 个人信息会传给对方的提示、3.3 范本的内容（3.3.4 肖像・隐私、3.3.5 托管・CDN）、3.4 申请者的立场、5 运营者的识别、6.3 程序期限的显示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第12章 3.2 使用者的自愿（本系统仅作指引）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只读的节（所有为参考信息P-7）：第7章 2.1“初版的窗口一览”、3.3.1〜3.3.3（范本的正文）、4“各国法律的参照处”。形式为第8章 3.4的</w:t>
      </w:r>
      <w:r>
        <w:rPr>
          <w:rFonts w:ascii="Consolas" w:eastAsia="Microsoft YaHei" w:hAnsi="Consolas"/>
        </w:rPr>
        <w:t xml:space="preserve">platforms.json</w:t>
      </w:r>
      <w:r>
        <w:rPr>
          <w:rFonts w:ascii="Microsoft YaHei" w:eastAsia="Microsoft YaHei" w:hAnsi="Microsoft YaHei"/>
        </w:rPr>
        <w:t xml:space="preserve">・</w:t>
      </w:r>
      <w:r>
        <w:rPr>
          <w:rFonts w:ascii="Consolas" w:eastAsia="Microsoft YaHei" w:hAnsi="Consolas"/>
        </w:rPr>
        <w:t xml:space="preserve">templates/</w:t>
      </w:r>
      <w:r>
        <w:rPr>
          <w:rFonts w:ascii="Microsoft YaHei" w:eastAsia="Microsoft YaHei" w:hAnsi="Microsoft YaHei"/>
        </w:rPr>
        <w:t xml:space="preserve">・</w:t>
      </w:r>
      <w:r>
        <w:rPr>
          <w:rFonts w:ascii="Consolas" w:eastAsia="Microsoft YaHei" w:hAnsi="Consolas"/>
        </w:rPr>
        <w:t xml:space="preserve">laws.json</w:t>
      </w:r>
      <w:r>
        <w:rPr>
          <w:rFonts w:ascii="Microsoft YaHei" w:eastAsia="Microsoft YaHei" w:hAnsi="Microsoft YaHei"/>
        </w:rPr>
        <w:t xml:space="preserve">・</w:t>
      </w:r>
      <w:r>
        <w:rPr>
          <w:rFonts w:ascii="Consolas" w:eastAsia="Microsoft YaHei" w:hAnsi="Consolas"/>
        </w:rPr>
        <w:t xml:space="preserve">deadlines.json</w:t>
      </w:r>
      <w:r>
        <w:rPr>
          <w:rFonts w:ascii="Microsoft YaHei" w:eastAsia="Microsoft YaHei" w:hAnsi="Microsoft YaHei"/>
        </w:rPr>
        <w:t xml:space="preserve">・</w:t>
      </w:r>
      <w:r>
        <w:rPr>
          <w:rFonts w:ascii="Consolas" w:eastAsia="Microsoft YaHei" w:hAnsi="Consolas"/>
        </w:rPr>
        <w:t xml:space="preserve">holidays.json</w:t>
      </w:r>
      <w:r>
        <w:rPr>
          <w:rFonts w:ascii="Microsoft YaHei" w:eastAsia="Microsoft YaHei" w:hAnsi="Microsoft YaHei"/>
        </w:rPr>
        <w:t xml:space="preserve">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依赖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下层：core-common（插入的规则</w:t>
      </w:r>
      <w:r>
        <w:rPr>
          <w:rFonts w:ascii="Consolas" w:eastAsia="Microsoft YaHei" w:hAnsi="Consolas"/>
        </w:rPr>
        <w:t xml:space="preserve">{field}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</w:rPr>
        <w:t xml:space="preserve">Clock</w:t>
      </w:r>
      <w:r>
        <w:rPr>
          <w:rFonts w:ascii="Microsoft YaHei" w:eastAsia="Microsoft YaHei" w:hAnsi="Microsoft YaHei"/>
        </w:rPr>
        <w:t xml:space="preserve">、语言）、core-ref（从</w:t>
      </w:r>
      <w:r>
        <w:rPr>
          <w:rFonts w:ascii="Consolas" w:eastAsia="Microsoft YaHei" w:hAnsi="Consolas"/>
        </w:rPr>
        <w:t xml:space="preserve">Reference::current()</w:t>
      </w:r>
      <w:r>
        <w:rPr>
          <w:rFonts w:ascii="Microsoft YaHei" w:eastAsia="Microsoft YaHei" w:hAnsi="Microsoft YaHei"/>
        </w:rPr>
        <w:t xml:space="preserve">取上述各文件）、core-case（</w:t>
      </w:r>
      <w:r>
        <w:rPr>
          <w:rFonts w:ascii="Consolas" w:eastAsia="Microsoft YaHei" w:hAnsi="Consolas"/>
        </w:rPr>
        <w:t xml:space="preserve">Cases::case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</w:rPr>
        <w:t xml:space="preserve">Status::append_status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</w:rPr>
        <w:t xml:space="preserve">Whois::lookup</w:t>
      </w:r>
      <w:r>
        <w:rPr>
          <w:rFonts w:ascii="Microsoft YaHei" w:eastAsia="Microsoft YaHei" w:hAnsi="Microsoft YaHei"/>
        </w:rPr>
        <w:t xml:space="preserve">的结果）。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上层：app-client。界面为G-16（案件的详情）、G-17（应对的指引）、G-24（线索的比较。无案件时的</w:t>
      </w:r>
      <w:r>
        <w:rPr>
          <w:rFonts w:ascii="Consolas" w:eastAsia="Microsoft YaHei" w:hAnsi="Consolas"/>
        </w:rPr>
        <w:t xml:space="preserve">options</w:t>
      </w:r>
      <w:r>
        <w:rPr>
          <w:rFonts w:ascii="Microsoft YaHei" w:eastAsia="Microsoft YaHei" w:hAnsi="Microsoft YaHei"/>
        </w:rPr>
        <w:t xml:space="preserve">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使用者填写的栏（姓名、住址、电话、电子邮件、原帖子的URL、签名）只经过本区块，不写入任何记录（第7章 3.1）。保存的只有core-case的申诉副本（已</w:t>
      </w:r>
      <w:r>
        <w:rPr>
          <w:rFonts w:ascii="Consolas" w:eastAsia="Microsoft YaHei" w:hAnsi="Consolas"/>
        </w:rPr>
        <w:t xml:space="preserve">[REDACTED]</w:t>
      </w:r>
      <w:r>
        <w:rPr>
          <w:rFonts w:ascii="Microsoft YaHei" w:eastAsia="Microsoft YaHei" w:hAnsi="Microsoft YaHei"/>
        </w:rPr>
        <w:t xml:space="preserve">。第6章 6.1）。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类图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Venue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+VenueId id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+String name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+VenueKind kind</w:t>
      </w:r>
      <w:r>
        <w:rPr>
          <w:rFonts w:ascii="Microsoft YaHei" w:eastAsia="Microsoft YaHei" w:hAnsi="Microsoft YaHei"/>
        </w:rPr>
        <w:t xml:space="preserve">　Platform | Cdn | Hosting | Generic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+NoticeType notice</w:t>
      </w:r>
      <w:r>
        <w:rPr>
          <w:rFonts w:ascii="Microsoft YaHei" w:eastAsia="Microsoft YaHei" w:hAnsi="Microsoft YaHei"/>
        </w:rPr>
        <w:t xml:space="preserve">　Copyright | Portrait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+Country country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+Method method</w:t>
      </w:r>
      <w:r>
        <w:rPr>
          <w:rFonts w:ascii="Microsoft YaHei" w:eastAsia="Microsoft YaHei" w:hAnsi="Microsoft YaHei"/>
        </w:rPr>
        <w:t xml:space="preserve">　WebForm(url) | Email(addr)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+bool jp_article22</w:t>
      </w:r>
      <w:r>
        <w:rPr>
          <w:rFonts w:ascii="Microsoft YaHei" w:eastAsia="Microsoft YaHei" w:hAnsi="Microsoft YaHei"/>
        </w:rPr>
        <w:t xml:space="preserve">　按第22条方法的窗口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+String note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+[Url] sources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Venues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+options(case: Option&lt;Case&gt;, platforms, whois) [Venue]</w:t>
      </w:r>
      <w:r>
        <w:rPr>
          <w:rFonts w:ascii="Microsoft YaHei" w:eastAsia="Microsoft YaHei" w:hAnsi="Microsoft YaHei"/>
        </w:rPr>
        <w:t xml:space="preserve">　没有则为一般的手段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Standing</w:t>
      </w:r>
      <w:r>
        <w:rPr>
          <w:rFonts w:ascii="Microsoft YaHei" w:eastAsia="Microsoft YaHei" w:hAnsi="Microsoft YaHei"/>
        </w:rPr>
        <w:t xml:space="preserve">（enumeration）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CopyrightHolder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Subject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Authorized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Drafter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+templates(kind, lang) Template</w:t>
      </w:r>
      <w:r>
        <w:rPr>
          <w:rFonts w:ascii="Microsoft YaHei" w:eastAsia="Microsoft YaHei" w:hAnsi="Microsoft YaHei"/>
        </w:rPr>
        <w:t xml:space="preserve">　前言（kind, standing, venue_kinds, version, reviewed_*）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+draft(case, venue, standing, user_fields) Draft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+consent_texts(venue, standing) [String]</w:t>
      </w:r>
      <w:r>
        <w:rPr>
          <w:rFonts w:ascii="Microsoft YaHei" w:eastAsia="Microsoft YaHei" w:hAnsi="Microsoft YaHei"/>
        </w:rPr>
        <w:t xml:space="preserve">　3.2的个人信息提示与3.2.1的按立场的确认文字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Field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+String name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+FieldKind kind</w:t>
      </w:r>
      <w:r>
        <w:rPr>
          <w:rFonts w:ascii="Microsoft YaHei" w:eastAsia="Microsoft YaHei" w:hAnsi="Microsoft YaHei"/>
        </w:rPr>
        <w:t xml:space="preserve">　Text | Choice(options)（样式A的“被侵害的权利”为选择。默认为公众传播权）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+bool required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Draft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+String text</w:t>
      </w:r>
      <w:r>
        <w:rPr>
          <w:rFonts w:ascii="Microsoft YaHei" w:eastAsia="Microsoft YaHei" w:hAnsi="Microsoft YaHei"/>
        </w:rPr>
        <w:t xml:space="preserve">　窗口所在国的语言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+String translation</w:t>
      </w:r>
      <w:r>
        <w:rPr>
          <w:rFonts w:ascii="Microsoft YaHei" w:eastAsia="Microsoft YaHei" w:hAnsi="Microsoft YaHei"/>
        </w:rPr>
        <w:t xml:space="preserve">　界面语言的参考译文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+[Warning] warnings</w:t>
      </w:r>
      <w:r>
        <w:rPr>
          <w:rFonts w:ascii="Microsoft YaHei" w:eastAsia="Microsoft YaHei" w:hAnsi="Microsoft YaHei"/>
        </w:rPr>
        <w:t xml:space="preserve">　比对较弱（4.1的3个结果）、立场与种类不一致、代理的资料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+[String] consent_texts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+[Field] user_fields</w:t>
      </w:r>
      <w:r>
        <w:rPr>
          <w:rFonts w:ascii="Microsoft YaHei" w:eastAsia="Microsoft YaHei" w:hAnsi="Microsoft YaHei"/>
        </w:rPr>
        <w:t xml:space="preserve">　留空的栏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+[AttachmentHint] attachments</w:t>
      </w:r>
      <w:r>
        <w:rPr>
          <w:rFonts w:ascii="Microsoft YaHei" w:eastAsia="Microsoft YaHei" w:hAnsi="Microsoft YaHei"/>
        </w:rPr>
        <w:t xml:space="preserve">　附上的证据（来自第6章 3.4的内容）与证明为著作权人等的资料（3.3.3的表）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+String redacted_copy</w:t>
      </w:r>
      <w:r>
        <w:rPr>
          <w:rFonts w:ascii="Microsoft YaHei" w:eastAsia="Microsoft YaHei" w:hAnsi="Microsoft YaHei"/>
        </w:rPr>
        <w:t xml:space="preserve">　把使用者的栏改为[REDACTED]的副本（供core-case的filings/用）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DeadlineCalendar</w:t>
      </w:r>
      <w:r>
        <w:rPr>
          <w:rFonts w:ascii="Microsoft YaHei" w:eastAsia="Microsoft YaHei" w:hAnsi="Microsoft YaHei"/>
        </w:rPr>
        <w:t xml:space="preserve">（trait）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+due(trigger_at, rule, holidays) Date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Deadlines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+deadlines(case, filing, rules, holidays) [Deadline]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+ics(case) Bytes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+alarms_due(now, cases) [Deadline]</w:t>
      </w:r>
      <w:r>
        <w:rPr>
          <w:rFonts w:ascii="Microsoft YaHei" w:eastAsia="Microsoft YaHei" w:hAnsi="Microsoft YaHei"/>
        </w:rPr>
        <w:t xml:space="preserve">　3天前・当天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Deadline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+DeadlineId id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+Date due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+String basis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+Text text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+Trigger trigger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+Text overdue_advice</w:t>
      </w:r>
      <w:r>
        <w:rPr>
          <w:rFonts w:ascii="Microsoft YaHei" w:eastAsia="Microsoft YaHei" w:hAnsi="Microsoft YaHei"/>
        </w:rPr>
        <w:t xml:space="preserve">　过期时的应对（向事业者询问、咨询专家。6.3）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LawRefs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+references(country, laws) [LawRef]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+further_steps(country) [Registration]</w:t>
      </w:r>
      <w:r>
        <w:rPr>
          <w:rFonts w:ascii="Microsoft YaHei" w:eastAsia="Microsoft YaHei" w:hAnsi="Microsoft YaHei"/>
        </w:rPr>
        <w:t xml:space="preserve">　第12章 3.2的表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OperatorSteps</w:t>
      </w:r>
    </w:p>
    <w:p>
      <w:pPr>
        <w:pStyle w:val="ListParagraph"/>
        <w:keepNext w:val="false"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+operator_steps(whois) [Step]</w:t>
      </w:r>
      <w:r>
        <w:rPr>
          <w:rFonts w:ascii="Microsoft YaHei" w:eastAsia="Microsoft YaHei" w:hAnsi="Microsoft YaHei"/>
        </w:rPr>
        <w:t xml:space="preserve">　第7章 5的表：CDN、ICP、放弃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Microsoft YaHei" w:eastAsia="Microsoft YaHei" w:hAnsi="Microsoft YaHei"/>
          <w:color w:val="404040"/>
          <w:sz w:val="19"/>
          <w:szCs w:val="19"/>
        </w:rPr>
        <w:t xml:space="preserve">图：类的关系（类图）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桥（本区块所有的操作）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6"/>
        <w:gridCol w:w="5043"/>
        <w:gridCol w:w="1887"/>
        <w:gridCol w:w="1642"/>
      </w:tblGrid>
      <w:tr>
        <w:trPr>
          <w:cantSplit/>
          <w:tblHeader/>
        </w:trPr>
        <w:tc>
          <w:tcPr>
            <w:tcW w:type="dxa" w:w="106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504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操作（上图）</w:t>
            </w:r>
          </w:p>
        </w:tc>
        <w:tc>
          <w:tcPr>
            <w:tcW w:type="dxa" w:w="188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使用方</w:t>
            </w:r>
          </w:p>
        </w:tc>
        <w:tc>
          <w:tcPr>
            <w:tcW w:type="dxa" w:w="16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106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B-200</w:t>
            </w:r>
          </w:p>
        </w:tc>
        <w:tc>
          <w:tcPr>
            <w:tcW w:type="dxa" w:w="504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Venues::options</w:t>
            </w:r>
          </w:p>
        </w:tc>
        <w:tc>
          <w:tcPr>
            <w:tcW w:type="dxa" w:w="188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16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第7章 2、5</w:t>
            </w:r>
          </w:p>
        </w:tc>
      </w:tr>
      <w:tr>
        <w:trPr>
          <w:cantSplit/>
          <w:tblHeader w:val="off"/>
        </w:trPr>
        <w:tc>
          <w:tcPr>
            <w:tcW w:type="dxa" w:w="106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B-201</w:t>
            </w:r>
          </w:p>
        </w:tc>
        <w:tc>
          <w:tcPr>
            <w:tcW w:type="dxa" w:w="504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Drafter::draft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（含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consent_texts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的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Draft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188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16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第7章 3</w:t>
            </w:r>
          </w:p>
        </w:tc>
      </w:tr>
      <w:tr>
        <w:trPr>
          <w:cantSplit/>
          <w:tblHeader w:val="off"/>
        </w:trPr>
        <w:tc>
          <w:tcPr>
            <w:tcW w:type="dxa" w:w="106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B-202</w:t>
            </w:r>
          </w:p>
        </w:tc>
        <w:tc>
          <w:tcPr>
            <w:tcW w:type="dxa" w:w="504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Deadlines::deadlines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ics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alarms_due</w:t>
            </w:r>
          </w:p>
        </w:tc>
        <w:tc>
          <w:tcPr>
            <w:tcW w:type="dxa" w:w="188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16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第7章 6.3</w:t>
            </w:r>
          </w:p>
        </w:tc>
      </w:tr>
      <w:tr>
        <w:trPr>
          <w:cantSplit/>
          <w:tblHeader w:val="off"/>
        </w:trPr>
        <w:tc>
          <w:tcPr>
            <w:tcW w:type="dxa" w:w="106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B-203</w:t>
            </w:r>
          </w:p>
        </w:tc>
        <w:tc>
          <w:tcPr>
            <w:tcW w:type="dxa" w:w="504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LawRefs::references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further_steps</w:t>
            </w:r>
          </w:p>
        </w:tc>
        <w:tc>
          <w:tcPr>
            <w:tcW w:type="dxa" w:w="188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16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第7章 4、第12章 3.2</w:t>
            </w:r>
          </w:p>
        </w:tc>
      </w:tr>
      <w:tr>
        <w:trPr>
          <w:cantSplit/>
          <w:tblHeader w:val="off"/>
        </w:trPr>
        <w:tc>
          <w:tcPr>
            <w:tcW w:type="dxa" w:w="106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B-204</w:t>
            </w:r>
          </w:p>
        </w:tc>
        <w:tc>
          <w:tcPr>
            <w:tcW w:type="dxa" w:w="504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OperatorSteps::operator_steps</w:t>
            </w:r>
          </w:p>
        </w:tc>
        <w:tc>
          <w:tcPr>
            <w:tcW w:type="dxa" w:w="188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16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第7章 5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Microsoft YaHei" w:eastAsia="Microsoft YaHei" w:hAnsi="Microsoft YaHei"/>
        </w:rPr>
        <w:t xml:space="preserve">算法（trait之后）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0"/>
        <w:gridCol w:w="4847"/>
        <w:gridCol w:w="1829"/>
        <w:gridCol w:w="1032"/>
      </w:tblGrid>
      <w:tr>
        <w:trPr>
          <w:cantSplit/>
          <w:tblHeader/>
        </w:trPr>
        <w:tc>
          <w:tcPr>
            <w:tcW w:type="dxa" w:w="19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trait</w:t>
            </w:r>
          </w:p>
        </w:tc>
        <w:tc>
          <w:tcPr>
            <w:tcW w:type="dxa" w:w="48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实现</w:t>
            </w:r>
          </w:p>
        </w:tc>
        <w:tc>
          <w:tcPr>
            <w:tcW w:type="dxa" w:w="182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切换</w:t>
            </w:r>
          </w:p>
        </w:tc>
        <w:tc>
          <w:tcPr>
            <w:tcW w:type="dxa" w:w="10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19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DeadlineCalendar</w:t>
            </w:r>
          </w:p>
        </w:tc>
        <w:tc>
          <w:tcPr>
            <w:tcW w:type="dxa" w:w="48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日历日加天数。工作日除去周六日与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holidays.json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中该国的节假日计算</w:t>
            </w:r>
          </w:p>
        </w:tc>
        <w:tc>
          <w:tcPr>
            <w:tcW w:type="dxa" w:w="182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deadlines.json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的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tcPr>
            <w:tcW w:type="dxa" w:w="10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第7章 6.3</w:t>
            </w:r>
          </w:p>
        </w:tc>
      </w:tr>
      <w:tr>
        <w:trPr>
          <w:cantSplit/>
          <w:tblHeader w:val="off"/>
        </w:trPr>
        <w:tc>
          <w:tcPr>
            <w:tcW w:type="dxa" w:w="19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范本的选法</w:t>
            </w:r>
          </w:p>
        </w:tc>
        <w:tc>
          <w:tcPr>
            <w:tcW w:type="dxa" w:w="48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立场 × 窗口的种类 × 国家 → 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templates/&lt;种类&gt;.&lt;语言&gt;.md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（被摄者为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portrait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，CDN・托管为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hosting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，第22条的窗口为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jp_form_a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182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参考信息的前言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standing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・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venue_kinds</w:t>
            </w:r>
          </w:p>
        </w:tc>
        <w:tc>
          <w:tcPr>
            <w:tcW w:type="dxa" w:w="10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第7章 3.1、3.4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Microsoft YaHei" w:eastAsia="Microsoft YaHei" w:hAnsi="Microsoft YaHei"/>
        </w:rPr>
        <w:t xml:space="preserve">数据设计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本区块在终端不持有记录。读取的形式为参考信息（第8章 3.4），写入处只有core-case的状况追记（B-186）。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"/>
        <w:gridCol w:w="3018"/>
        <w:gridCol w:w="3947"/>
        <w:gridCol w:w="1305"/>
      </w:tblGrid>
      <w:tr>
        <w:trPr>
          <w:cantSplit/>
          <w:tblHeader/>
        </w:trPr>
        <w:tc>
          <w:tcPr>
            <w:tcW w:type="dxa" w:w="13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输出</w:t>
            </w:r>
          </w:p>
        </w:tc>
        <w:tc>
          <w:tcPr>
            <w:tcW w:type="dxa" w:w="30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形式</w:t>
            </w:r>
          </w:p>
        </w:tc>
        <w:tc>
          <w:tcPr>
            <w:tcW w:type="dxa" w:w="39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栏</w:t>
            </w:r>
          </w:p>
        </w:tc>
        <w:tc>
          <w:tcPr>
            <w:tcW w:type="dxa" w:w="13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13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申诉的文字</w:t>
            </w:r>
          </w:p>
        </w:tc>
        <w:tc>
          <w:tcPr>
            <w:tcW w:type="dxa" w:w="30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TXT（原文与参考译文）</w:t>
            </w:r>
          </w:p>
        </w:tc>
        <w:tc>
          <w:tcPr>
            <w:tcW w:type="dxa" w:w="39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填入范本的栏之物。不保存在应用中</w:t>
            </w:r>
          </w:p>
        </w:tc>
        <w:tc>
          <w:tcPr>
            <w:tcW w:type="dxa" w:w="13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第7章 3.3</w:t>
            </w:r>
          </w:p>
        </w:tc>
      </w:tr>
      <w:tr>
        <w:trPr>
          <w:cantSplit/>
          <w:tblHeader w:val="off"/>
        </w:trPr>
        <w:tc>
          <w:tcPr>
            <w:tcW w:type="dxa" w:w="13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.ics</w:t>
            </w:r>
          </w:p>
        </w:tc>
        <w:tc>
          <w:tcPr>
            <w:tcW w:type="dxa" w:w="30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iCalendar（RFC 5545）</w:t>
            </w:r>
          </w:p>
        </w:tc>
        <w:tc>
          <w:tcPr>
            <w:tcW w:type="dxa" w:w="39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第7章 6.3的VTODO与VALARM</w:t>
            </w:r>
          </w:p>
        </w:tc>
        <w:tc>
          <w:tcPr>
            <w:tcW w:type="dxa" w:w="13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第7章 6.3</w:t>
            </w:r>
          </w:p>
        </w:tc>
      </w:tr>
    </w:tbl>
    <w:p>
      <w:pPr>
        <w:spacing w:after="100" w:before="0"/>
      </w:pP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08080"/>
        <w:sz w:val="16"/>
        <w:szCs w:val="16"/>
      </w:rPr>
      <w:t xml:space="preserve">Cosplay照片防盗图工具 core-guidance（业务。窗口的候选、申诉的草稿、期限、各国法律的参照处、运营者的识别步骤）　第1版（草案）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Microsoft YaHei" w:hAnsi="Microsoft YaHei"/>
        <w:sz w:val="21"/>
        <w:szCs w:val="21"/>
        <w:lang w:val="zh-CN" w:eastAsia="zh-CN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Microsoft YaHei" w:cs="Microsoft YaHei" w:eastAsia="Microsoft YaHei" w:hAnsi="Microsoft YaHei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Microsoft YaHei" w:cs="Microsoft YaHei" w:eastAsia="Microsoft YaHei" w:hAnsi="Microsoft YaHei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Microsoft YaHei" w:cs="Microsoft YaHei" w:eastAsia="Microsoft YaHei" w:hAnsi="Microsoft YaHei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cfb22925df4e6bf4957fc331aae180fd061ce9a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core-guidance（业务。窗口的候选、申诉的草稿、期限、各国法律的参照处、运营者的识别步骤）</dc:title>
  <dc:creator>石川宗</dc:creator>
  <cp:lastModifiedBy>Un-named</cp:lastModifiedBy>
  <cp:revision>1</cp:revision>
  <dcterms:created xsi:type="dcterms:W3CDTF">2026-10-01T17:08:34.224Z</dcterms:created>
  <dcterms:modified xsi:type="dcterms:W3CDTF">2026-10-01T17:08:34.224Z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