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ui（界面P-3。WebView的HTML・CSS・TypeScript。仅显示与输入）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类图（界面侧的结构。TypeScript的模块）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界面的收纳方法（界面 × 调用的命令 × 接收的通知 × 可打开的状态）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算法（留在界面侧的东西）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数据设计（放在界面侧的东西）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第10章：2.1 方向、2.2 字体、2.3 颜色、2.5 文字的大小与间隔的档次、2.6 组件的一览、2.7 易读性的定义、3.1 界面的一览、3.2 迁移、3.3 主要界面的布局、3.4 大量一览的显示、3.5 各界面的规格（G-01〜G-25）、3.6 确认窗口的一览、3.7 通知的一览、5 语言、6.1 首次的引导、6.2 法律的提示、6.3 错误与帮助、7 显示的关照、9 意见受理渠道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第4章：9.1 选择・移动、9.2 显示、9.3 键的分配一览、10.5 履历的一览、13.1 图片编辑界面的2个状态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10.3 在发布网站・Cloud的留存（G-11的一句话）、第5章 2.2 面向非技术者的说明、6.2 与权利性比对的关系（G-04的提示）、第7章 6.1 流程、7 界线（G-17的常设文字）、第12章 6 返回界面之物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作为界面文字承担的节：第2章 3.3 在验证器中的显示（G-13的提示）、4.5 引入前的照片（G-01・G-22的文字）。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只读：第10章 4（要求与界面的对应）、10（设置的项目。值为app-client的</w:t>
      </w:r>
      <w:r>
        <w:rPr>
          <w:rFonts w:ascii="Consolas" w:eastAsia="Microsoft YaHei" w:hAnsi="Consolas"/>
        </w:rPr>
        <w:t xml:space="preserve">get_settings</w:t>
      </w:r>
      <w:r>
        <w:rPr>
          <w:rFonts w:ascii="Microsoft YaHei" w:eastAsia="Microsoft YaHei" w:hAnsi="Microsoft YaHei"/>
        </w:rPr>
        <w:t xml:space="preserve">）、第1章 6.2（CSP、许可、外部文字的处理）。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下层：仅app-client（调用Tauri的命令B-280〜B-293，订阅B-294的通知，启动时传递B-295）。不直接触碰Rust的核心。不持有文件・通信・密钥・绘制的处理（第1章 6.1）。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在界面中进行的处理为显示与输入的确认（栏的形式检查。业务的确认在核心）、一览的虚拟化、编辑界面中元素的拖动（绘制叠加核心的</w:t>
      </w:r>
      <w:r>
        <w:rPr>
          <w:rFonts w:ascii="Consolas" w:eastAsia="Microsoft YaHei" w:hAnsi="Consolas"/>
        </w:rPr>
        <w:t xml:space="preserve">composite</w:t>
      </w:r>
      <w:r>
        <w:rPr>
          <w:rFonts w:ascii="Microsoft YaHei" w:eastAsia="Microsoft YaHei" w:hAnsi="Microsoft YaHei"/>
        </w:rPr>
        <w:t xml:space="preserve">的结果。第4章 9.4）、以</w:t>
      </w:r>
      <w:r>
        <w:rPr>
          <w:rFonts w:ascii="Consolas" w:eastAsia="Microsoft YaHei" w:hAnsi="Consolas"/>
        </w:rPr>
        <w:t xml:space="preserve">Intl</w:t>
      </w:r>
      <w:r>
        <w:rPr>
          <w:rFonts w:ascii="Microsoft YaHei" w:eastAsia="Microsoft YaHei" w:hAnsi="Microsoft YaHei"/>
        </w:rPr>
        <w:t xml:space="preserve">显示日期・数值、文字的套用。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外部：文字文件（P-4。ICU MessageFormat的JSON。B-323）、生成的命令类型与许可的一览（P-13。B-324）、随附的字体・向导的图片（P-8）。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依赖的反转：通知（</w:t>
      </w:r>
      <w:r>
        <w:rPr>
          <w:rFonts w:ascii="Consolas" w:eastAsia="Microsoft YaHei" w:hAnsi="Consolas"/>
        </w:rPr>
        <w:t xml:space="preserve">Event</w:t>
      </w:r>
      <w:r>
        <w:rPr>
          <w:rFonts w:ascii="Microsoft YaHei" w:eastAsia="Microsoft YaHei" w:hAnsi="Microsoft YaHei"/>
        </w:rPr>
        <w:t xml:space="preserve">）的类型由app-client定义，ui订阅。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类图（界面侧的结构。TypeScript的模块）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App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+boot(webview_info)</w:t>
      </w:r>
      <w:r>
        <w:rPr>
          <w:rFonts w:ascii="Microsoft YaHei" w:eastAsia="Microsoft YaHei" w:hAnsi="Microsoft YaHei"/>
        </w:rPr>
        <w:t xml:space="preserve">　B-295 → get_startup_state → 按状态的最初界面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+route(screen: ScreenId, params)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Router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+go(screen, params)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+back()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+can_open(screen, app_state) bool</w:t>
      </w:r>
      <w:r>
        <w:rPr>
          <w:rFonts w:ascii="Microsoft YaHei" w:eastAsia="Microsoft YaHei" w:hAnsi="Microsoft YaHei"/>
        </w:rPr>
        <w:t xml:space="preserve">　第10章 3.2的条件、第1章 7的8个状态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ScreenId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G01_Welcome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G02_Consent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G03_Identity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G04_Notice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G05_BackupSetup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G06_Restore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G07_Home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G08_ExportSelect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G09_BulkApply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G10_Scope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G11_ExportRun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G12_Works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G13_Verify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G14_Register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G15_Cases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G16_CaseDetail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G17_Guidance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G18_GrantsContacts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G19_KeysNotice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G20_Settings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G21_Notices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G22_Help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G23_About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G24_Clues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G25_Editor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Api</w:t>
      </w:r>
      <w:r>
        <w:rPr>
          <w:rFonts w:ascii="Microsoft YaHei" w:eastAsia="Microsoft YaHei" w:hAnsi="Microsoft YaHei"/>
        </w:rPr>
        <w:t xml:space="preserve">（generated）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+invoke(cmd, args) Promise</w:t>
      </w:r>
      <w:r>
        <w:rPr>
          <w:rFonts w:ascii="Microsoft YaHei" w:eastAsia="Microsoft YaHei" w:hAnsi="Microsoft YaHei"/>
        </w:rPr>
        <w:t xml:space="preserve">　从P-13生成。B-280〜B-293的类型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EventBus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+on(kind: Event, handler)</w:t>
      </w:r>
      <w:r>
        <w:rPr>
          <w:rFonts w:ascii="Microsoft YaHei" w:eastAsia="Microsoft YaHei" w:hAnsi="Microsoft YaHei"/>
        </w:rPr>
        <w:t xml:space="preserve">　progress, notice, save_state, update_ready, startup_prompt, dropped_files, peer_event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+AppState app_state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+Settings 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+[Notice] 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+Map&lt;ScreenId,ScreenState&gt; screens</w:t>
      </w:r>
      <w:r>
        <w:rPr>
          <w:rFonts w:ascii="Microsoft YaHei" w:eastAsia="Microsoft YaHei" w:hAnsi="Microsoft YaHei"/>
        </w:rPr>
        <w:t xml:space="preserve">　输入中途的值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I18n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+t(key, args) string</w:t>
      </w:r>
      <w:r>
        <w:rPr>
          <w:rFonts w:ascii="Microsoft YaHei" w:eastAsia="Microsoft YaHei" w:hAnsi="Microsoft YaHei"/>
        </w:rPr>
        <w:t xml:space="preserve">　intl-messageformat、&lt;界面&gt;.&lt;组件&gt;.&lt;角色&gt;、err.&lt;编号&gt;.*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+set_language(lang)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+lang_attr(lang) string</w:t>
      </w:r>
      <w:r>
        <w:rPr>
          <w:rFonts w:ascii="Microsoft YaHei" w:eastAsia="Microsoft YaHei" w:hAnsi="Microsoft YaHei"/>
        </w:rPr>
        <w:t xml:space="preserve">　ja / zh-Hans / en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+format_date(utc, tz) string</w:t>
      </w:r>
      <w:r>
        <w:rPr>
          <w:rFonts w:ascii="Microsoft YaHei" w:eastAsia="Microsoft YaHei" w:hAnsi="Microsoft YaHei"/>
        </w:rPr>
        <w:t xml:space="preserve">　必定附时差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Theme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+tokens</w:t>
      </w:r>
      <w:r>
        <w:rPr>
          <w:rFonts w:ascii="Microsoft YaHei" w:eastAsia="Microsoft YaHei" w:hAnsi="Microsoft YaHei"/>
        </w:rPr>
        <w:t xml:space="preserve">　第10章 2.3的名称。不把值直接写入组件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+mode: Light ｜ Dark ｜ System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+scale: 0.9..2.0</w:t>
      </w:r>
      <w:r>
        <w:rPr>
          <w:rFonts w:ascii="Microsoft YaHei" w:eastAsia="Microsoft YaHei" w:hAnsi="Microsoft YaHei"/>
        </w:rPr>
        <w:t xml:space="preserve">　不使用Tauri的zoomHotkeysEnabled（第10章 2.5）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+reduce_motion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+privacy_mask bool</w:t>
      </w:r>
      <w:r>
        <w:rPr>
          <w:rFonts w:ascii="Microsoft YaHei" w:eastAsia="Microsoft YaHei" w:hAnsi="Microsoft YaHei"/>
        </w:rPr>
        <w:t xml:space="preserve">　隐藏声明所在账号与案件的URL（第10章 7）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+min_window 1024x700</w:t>
      </w:r>
      <w:r>
        <w:rPr>
          <w:rFonts w:ascii="Microsoft YaHei" w:eastAsia="Microsoft YaHei" w:hAnsi="Microsoft YaHei"/>
        </w:rPr>
        <w:t xml:space="preserve">　比此小的窗口中左侧导航只显示图标（第10章 3.3）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Components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PrimaryButton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SecondaryButton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DangerButton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Field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Choice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Stepper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Grid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Table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Banner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ConfirmDialog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Mascot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VirtualList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+render(visible_range)</w:t>
      </w:r>
      <w:r>
        <w:rPr>
          <w:rFonts w:ascii="Microsoft YaHei" w:eastAsia="Microsoft YaHei" w:hAnsi="Microsoft YaHei"/>
        </w:rPr>
        <w:t xml:space="preserve">　第10章 3.4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EditorMode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EditTemplate</w:t>
      </w:r>
      <w:r>
        <w:rPr>
          <w:rFonts w:ascii="Microsoft YaHei" w:eastAsia="Microsoft YaHei" w:hAnsi="Microsoft YaHei"/>
        </w:rPr>
        <w:t xml:space="preserve">　“修改模板”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EditSession</w:t>
      </w:r>
      <w:r>
        <w:rPr>
          <w:rFonts w:ascii="Microsoft YaHei" w:eastAsia="Microsoft YaHei" w:hAnsi="Microsoft YaHei"/>
        </w:rPr>
        <w:t xml:space="preserve">　“修改作业”（此作业的全部照片 / 仅此照片 的切换）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HistoryPanel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+list()</w:t>
      </w:r>
      <w:r>
        <w:rPr>
          <w:rFonts w:ascii="Microsoft YaHei" w:eastAsia="Microsoft YaHei" w:hAnsi="Microsoft YaHei"/>
        </w:rPr>
        <w:t xml:space="preserve">　从新到旧，按下某步则回退到该处（第4章 10.5）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ScopeCard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+render(scope)</w:t>
      </w:r>
      <w:r>
        <w:rPr>
          <w:rFonts w:ascii="Microsoft YaHei" w:eastAsia="Microsoft YaHei" w:hAnsi="Microsoft YaHei"/>
        </w:rPr>
        <w:t xml:space="preserve">　一句话的说明与带图的可以・不可以的例子（第5章 2.2）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EditorCanvas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+EditorMode mode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+select(ids, additive)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+drag(delta)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+resize(handle, delta)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+rotate(delta, snap15)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+snap(guides)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+zoom(level)</w:t>
      </w:r>
      <w:r>
        <w:rPr>
          <w:rFonts w:ascii="Microsoft YaHei" w:eastAsia="Microsoft YaHei" w:hAnsi="Microsoft YaHei"/>
        </w:rPr>
        <w:t xml:space="preserve">　等倍时请求从原尺寸重新绘制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+compare_before_after(held)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+numeric_inputs(pos, size, rot)</w:t>
      </w:r>
      <w:r>
        <w:rPr>
          <w:rFonts w:ascii="Microsoft YaHei" w:eastAsia="Microsoft YaHei" w:hAnsi="Microsoft YaHei"/>
        </w:rPr>
        <w:t xml:space="preserve">　第4章 9.1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+keymap</w:t>
      </w:r>
      <w:r>
        <w:rPr>
          <w:rFonts w:ascii="Microsoft YaHei" w:eastAsia="Microsoft YaHei" w:hAnsi="Microsoft YaHei"/>
        </w:rPr>
        <w:t xml:space="preserve">　第4章 9.3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Dialogs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+confirm(kind) Promise&lt;Choice&gt;</w:t>
      </w:r>
      <w:r>
        <w:rPr>
          <w:rFonts w:ascii="Microsoft YaHei" w:eastAsia="Microsoft YaHei" w:hAnsi="Microsoft YaHei"/>
        </w:rPr>
        <w:t xml:space="preserve">　第10章 3.6的一览。默认不设在不可撤销的一侧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+banner(notice)</w:t>
      </w:r>
      <w:r>
        <w:rPr>
          <w:rFonts w:ascii="Microsoft YaHei" w:eastAsia="Microsoft YaHei" w:hAnsi="Microsoft YaHei"/>
        </w:rPr>
        <w:t xml:space="preserve">　不自动消失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A11y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+focus_order(screen)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+lang_attrs()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+contrast_check()</w:t>
      </w:r>
      <w:r>
        <w:rPr>
          <w:rFonts w:ascii="Microsoft YaHei" w:eastAsia="Microsoft YaHei" w:hAnsi="Microsoft YaHei"/>
        </w:rPr>
        <w:t xml:space="preserve">　CI。第10章 2.7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图：类的关系（类图（界面侧的结构。TypeScript的模块））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界面的收纳方法（界面 × 调用的命令 × 接收的通知 × 可打开的状态）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核心侧的时序（S-01〜S-12）到达界面之处收纳于此。状态为第1章 7的8个（首次之前・仅核验・未同意・通常・超过20年・低于最低版本・迁移失败・继承）。可打开状态的条件依第10章 3.2，只读状态下可用的依第8章 5.3・第9章 4.2・4.4。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667"/>
        <w:gridCol w:w="2240"/>
        <w:gridCol w:w="3701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界面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调用的命令（app-client的表）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接收的通知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可打开的状态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G-01〜G-02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B-280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首次之前（G-01也是仅核验的入口）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G-03〜G-04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B-281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首次之前、通常（从G-19修改时）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G-05〜G-06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B-282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progress、dropped_files（G-06）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首次之前（G-06从G-01）、通常、低于最低版本（仅创建备份）、继承（G-05不可）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B-283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notice（上端的横幅）、update_ready、dropped_files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通常、未同意、超过20年（导出・登记的入口不能按）、低于最低版本（同左）、迁移失败・继承（只读）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G-08〜G-11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B-284、B-292（G-09的修改）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progress、save_state、notice（需修改・空余）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notice（原图的关联、订正版）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通常、未同意、超过20年、低于最低版本、迁移失败・继承（只读。随附文件的重新生成可）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B-285、B-293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dropped_files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全部状态（不留记录）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G-14〜G-16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B-286、B-293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progress（获取・可信时间戳）、dropped_files（G-14）、notice（期限）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通常、未同意（G-14〜G-16）。超过20年・低于最低版本时G-14不可，G-16的证据一套的取出可。迁移失败・继承时G-15・G-16只读（取出可）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G-17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B-287、B-293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通常、未同意（参考信息为手头的版本。旧则在上端通知）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G-18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B-288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peer_event（文件・模板已送达）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G-19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B-289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notice（密钥的期限）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通常、未同意、超过20年（重新制作的入口）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G-20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B-290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peer_event（来自对方终端的连接）、notice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通常、未同意、超过20年、低于最低版本（随身套件・从文件更新）。迁移失败・继承为只读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G-21〜G-23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B-291、B-293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notice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全部状态（G-21在首次之前只在条款变更时）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G-24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与G-13相同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G-25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B-292、B-293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save_state、notice（保存的失败）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通常、未同意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启动的窗口（界面之前）</w:t>
            </w:r>
          </w:p>
        </w:tc>
        <w:tc>
          <w:tcPr>
            <w:tcW w:type="dxa" w:w="26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startup_prompt（口令）、OS的dialog（CPU）</w:t>
            </w:r>
          </w:p>
        </w:tc>
        <w:tc>
          <w:tcPr>
            <w:tcW w:type="dxa" w:w="3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对界面的追加要求到来时，先追加本表的行（命令・通知・状态），其次app-client的表（B-28x），其次按核心页面的桥的顺序往下。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本区块不所有桥（为调用方）。调用的命令与订阅的通知依app-client的表（B-280〜B-295）。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外部的形式：文字文件（B-323。键的编法依第10章 5）、生成的命令类型与许可的一览（B-324。P-13）。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算法（留在界面侧的东西）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2"/>
        <w:gridCol w:w="6479"/>
        <w:gridCol w:w="1447"/>
      </w:tblGrid>
      <w:tr>
        <w:trPr>
          <w:cantSplit/>
          <w:tblHeader/>
        </w:trPr>
        <w:tc>
          <w:tcPr>
            <w:tcW w:type="dxa" w:w="17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64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颜色的对比度</w:t>
            </w:r>
          </w:p>
        </w:tc>
        <w:tc>
          <w:tcPr>
            <w:tcW w:type="dxa" w:w="64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在CI中以WCAG的公式计算第10章 2.3的全部组合，确认7:1・3:1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2.7</w:t>
            </w:r>
          </w:p>
        </w:tc>
      </w:tr>
      <w:tr>
        <w:trPr>
          <w:cantSplit/>
          <w:tblHeader w:val="off"/>
        </w:trPr>
        <w:tc>
          <w:tcPr>
            <w:tcW w:type="dxa" w:w="17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一览的虚拟化</w:t>
            </w:r>
          </w:p>
        </w:tc>
        <w:tc>
          <w:tcPr>
            <w:tcW w:type="dxa" w:w="64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只绘制可见的行。缩小图像为核心缓存的URL（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asset://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3.4</w:t>
            </w:r>
          </w:p>
        </w:tc>
      </w:tr>
      <w:tr>
        <w:trPr>
          <w:cantSplit/>
          <w:tblHeader w:val="off"/>
        </w:trPr>
        <w:tc>
          <w:tcPr>
            <w:tcW w:type="dxa" w:w="17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吸附・对齐・数值输入</w:t>
            </w:r>
          </w:p>
        </w:tc>
        <w:tc>
          <w:tcPr>
            <w:tcW w:type="dxa" w:w="64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依第4章 9.1的表（0.1%・1%・0.5%・15度）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9.1</w:t>
            </w:r>
          </w:p>
        </w:tc>
      </w:tr>
      <w:tr>
        <w:trPr>
          <w:cantSplit/>
          <w:tblHeader w:val="off"/>
        </w:trPr>
        <w:tc>
          <w:tcPr>
            <w:tcW w:type="dxa" w:w="17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显示的放大</w:t>
            </w:r>
          </w:p>
        </w:tc>
        <w:tc>
          <w:tcPr>
            <w:tcW w:type="dxa" w:w="64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9.2。超过缩小图像的倍率时向核心请求原尺寸的裁切</w:t>
            </w:r>
          </w:p>
        </w:tc>
        <w:tc>
          <w:tcPr>
            <w:tcW w:type="dxa" w:w="14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9.2、9.4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数据设计（放在界面侧的东西）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2"/>
        <w:gridCol w:w="4932"/>
        <w:gridCol w:w="1954"/>
        <w:gridCol w:w="1350"/>
      </w:tblGrid>
      <w:tr>
        <w:trPr>
          <w:cantSplit/>
          <w:tblHeader/>
        </w:trPr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数据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存放处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输入中途的值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内存（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Store.screens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）。只有G-03的草稿经命令保存到核心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栏的值</w:t>
            </w:r>
          </w:p>
        </w:tc>
        <w:tc>
          <w:tcPr>
            <w:tcW w:type="dxa" w:w="1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2.1</w:t>
            </w:r>
          </w:p>
        </w:tc>
      </w:tr>
      <w:tr>
        <w:trPr>
          <w:cantSplit/>
          <w:tblHeader w:val="off"/>
        </w:trPr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已读的通知、窗口的大小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核心（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、tauri-plugin-window-state）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10</w:t>
            </w:r>
          </w:p>
        </w:tc>
      </w:tr>
      <w:tr>
        <w:trPr>
          <w:cantSplit/>
          <w:tblHeader w:val="off"/>
        </w:trPr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i18n/&lt;lang&gt;.json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（P-4）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ICU MessageFormat</w:t>
            </w:r>
          </w:p>
        </w:tc>
        <w:tc>
          <w:tcPr>
            <w:tcW w:type="dxa" w:w="1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5</w:t>
            </w:r>
          </w:p>
        </w:tc>
      </w:tr>
      <w:tr>
        <w:trPr>
          <w:cantSplit/>
          <w:tblHeader w:val="off"/>
        </w:trPr>
        <w:tc>
          <w:tcPr>
            <w:tcW w:type="dxa" w:w="14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主题的值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CSS的变量（第10章 2.3的名称）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颜色、间隔（4像素的档次）、文字的档次</w:t>
            </w:r>
          </w:p>
        </w:tc>
        <w:tc>
          <w:tcPr>
            <w:tcW w:type="dxa" w:w="1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2.3、2.5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界面不持有记录。不使用localStorage等（记录全部在核心。第1章 6.1）。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ui（界面P-3。WebView的HTML・CSS・TypeScript。仅显示与输入）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4dc9e1929d1a73765dc9d2153d0eb6e63793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ui（界面P-3。WebView的HTML・CSS・TypeScript。仅显示与输入）</dc:title>
  <dc:creator>石川宗</dc:creator>
  <cp:lastModifiedBy>Un-named</cp:lastModifiedBy>
  <cp:revision>1</cp:revision>
  <dcterms:created xsi:type="dcterms:W3CDTF">2026-10-01T17:08:42.809Z</dcterms:created>
  <dcterms:modified xsi:type="dcterms:W3CDTF">2026-10-01T17:08:42.809Z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