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core-rights (business; Permitted Scope, Enclosed Document, rights metadata, example notice texts)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 (what this block gives form to; outputs, not device records)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2.2 Limits of where the notice code is displayed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3, 3.3 Language of rights notices, 3.6 Rights metadata in files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5, 2.1 Options, 2.3 Linking to images, 2.4 Changes after sale, 3.1 Structure, 3.2 Outline of the common part, 3.4 Detecting rewriting, 3.6 Machine-readable Permitted Scope (ODRL), 3.8 Country and language codes, 5 Countries, 6.1 Levels of example texts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 (</w:t>
      </w:r>
      <w:r>
        <w:rPr>
          <w:rFonts w:ascii="Consolas" w:eastAsia="Yu Gothic" w:hAnsi="Consolas"/>
        </w:rPr>
        <w:t xml:space="preserve">Text::text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NoticeCode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WorkId</w:t>
      </w:r>
      <w:r>
        <w:rPr>
          <w:rFonts w:ascii="Calibri" w:eastAsia="Yu Gothic" w:hAnsi="Calibri"/>
        </w:rPr>
        <w:t xml:space="preserve">), core-store (</w:t>
      </w:r>
      <w:r>
        <w:rPr>
          <w:rFonts w:ascii="Consolas" w:eastAsia="Yu Gothic" w:hAnsi="Consolas"/>
        </w:rPr>
        <w:t xml:space="preserve">Chain::sign_embedded</w:t>
      </w:r>
      <w:r>
        <w:rPr>
          <w:rFonts w:ascii="Calibri" w:eastAsia="Yu Gothic" w:hAnsi="Calibri"/>
        </w:rPr>
        <w:t xml:space="preserve">: signing corrected versions), core-hash (SHA-256 of the Enclosed Document), core-ref (texts </w:t>
      </w:r>
      <w:r>
        <w:rPr>
          <w:rFonts w:ascii="Consolas" w:eastAsia="Yu Gothic" w:hAnsi="Consolas"/>
        </w:rPr>
        <w:t xml:space="preserve">texts/</w:t>
      </w:r>
      <w:r>
        <w:rPr>
          <w:rFonts w:ascii="Calibri" w:eastAsia="Yu Gothic" w:hAnsi="Calibri"/>
        </w:rPr>
        <w:t xml:space="preserve">, example texts, the posting site table, the </w:t>
      </w:r>
      <w:r>
        <w:rPr>
          <w:rFonts w:ascii="Consolas" w:eastAsia="Yu Gothic" w:hAnsi="Consolas"/>
        </w:rPr>
        <w:t xml:space="preserve">pinned</w:t>
      </w:r>
      <w:r>
        <w:rPr>
          <w:rFonts w:ascii="Calibri" w:eastAsia="Yu Gothic" w:hAnsi="Calibri"/>
        </w:rPr>
        <w:t xml:space="preserve"> version).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Does not depend on settings: the countries and languages to enclose are read from the settings and passed by the caller (core-sign, app-client).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Corrected versions: listing the affected works is app-client (from core-sign's work data and core-ref's </w:t>
      </w:r>
      <w:r>
        <w:rPr>
          <w:rFonts w:ascii="Consolas" w:eastAsia="Yu Gothic" w:hAnsi="Consolas"/>
        </w:rPr>
        <w:t xml:space="preserve">corrections_since</w:t>
      </w:r>
      <w:r>
        <w:rPr>
          <w:rFonts w:ascii="Calibri" w:eastAsia="Yu Gothic" w:hAnsi="Calibri"/>
        </w:rPr>
        <w:t xml:space="preserve">), generation is this block, signing is core-store's </w:t>
      </w:r>
      <w:r>
        <w:rPr>
          <w:rFonts w:ascii="Consolas" w:eastAsia="Yu Gothic" w:hAnsi="Consolas"/>
        </w:rPr>
        <w:t xml:space="preserve">sign_embedded</w:t>
      </w:r>
      <w:r>
        <w:rPr>
          <w:rFonts w:ascii="Calibri" w:eastAsia="Yu Gothic" w:hAnsi="Calibri"/>
        </w:rPr>
        <w:t xml:space="preserve"> (the </w:t>
      </w:r>
      <w:r>
        <w:rPr>
          <w:rFonts w:ascii="Consolas" w:eastAsia="Yu Gothic" w:hAnsi="Consolas"/>
        </w:rPr>
        <w:t xml:space="preserve">RecordSigner</w:t>
      </w:r>
      <w:r>
        <w:rPr>
          <w:rFonts w:ascii="Calibri" w:eastAsia="Yu Gothic" w:hAnsi="Calibri"/>
        </w:rPr>
        <w:t xml:space="preserve"> is core-identity).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PermittedScope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+Base base</w:t>
      </w:r>
      <w:r>
        <w:rPr>
          <w:rFonts w:ascii="Calibri" w:eastAsia="Yu Gothic" w:hAnsi="Calibri"/>
        </w:rPr>
        <w:t xml:space="preserve">　P1 | P2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+[Addon] addons</w:t>
      </w:r>
      <w:r>
        <w:rPr>
          <w:rFonts w:ascii="Calibri" w:eastAsia="Yu Gothic" w:hAnsi="Calibri"/>
        </w:rPr>
        <w:t xml:space="preserve">　A1 A2 A3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+short() String</w:t>
      </w:r>
      <w:r>
        <w:rPr>
          <w:rFonts w:ascii="Calibri" w:eastAsia="Yu Gothic" w:hAnsi="Calibri"/>
        </w:rPr>
        <w:t xml:space="preserve">　P2+A1+A2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+always_included() [Condition]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+sns_default() PermittedScope</w:t>
      </w:r>
      <w:r>
        <w:rPr>
          <w:rFonts w:ascii="Calibri" w:eastAsia="Yu Gothic" w:hAnsi="Calibri"/>
        </w:rPr>
        <w:t xml:space="preserve">　the social media default "P1 equivalent: viewing only, no reposting" (Chapter 5, 2.1; Chapter 3, 8.2)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+[EnclosureFile] files</w:t>
      </w:r>
      <w:r>
        <w:rPr>
          <w:rFonts w:ascii="Calibri" w:eastAsia="Yu Gothic" w:hAnsi="Calibri"/>
        </w:rPr>
        <w:t xml:space="preserve">　00_RIGHTS_README.txt, 00_RIGHTS_&lt;country&gt;.txt, 00_RIGHTS.json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+[(String, Hash)] hashes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+build(scope, countries: [Country], holder: Holder, batch_id: Uuid, work_ids: [WorkId], ref_pinned: RefBundle)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+regenerate(work: WorkData)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+errata(work_ids, correction: Correction) (ErrataFile, Jws)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grantor</w:t>
      </w:r>
      <w:r>
        <w:rPr>
          <w:rFonts w:ascii="Calibri" w:eastAsia="Yu Gothic" w:hAnsi="Calibri"/>
        </w:rPr>
        <w:t xml:space="preserve">　output of an authorized person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+Option&lt;Party&gt; co_rights_holder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Odrl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+offer(scope, batch_id, holder, work_ids) JsonLd</w:t>
      </w:r>
      <w:r>
        <w:rPr>
          <w:rFonts w:ascii="Calibri" w:eastAsia="Yu Gothic" w:hAnsi="Calibri"/>
        </w:rPr>
        <w:t xml:space="preserve">　the correspondence of Chapter 5, 3.6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EnclosureVerifier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+verify(folder: Path, manifest_hashes: [(String, Hash)]) VerifyReport</w:t>
      </w:r>
      <w:r>
        <w:rPr>
          <w:rFonts w:ascii="Calibri" w:eastAsia="Yu Gothic" w:hAnsi="Calibri"/>
        </w:rPr>
        <w:t xml:space="preserve">　match, mismatch, missing, extra; legitimacy of ERRATA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Deed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+deed(scope, lang) DeedTable</w:t>
      </w:r>
      <w:r>
        <w:rPr>
          <w:rFonts w:ascii="Calibri" w:eastAsia="Yu Gothic" w:hAnsi="Calibri"/>
        </w:rPr>
        <w:t xml:space="preserve">　can, conditions, cannot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RightsText</w:t>
      </w:r>
      <w:r>
        <w:rPr>
          <w:rFonts w:ascii="Calibri" w:eastAsia="Yu Gothic" w:hAnsi="Calibr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+rights_fields(stream, scope, lang, holder, title) RightsFields</w:t>
      </w:r>
      <w:r>
        <w:rPr>
          <w:rFonts w:ascii="Calibri" w:eastAsia="Yu Gothic" w:hAnsi="Calibri"/>
        </w:rPr>
        <w:t xml:space="preserve">　values of XMP, EXIF, cawg.metadata, cawg.training-mining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+notice_texts(level, lang, handle, code, platform, profile_limit: Option&lt;u32&gt;, registration: Option) String</w:t>
      </w:r>
      <w:r>
        <w:rPr>
          <w:rFonts w:ascii="Calibri" w:eastAsia="Yu Gothic" w:hAnsi="Calibri"/>
        </w:rPr>
        <w:t xml:space="preserve">　short, medium, long (Chapter 5, 6.1). The caller passes the limit from the platforms column (Chapter 2, 2.2)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+license_short(scope)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ViolationRules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+violations(scope, facts: RepostFacts) [ViolationCandidate]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RepostFacts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paid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public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c2pa_missing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pixels_identical_to_delivery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+PlatformC2paSurvival survival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4757"/>
        <w:gridCol w:w="1716"/>
        <w:gridCol w:w="2269"/>
      </w:tblGrid>
      <w:tr>
        <w:trPr>
          <w:cantSplit/>
          <w:tblHeader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B-120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PermittedScope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sign, case, 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2.1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B-121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EnclosureBuilder::build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3, 4, and 3.1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B-122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EnclosureVerifier::verify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3.4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B-123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RightsText::notice_texts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posting site limit comes from the table column)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6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B-124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RightsText::rights_fields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3.3 and 3.6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B-125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Deed::deed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app-client, P-6 (the same table)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3.1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B-126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EnclosureBuilder::regenerate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errata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2.4 and 4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B-127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RightsText::license_short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2.1</w:t>
            </w:r>
          </w:p>
        </w:tc>
      </w:tr>
      <w:tr>
        <w:trPr>
          <w:cantSplit/>
          <w:tblHeader w:val="off"/>
        </w:trPr>
        <w:tc>
          <w:tcPr>
            <w:tcW w:type="dxa" w:w="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B-128</w:t>
            </w:r>
          </w:p>
        </w:tc>
        <w:tc>
          <w:tcPr>
            <w:tcW w:type="dxa" w:w="47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ViolationRules::violations</w:t>
            </w:r>
          </w:p>
        </w:tc>
        <w:tc>
          <w:tcPr>
            <w:tcW w:type="dxa" w:w="1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22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5506"/>
        <w:gridCol w:w="1385"/>
        <w:gridCol w:w="1027"/>
      </w:tblGrid>
      <w:tr>
        <w:trPr>
          <w:cantSplit/>
          <w:tblHeader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5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ViolationRules</w:t>
            </w:r>
          </w:p>
        </w:tc>
        <w:tc>
          <w:tcPr>
            <w:tcW w:type="dxa" w:w="55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candidate rules of Chapter 5, 2.3 (publication outside the Permitted Scope, commercial use, the condition of removed matching data)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 (what this block gives form to; outputs, not device records)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72"/>
        <w:gridCol w:w="4407"/>
        <w:gridCol w:w="1239"/>
      </w:tblGrid>
      <w:tr>
        <w:trPr>
          <w:cantSplit/>
          <w:tblHeader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00_RIGHTS_README.txt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TXT (UTF-8, no BOM, CRLF). Japanese, Chinese, English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10 items of Chapter 5, 3.2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3.1 and 3.2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00_RIGHTS_&lt;country&gt;.txt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per-country part (the texts are the reference information's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P-7)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3.1 and 3.3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ODRL 2.2 JSON-LD (Offer)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table and example of Chapter 5, 3.6. The URIs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assigner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and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are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https://c2pa4cosplayer.nrsd.jp/id/…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3.6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00_RIGHTS_ERRATA.txt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TXT, JWS detached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SHA-256 of the original and the corrected version at the head, the difference, the signature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5, 2.4 and 3.4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RightsFields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(XMP and EXIF values)</w:t>
            </w:r>
          </w:p>
        </w:tc>
        <w:tc>
          <w:tcPr>
            <w:tcW w:type="dxa" w:w="14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core-image's type</w:t>
            </w:r>
          </w:p>
        </w:tc>
        <w:tc>
          <w:tcPr>
            <w:tcW w:type="dxa" w:w="44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fields of the table in Chapter 3, 3.6</w:t>
            </w:r>
          </w:p>
        </w:tc>
        <w:tc>
          <w:tcPr>
            <w:tcW w:type="dxa" w:w="12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3.6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Permitted Scope is recorded in the work data's </w:t>
      </w:r>
      <w:r>
        <w:rPr>
          <w:rFonts w:ascii="Consolas" w:eastAsia="Yu Gothic" w:hAnsi="Consolas"/>
        </w:rPr>
        <w:t xml:space="preserve">rights</w:t>
      </w:r>
      <w:r>
        <w:rPr>
          <w:rFonts w:ascii="Calibri" w:eastAsia="Yu Gothic" w:hAnsi="Calibri"/>
        </w:rPr>
        <w:t xml:space="preserve"> (core-sign's page) and in the manifest's </w:t>
      </w:r>
      <w:r>
        <w:rPr>
          <w:rFonts w:ascii="Consolas" w:eastAsia="Yu Gothic" w:hAnsi="Consolas"/>
        </w:rPr>
        <w:t xml:space="preserve">jp.nrsd.rights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cawg.metadata</w:t>
      </w:r>
      <w:r>
        <w:rPr>
          <w:rFonts w:ascii="Calibri" w:eastAsia="Yu Gothic" w:hAnsi="Calibri"/>
        </w:rPr>
        <w:t xml:space="preserve">, and </w:t>
      </w:r>
      <w:r>
        <w:rPr>
          <w:rFonts w:ascii="Consolas" w:eastAsia="Yu Gothic" w:hAnsi="Consolas"/>
        </w:rPr>
        <w:t xml:space="preserve">cawg.training-mining</w:t>
      </w:r>
      <w:r>
        <w:rPr>
          <w:rFonts w:ascii="Calibri" w:eastAsia="Yu Gothic" w:hAnsi="Calibri"/>
        </w:rPr>
        <w:t xml:space="preserve"> (Chapter 3, 3.1).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body of the Enclosed Document is made by filling the insertions </w:t>
      </w:r>
      <w:r>
        <w:rPr>
          <w:rFonts w:ascii="Consolas" w:eastAsia="Yu Gothic" w:hAnsi="Consolas"/>
        </w:rPr>
        <w:t xml:space="preserve">{handle}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{account}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{scope}</w:t>
      </w:r>
      <w:r>
        <w:rPr>
          <w:rFonts w:ascii="Calibri" w:eastAsia="Yu Gothic" w:hAnsi="Calibri"/>
        </w:rPr>
        <w:t xml:space="preserve">, and </w:t>
      </w:r>
      <w:r>
        <w:rPr>
          <w:rFonts w:ascii="Consolas" w:eastAsia="Yu Gothic" w:hAnsi="Consolas"/>
        </w:rPr>
        <w:t xml:space="preserve">{url}</w:t>
      </w:r>
      <w:r>
        <w:rPr>
          <w:rFonts w:ascii="Calibri" w:eastAsia="Yu Gothic" w:hAnsi="Calibri"/>
        </w:rPr>
        <w:t xml:space="preserve"> in the reference information's </w:t>
      </w:r>
      <w:r>
        <w:rPr>
          <w:rFonts w:ascii="Consolas" w:eastAsia="Yu Gothic" w:hAnsi="Consolas"/>
        </w:rPr>
        <w:t xml:space="preserve">texts/common.&lt;language&gt;.md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texts/country.&lt;country&gt;.&lt;language&gt;.md</w:t>
      </w:r>
      <w:r>
        <w:rPr>
          <w:rFonts w:ascii="Calibri" w:eastAsia="Yu Gothic" w:hAnsi="Calibri"/>
        </w:rPr>
        <w:t xml:space="preserve"> (Chapter 5, 4) (the rules are the same as Chapter 4, 3.1; this block does not use core-work's insertion rules but places the same rules on core-common's </w:t>
      </w:r>
      <w:r>
        <w:rPr>
          <w:rFonts w:ascii="Consolas" w:eastAsia="Yu Gothic" w:hAnsi="Consolas"/>
        </w:rPr>
        <w:t xml:space="preserve">Text</w:t>
      </w:r>
      <w:r>
        <w:rPr>
          <w:rFonts w:ascii="Calibri" w:eastAsia="Yu Gothic" w:hAnsi="Calibri"/>
        </w:rPr>
        <w:t xml:space="preserve"> side).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core-rights (business; Permitted Scope, Enclosed Document, rights metadata, example notice texts)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4002ffa088f9af18d7c65836d172cba0bf907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core-rights (business; Permitted Scope, Enclosed Document, rights metadata, example notice texts)</dc:title>
  <dc:creator>Ishikawa Sou</dc:creator>
  <cp:lastModifiedBy>Un-named</cp:lastModifiedBy>
  <cp:revision>1</cp:revision>
  <dcterms:created xsi:type="dcterms:W3CDTF">2026-10-01T17:08:03.014Z</dcterms:created>
  <dcterms:modified xsi:type="dcterms:W3CDTF">2026-10-01T17:08:03.014Z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