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Anti-Repost Tool for Cosplay Photos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345A8A"/>
          <w:sz w:val="40"/>
          <w:szCs w:val="40"/>
        </w:rPr>
        <w:t xml:space="preserve">core-sign (business; C2PA signing, timestamps and ERS, the export flow, work data)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Edition 1 (Draft)  2026-09-29 · Ishikawa Sou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Nagareyama Software Development Co., Ltd. (NRSD)</w:t>
      </w:r>
    </w:p>
    <w:p>
      <w:pPr>
        <w:spacing w:before="2400" w:line="30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© 2026 Nagareyama Software Development Co., Ltd. (NRSD), Lead Developer: Ishikawa Sou (石川宗). Copyright in this document belongs to Nagareyama Software Development Co., Ltd. (NRSD). Rights in the third-party standards, software, commentaries on laws, and other materials referred to in this document belong to their respective holders. This is a translation of the Japanese original; where they differ, the Japanese original prevails.</w:t>
      </w:r>
    </w:p>
    <w:p>
      <w:pPr>
        <w:pageBreakBefore/>
        <w:spacing w:after="240"/>
      </w:pPr>
      <w:r>
        <w:rPr>
          <w:rFonts w:ascii="Calibri" w:cs="Calibri" w:eastAsia="Calibri" w:hAnsi="Calibri"/>
          <w:b/>
          <w:bCs/>
          <w:color w:val="345A8A"/>
          <w:sz w:val="30"/>
          <w:szCs w:val="30"/>
        </w:rPr>
        <w:t xml:space="preserve">Contents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Sections taken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Dependencies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Class diagram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Bridges (operations owned by this block)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Algorithms (behind traits)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Data design (records and outputs whose form this block holds)</w:t>
      </w:r>
    </w:p>
    <w:p>
      <w:r>
        <w:br w:type="page"/>
      </w:r>
    </w:p>
    <w:p>
      <w:pPr>
        <w:pStyle w:val="Heading1"/>
      </w:pPr>
      <w:r>
        <w:rPr>
          <w:rFonts w:ascii="Calibri" w:eastAsia="Yu Gothic" w:hAnsi="Calibri"/>
        </w:rPr>
        <w:t xml:space="preserve">Sections taken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2, 4.2 Originals, 4.6 Exporting an image that carries someone else's C2PA signature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3: 1 List of design decisions, 3.1 Items recorded, 3.2 Items not recorded, 3.4 Record of operations, 3.5 Where the timestamp goes, 3.7 Embedding per format, 3.8 Redacting ingredient manifests, 4 Timestamps, 7.1 Identification number, 7.2 Items of work data, 8.1 Order, 8.2 Differences between streams, 9 Batch processing, 10.1 Names and structure, 10.2 Checking by the User, 11 Handling of failures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Roles and external components: Chapter 11, 7.1</w:t>
      </w:r>
    </w:p>
    <w:p>
      <w:pPr>
        <w:pStyle w:val="Heading1"/>
      </w:pPr>
      <w:r>
        <w:rPr>
          <w:rFonts w:ascii="Calibri" w:eastAsia="Yu Gothic" w:hAnsi="Calibri"/>
        </w:rPr>
        <w:t xml:space="preserve">Dependencies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Below: core-common, core-store (</w:t>
      </w:r>
      <w:r>
        <w:rPr>
          <w:rFonts w:ascii="Consolas" w:eastAsia="Yu Gothic" w:hAnsi="Consolas"/>
        </w:rPr>
        <w:t xml:space="preserve">Chain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AtomicFile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WorkIndex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Space</w:t>
      </w:r>
      <w:r>
        <w:rPr>
          <w:rFonts w:ascii="Calibri" w:eastAsia="Yu Gothic" w:hAnsi="Calibri"/>
        </w:rPr>
        <w:t xml:space="preserve">), core-net (</w:t>
      </w:r>
      <w:r>
        <w:rPr>
          <w:rFonts w:ascii="Consolas" w:eastAsia="Yu Gothic" w:hAnsi="Consolas"/>
        </w:rPr>
        <w:t xml:space="preserve">post_timestamp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Scheduler</w:t>
      </w:r>
      <w:r>
        <w:rPr>
          <w:rFonts w:ascii="Calibri" w:eastAsia="Yu Gothic" w:hAnsi="Calibri"/>
        </w:rPr>
        <w:t xml:space="preserve">), core-hash, core-image, core-identity (</w:t>
      </w:r>
      <w:r>
        <w:rPr>
          <w:rFonts w:ascii="Consolas" w:eastAsia="Yu Gothic" w:hAnsi="Consolas"/>
        </w:rPr>
        <w:t xml:space="preserve">current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with_signing_key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PastRoots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Grants::is_revoked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skeleton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expected_notice_code</w:t>
      </w:r>
      <w:r>
        <w:rPr>
          <w:rFonts w:ascii="Calibri" w:eastAsia="Yu Gothic" w:hAnsi="Calibri"/>
        </w:rPr>
        <w:t xml:space="preserve">), core-mark, core-render (</w:t>
      </w:r>
      <w:r>
        <w:rPr>
          <w:rFonts w:ascii="Consolas" w:eastAsia="Yu Gothic" w:hAnsi="Consolas"/>
        </w:rPr>
        <w:t xml:space="preserve">composite</w:t>
      </w:r>
      <w:r>
        <w:rPr>
          <w:rFonts w:ascii="Calibri" w:eastAsia="Yu Gothic" w:hAnsi="Calibri"/>
        </w:rPr>
        <w:t xml:space="preserve">), core-rights (</w:t>
      </w:r>
      <w:r>
        <w:rPr>
          <w:rFonts w:ascii="Consolas" w:eastAsia="Yu Gothic" w:hAnsi="Consolas"/>
        </w:rPr>
        <w:t xml:space="preserve">EnclosureBuilder::build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RightsText::rights_fields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EnclosureVerifier::verify</w:t>
      </w:r>
      <w:r>
        <w:rPr>
          <w:rFonts w:ascii="Calibri" w:eastAsia="Yu Gothic" w:hAnsi="Calibri"/>
        </w:rPr>
        <w:t xml:space="preserve">), core-work (</w:t>
      </w:r>
      <w:r>
        <w:rPr>
          <w:rFonts w:ascii="Consolas" w:eastAsia="Yu Gothic" w:hAnsi="Consolas"/>
        </w:rPr>
        <w:t xml:space="preserve">export_plan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render_export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mark_exported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parallelism</w:t>
      </w:r>
      <w:r>
        <w:rPr>
          <w:rFonts w:ascii="Calibri" w:eastAsia="Yu Gothic" w:hAnsi="Calibri"/>
        </w:rPr>
        <w:t xml:space="preserve">).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Boundary with the outside B-332 (TSA; via core-net).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Checking revocation of authorizations (Chapter 2, 5.4 “at the start of a batch export”) is done once at the start by app-client with </w:t>
      </w:r>
      <w:r>
        <w:rPr>
          <w:rFonts w:ascii="Consolas" w:eastAsia="Yu Gothic" w:hAnsi="Consolas"/>
        </w:rPr>
        <w:t xml:space="preserve">Grants::is_revoked</w:t>
      </w:r>
      <w:r>
        <w:rPr>
          <w:rFonts w:ascii="Calibri" w:eastAsia="Yu Gothic" w:hAnsi="Calibri"/>
        </w:rPr>
        <w:t xml:space="preserve">; this block does not check per photo.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InsertContext</w:t>
      </w:r>
      <w:r>
        <w:rPr>
          <w:rFonts w:ascii="Calibri" w:eastAsia="Yu Gothic" w:hAnsi="Calibri"/>
        </w:rPr>
        <w:t xml:space="preserve"> (insertions): this block adds the work's identification number and passes it to core-work. The TSA list </w:t>
      </w:r>
      <w:r>
        <w:rPr>
          <w:rFonts w:ascii="Consolas" w:eastAsia="Yu Gothic" w:hAnsi="Consolas"/>
        </w:rPr>
        <w:t xml:space="preserve">tsa.json</w:t>
      </w:r>
      <w:r>
        <w:rPr>
          <w:rFonts w:ascii="Calibri" w:eastAsia="Yu Gothic" w:hAnsi="Calibri"/>
        </w:rPr>
        <w:t xml:space="preserve"> is passed by the caller from the reference information (this block does not depend on core-ref).</w:t>
      </w:r>
    </w:p>
    <w:p>
      <w:pPr>
        <w:pStyle w:val="Heading1"/>
      </w:pPr>
      <w:r>
        <w:rPr>
          <w:rFonts w:ascii="Calibri" w:eastAsia="Yu Gothic" w:hAnsi="Calibri"/>
        </w:rPr>
        <w:t xml:space="preserve">Class diagram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WorkData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+WorkId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+Stream stream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+Original original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+Output output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+Bytes manifest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+Rights rights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+Option&lt;CoRights&gt; co_rights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+Signer signer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+Tsa tsa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+AppInfo app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+Rfc3339 created_at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+ClockStamp clock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+Option&lt;WorkId&gt; duplicate_of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+[Ingredient] ingredients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Original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+Hash 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+Format format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+Size px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+Option&lt;PdqHash&gt; pdq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+Path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+[OriginalVersion] versions</w:t>
      </w:r>
      <w:r>
        <w:rPr>
          <w:rFonts w:ascii="Calibri" w:eastAsia="Yu Gothic" w:hAnsi="Calibri"/>
        </w:rPr>
        <w:t xml:space="preserve">　re-developed, the RAW before development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+Option&lt;Rfc3339&gt; date_time_original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Output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+Hash 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+Format format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+Size px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+PdqHash pdq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+IsccCode iscc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file_name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original_name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+Option&lt;NameFix&gt; name_fix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+[Path] locations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Tsa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+TsaState state</w:t>
      </w:r>
      <w:r>
        <w:rPr>
          <w:rFonts w:ascii="Calibri" w:eastAsia="Yu Gothic" w:hAnsi="Calibri"/>
        </w:rPr>
        <w:t xml:space="preserve">　Attached | Pending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+[TsResponse] responses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Rights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+ScopeId scope_id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scope_version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+Option&lt;[(String, Hash)]&gt; enclosure_hashes</w:t>
      </w:r>
      <w:r>
        <w:rPr>
          <w:rFonts w:ascii="Calibri" w:eastAsia="Yu Gothic" w:hAnsi="Calibri"/>
        </w:rPr>
        <w:t xml:space="preserve">　delivery only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ref_version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+[(String, Hash)] text_file_hashes</w:t>
      </w:r>
      <w:r>
        <w:rPr>
          <w:rFonts w:ascii="Calibri" w:eastAsia="Yu Gothic" w:hAnsi="Calibri"/>
        </w:rPr>
        <w:t xml:space="preserve">　the wording files used (Chapter 5, 4)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NrsdRights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+WorkId work_id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+IsccCode iscc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+Hash original_sha256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+Size original_px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+ScopeId scope_id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scope_version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+Option&lt;Hash&gt; enclosure_sha256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+Option&lt;String&gt; co_rights_holder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+Option&lt;String&gt; grantor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ref_version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+[(String, Hash)] text_file_hashes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+Option&lt;String&gt; shoot</w:t>
      </w:r>
      <w:r>
        <w:rPr>
          <w:rFonts w:ascii="Calibri" w:eastAsia="Yu Gothic" w:hAnsi="Calibri"/>
        </w:rPr>
        <w:t xml:space="preserve">　shoot name (the original file name is not included)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ExistingSignature</w:t>
      </w:r>
      <w:r>
        <w:rPr>
          <w:rFonts w:ascii="Calibri" w:eastAsia="Yu Gothic" w:hAnsi="Calibr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None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OwnRoot</w:t>
      </w:r>
      <w:r>
        <w:rPr>
          <w:rFonts w:ascii="Calibri" w:eastAsia="Yu Gothic" w:hAnsi="Calibri"/>
        </w:rPr>
        <w:t xml:space="preserve">　1: current or past personal root, then imported as an ingredient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ToolOnly</w:t>
      </w:r>
      <w:r>
        <w:rPr>
          <w:rFonts w:ascii="Calibri" w:eastAsia="Yu Gothic" w:hAnsi="Calibri"/>
        </w:rPr>
        <w:t xml:space="preserve">　2: camera or developing software (no identity record), then parentOf, redaction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KnownParty</w:t>
      </w:r>
      <w:r>
        <w:rPr>
          <w:rFonts w:ascii="Calibri" w:eastAsia="Yu Gothic" w:hAnsi="Calibri"/>
        </w:rPr>
        <w:t xml:space="preserve">　3: a counterpart with an authorization or joint-rights document, then named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Stranger</w:t>
      </w:r>
      <w:r>
        <w:rPr>
          <w:rFonts w:ascii="Calibri" w:eastAsia="Yu Gothic" w:hAnsi="Calibri"/>
        </w:rPr>
        <w:t xml:space="preserve">　4: an unrelated person's identity, then not processed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Tampered</w:t>
      </w:r>
      <w:r>
        <w:rPr>
          <w:rFonts w:ascii="Calibri" w:eastAsia="Yu Gothic" w:hAnsi="Calibri"/>
        </w:rPr>
        <w:t xml:space="preserve">　5: a tampering code, then not processed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Exporter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+export_one(session, item: ExportItem, scope, tsa_set: [TsaEntry], enclosure: Option&lt;Enclosure&gt;) Result&gt;WorkData, Event&gt;</w:t>
      </w:r>
      <w:r>
        <w:rPr>
          <w:rFonts w:ascii="Calibri" w:eastAsia="Yu Gothic" w:hAnsi="Calibri"/>
        </w:rPr>
        <w:t xml:space="preserve">　steps 1 to 14 of 8.1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+cleanup_after_crash() Report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+queue() ExportQueue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ExportQueue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+[(Uuid session, PresetId)] items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+push(...)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+pop_next() Option&lt;...&gt;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Inspector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+inspect(path) Inspection</w:t>
      </w:r>
      <w:r>
        <w:rPr>
          <w:rFonts w:ascii="Calibri" w:eastAsia="Yu Gothic" w:hAnsi="Calibri"/>
        </w:rPr>
        <w:t xml:space="preserve">　validation codes, signer, expected notice code, whether own root, ingredients, watermark, PDQ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+status_word_key(code) String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+verify_readback(temp_path, expected: WorkData) Result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Inspection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+ExistingSignature existing</w:t>
      </w:r>
      <w:r>
        <w:rPr>
          <w:rFonts w:ascii="Calibri" w:eastAsia="Yu Gothic" w:hAnsi="Calibri"/>
        </w:rPr>
        <w:t xml:space="preserve">　1 to 5 of the table in Chapter 3, 2 (outsideValidity is a mark, not a stop)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+[StatusCode] validation_codes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+Option&lt;SignerInfo&gt; signer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+Option&lt;NoticeCode&gt; expected_notice_code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+Option&lt;Period&gt; own_root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+[IngredientInfo] ingredients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+Option&lt;WorkId&gt; watermark_id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+Option&lt;PdqHash&gt; pdq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similar_handle</w:t>
      </w:r>
      <w:r>
        <w:rPr>
          <w:rFonts w:ascii="Calibri" w:eastAsia="Yu Gothic" w:hAnsi="Calibri"/>
        </w:rPr>
        <w:t xml:space="preserve">　UTS #39 skeleton match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Timestamps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+timestamp(hash, tsa_set: [TsaEntry]) TsResponses</w:t>
      </w:r>
      <w:r>
        <w:rPr>
          <w:rFonts w:ascii="Calibri" w:eastAsia="Yu Gothic" w:hAnsi="Calibri"/>
        </w:rPr>
        <w:t xml:space="preserve">　three in parallel, the first one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+verify_tsr(response, hash) 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+attach_pending_timestamps() Report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+timestamp_chain_head() 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+ers_update() EvidenceRecord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+ers_for(rows: Range) EvidenceRecord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TsaStrategy</w:t>
      </w:r>
      <w:r>
        <w:rPr>
          <w:rFonts w:ascii="Calibri" w:eastAsia="Yu Gothic" w:hAnsi="Calibr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+pick(tsa_set) [TsaEntry]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Rfc3161</w:t>
      </w:r>
      <w:r>
        <w:rPr>
          <w:rFonts w:ascii="Calibri" w:eastAsia="Yu Gothic" w:hAnsi="Calibr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+request(hash, nonce) 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+verify(response: Der, hash, roots) TsInfo</w:t>
      </w:r>
      <w:r>
        <w:rPr>
          <w:rFonts w:ascii="Calibri" w:eastAsia="Yu Gothic" w:hAnsi="Calibri"/>
        </w:rPr>
        <w:t xml:space="preserve">　der, x509-cert, cms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Ers</w:t>
      </w:r>
      <w:r>
        <w:rPr>
          <w:rFonts w:ascii="Calibri" w:eastAsia="Yu Gothic" w:hAnsi="Calibr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+archive_timestamp(hashes) EvidenceRecord</w:t>
      </w:r>
      <w:r>
        <w:rPr>
          <w:rFonts w:ascii="Calibri" w:eastAsia="Yu Gothic" w:hAnsi="Calibri"/>
        </w:rPr>
        <w:t xml:space="preserve">　RFC 4998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+renew(record, new_ts) EvidenceRecord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ManifestBuilder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+build(photo: Image, ctx, ingredients, redactions, rights: NrsdRights) ManifestDefinition</w:t>
      </w:r>
      <w:r>
        <w:rPr>
          <w:rFonts w:ascii="Calibri" w:eastAsia="Yu Gothic" w:hAnsi="Calibri"/>
        </w:rPr>
        <w:t xml:space="preserve">　the assertions of 3.1, the actions of 3.4 (allActionsIncluded true), the redactions of 3.8, cawg.identity (photographer cawg.creator, cosplayer jp.nrsd.subject, authorized person cawg.publisher), claim_generator, title is the portable 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+sign_with_timestamp(def, bytes, tsa_set) Bytes</w:t>
      </w:r>
      <w:r>
        <w:rPr>
          <w:rFonts w:ascii="Calibri" w:eastAsia="Yu Gothic" w:hAnsi="Calibri"/>
        </w:rPr>
        <w:t xml:space="preserve">　passes Rfc3161 to the timestamp entry point of c2pa's Signer (sigTst2 of 3.5)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Works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+works(query) [WorkData]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+work(id) WorkData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+correct(id, correction: Correction)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+record_published(id, published: Published)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+link_original(id, path) 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+pending_timestamps_count() u32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+verify_originals() [OriginalIssue]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+record_original_version(id, sha256, path)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+find_original(sha256, roots: [Path]) Option&lt;Path&gt;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OriginalIssue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+WorkId work_id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+IssueKind kind</w:t>
      </w:r>
      <w:r>
        <w:rPr>
          <w:rFonts w:ascii="Calibri" w:eastAsia="Yu Gothic" w:hAnsi="Calibri"/>
        </w:rPr>
        <w:t xml:space="preserve">　Missing | Changed (different SHA-256) | Unreadable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+Path recorded_path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Naming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+plan_names(session, items) [(Path temp, Path final)]</w:t>
      </w:r>
      <w:r>
        <w:rPr>
          <w:rFonts w:ascii="Calibri" w:eastAsia="Yu Gothic" w:hAnsi="Calibri"/>
        </w:rPr>
        <w:t xml:space="preserve">　10.1, the checks of the three OSes, serial numbers. Nested folders are mirrored in the output (Chapter 3, 9). Folder collisions are _2, _3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+write_index(folder, rows) Path</w:t>
      </w:r>
      <w:r>
        <w:rPr>
          <w:rFonts w:ascii="Calibri" w:eastAsia="Yu Gothic" w:hAnsi="Calibri"/>
        </w:rPr>
        <w:t xml:space="preserve">　00_INDEX.txt (headings in three languages; serial number, identification number, original name, shoot name)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NameSanitizer</w:t>
      </w:r>
      <w:r>
        <w:rPr>
          <w:rFonts w:ascii="Calibri" w:eastAsia="Yu Gothic" w:hAnsi="Calibr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+fix(path) (Path, Option&lt;NameFix&gt;)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SizeFitter</w:t>
      </w:r>
      <w:r>
        <w:rPr>
          <w:rFonts w:ascii="Calibri" w:eastAsia="Yu Gothic" w:hAnsi="Calibri"/>
        </w:rPr>
        <w:t xml:space="preserve">（trait）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+fit(image, preset) EncodeSettings</w:t>
      </w:r>
      <w:r>
        <w:rPr>
          <w:rFonts w:ascii="Calibri" w:eastAsia="Yu Gothic" w:hAnsi="Calibri"/>
        </w:rPr>
        <w:t xml:space="preserve">　over 5 MB lowers quality by 2 at a time, floor 80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Figure：Class relationships（Class diagram）</w:t>
      </w:r>
    </w:p>
    <w:p>
      <w:pPr>
        <w:pStyle w:val="Heading1"/>
      </w:pPr>
      <w:r>
        <w:rPr>
          <w:rFonts w:ascii="Calibri" w:eastAsia="Yu Gothic" w:hAnsi="Calibri"/>
        </w:rPr>
        <w:t xml:space="preserve">Bridges (operations owned by this block)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"/>
        <w:gridCol w:w="6185"/>
        <w:gridCol w:w="1076"/>
        <w:gridCol w:w="1742"/>
      </w:tblGrid>
      <w:tr>
        <w:trPr>
          <w:cantSplit/>
          <w:tblHeader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61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Operation (in the diagram above)</w:t>
            </w:r>
          </w:p>
        </w:tc>
        <w:tc>
          <w:tcPr>
            <w:tcW w:type="dxa" w:w="10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Used by</w:t>
            </w:r>
          </w:p>
        </w:tc>
        <w:tc>
          <w:tcPr>
            <w:tcW w:type="dxa" w:w="17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B-160</w:t>
            </w:r>
          </w:p>
        </w:tc>
        <w:tc>
          <w:tcPr>
            <w:tcW w:type="dxa" w:w="61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Inspector::inspect</w:t>
            </w:r>
          </w:p>
        </w:tc>
        <w:tc>
          <w:tcPr>
            <w:tcW w:type="dxa" w:w="10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app-client, case</w:t>
            </w:r>
          </w:p>
        </w:tc>
        <w:tc>
          <w:tcPr>
            <w:tcW w:type="dxa" w:w="17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10.2; Chapter 2, 4.6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B-161</w:t>
            </w:r>
          </w:p>
        </w:tc>
        <w:tc>
          <w:tcPr>
            <w:tcW w:type="dxa" w:w="61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Exporter::export_one</w:t>
            </w:r>
          </w:p>
        </w:tc>
        <w:tc>
          <w:tcPr>
            <w:tcW w:type="dxa" w:w="10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7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8.1 and 7.2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B-162</w:t>
            </w:r>
          </w:p>
        </w:tc>
        <w:tc>
          <w:tcPr>
            <w:tcW w:type="dxa" w:w="61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Timestamps::timestamp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verify_tsr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(the caller passes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tsa_set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from the reference information)</w:t>
            </w:r>
          </w:p>
        </w:tc>
        <w:tc>
          <w:tcPr>
            <w:tcW w:type="dxa" w:w="10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case</w:t>
            </w:r>
          </w:p>
        </w:tc>
        <w:tc>
          <w:tcPr>
            <w:tcW w:type="dxa" w:w="17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4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B-163</w:t>
            </w:r>
          </w:p>
        </w:tc>
        <w:tc>
          <w:tcPr>
            <w:tcW w:type="dxa" w:w="61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Timestamps::attach_pending_timestamps(targets, tsa_set)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(pending ones of work data and of case status appends. The caller gathers the targets from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Works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and core-case's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Cases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and passes them)</w:t>
            </w:r>
          </w:p>
        </w:tc>
        <w:tc>
          <w:tcPr>
            <w:tcW w:type="dxa" w:w="10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7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4; Chapter 6, 3.2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B-164</w:t>
            </w:r>
          </w:p>
        </w:tc>
        <w:tc>
          <w:tcPr>
            <w:tcW w:type="dxa" w:w="61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Timestamps::timestamp_chain_head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ers_update</w:t>
            </w:r>
          </w:p>
        </w:tc>
        <w:tc>
          <w:tcPr>
            <w:tcW w:type="dxa" w:w="10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7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4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B-165</w:t>
            </w:r>
          </w:p>
        </w:tc>
        <w:tc>
          <w:tcPr>
            <w:tcW w:type="dxa" w:w="61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Timestamps::ers_for</w:t>
            </w:r>
          </w:p>
        </w:tc>
        <w:tc>
          <w:tcPr>
            <w:tcW w:type="dxa" w:w="10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case</w:t>
            </w:r>
          </w:p>
        </w:tc>
        <w:tc>
          <w:tcPr>
            <w:tcW w:type="dxa" w:w="17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4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B-166</w:t>
            </w:r>
          </w:p>
        </w:tc>
        <w:tc>
          <w:tcPr>
            <w:tcW w:type="dxa" w:w="61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Inspector::status_word_key</w:t>
            </w:r>
          </w:p>
        </w:tc>
        <w:tc>
          <w:tcPr>
            <w:tcW w:type="dxa" w:w="10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7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10.2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B-167</w:t>
            </w:r>
          </w:p>
        </w:tc>
        <w:tc>
          <w:tcPr>
            <w:tcW w:type="dxa" w:w="61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Works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(search, details, corrections, original post, linking Originals, pending count)</w:t>
            </w:r>
          </w:p>
        </w:tc>
        <w:tc>
          <w:tcPr>
            <w:tcW w:type="dxa" w:w="10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app-client, backup</w:t>
            </w:r>
          </w:p>
        </w:tc>
        <w:tc>
          <w:tcPr>
            <w:tcW w:type="dxa" w:w="17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7.2; Chapter 2, 4.2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B-168</w:t>
            </w:r>
          </w:p>
        </w:tc>
        <w:tc>
          <w:tcPr>
            <w:tcW w:type="dxa" w:w="61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Exporter::cleanup_after_crash</w:t>
            </w:r>
          </w:p>
        </w:tc>
        <w:tc>
          <w:tcPr>
            <w:tcW w:type="dxa" w:w="10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7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9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B-169</w:t>
            </w:r>
          </w:p>
        </w:tc>
        <w:tc>
          <w:tcPr>
            <w:tcW w:type="dxa" w:w="61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Works::verify_originals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record_original_version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find_original</w:t>
            </w:r>
          </w:p>
        </w:tc>
        <w:tc>
          <w:tcPr>
            <w:tcW w:type="dxa" w:w="10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app-client, case, backup</w:t>
            </w:r>
          </w:p>
        </w:tc>
        <w:tc>
          <w:tcPr>
            <w:tcW w:type="dxa" w:w="17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2, 4.2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Calibri" w:eastAsia="Yu Gothic" w:hAnsi="Calibri"/>
        </w:rPr>
        <w:t xml:space="preserve">Algorithms (behind traits)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5315"/>
        <w:gridCol w:w="1557"/>
        <w:gridCol w:w="1146"/>
      </w:tblGrid>
      <w:tr>
        <w:trPr>
          <w:cantSplit/>
          <w:tblHeader/>
        </w:trPr>
        <w:tc>
          <w:tcPr>
            <w:tcW w:type="dxa" w:w="1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53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5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Switching</w:t>
            </w:r>
          </w:p>
        </w:tc>
        <w:tc>
          <w:tcPr>
            <w:tcW w:type="dxa" w:w="11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1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TsaStrategy</w:t>
            </w:r>
          </w:p>
        </w:tc>
        <w:tc>
          <w:tcPr>
            <w:tcW w:type="dxa" w:w="53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Three in parallel in the order of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tsa.json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; the first goes to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sigTst2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the rest to the work data</w:t>
            </w:r>
          </w:p>
        </w:tc>
        <w:tc>
          <w:tcPr>
            <w:tcW w:type="dxa" w:w="15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order of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tsa.json</w:t>
            </w:r>
          </w:p>
        </w:tc>
        <w:tc>
          <w:tcPr>
            <w:tcW w:type="dxa" w:w="11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4</w:t>
            </w:r>
          </w:p>
        </w:tc>
      </w:tr>
      <w:tr>
        <w:trPr>
          <w:cantSplit/>
          <w:tblHeader w:val="off"/>
        </w:trPr>
        <w:tc>
          <w:tcPr>
            <w:tcW w:type="dxa" w:w="1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NameSanitizer</w:t>
            </w:r>
          </w:p>
        </w:tc>
        <w:tc>
          <w:tcPr>
            <w:tcW w:type="dxa" w:w="53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limits and reserved words of the three OSes, NFC/NFD collisions</w:t>
            </w:r>
          </w:p>
        </w:tc>
        <w:tc>
          <w:tcPr>
            <w:tcW w:type="dxa" w:w="15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11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10.1</w:t>
            </w:r>
          </w:p>
        </w:tc>
      </w:tr>
      <w:tr>
        <w:trPr>
          <w:cantSplit/>
          <w:tblHeader w:val="off"/>
        </w:trPr>
        <w:tc>
          <w:tcPr>
            <w:tcW w:type="dxa" w:w="1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SizeFitter</w:t>
            </w:r>
          </w:p>
        </w:tc>
        <w:tc>
          <w:tcPr>
            <w:tcW w:type="dxa" w:w="53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Lower the quality by 2 at a time (floor 80)</w:t>
            </w:r>
          </w:p>
        </w:tc>
        <w:tc>
          <w:tcPr>
            <w:tcW w:type="dxa" w:w="15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Constants of the initial values</w:t>
            </w:r>
          </w:p>
        </w:tc>
        <w:tc>
          <w:tcPr>
            <w:tcW w:type="dxa" w:w="11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4, 14.1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Calibri" w:eastAsia="Yu Gothic" w:hAnsi="Calibri"/>
        </w:rPr>
        <w:t xml:space="preserve">Data design (records and outputs whose form this block holds)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2"/>
        <w:gridCol w:w="3036"/>
        <w:gridCol w:w="3488"/>
        <w:gridCol w:w="1022"/>
      </w:tblGrid>
      <w:tr>
        <w:trPr>
          <w:cantSplit/>
          <w:tblHeader/>
        </w:trPr>
        <w:tc>
          <w:tcPr>
            <w:tcW w:type="dxa" w:w="20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Record</w:t>
            </w:r>
          </w:p>
        </w:tc>
        <w:tc>
          <w:tcPr>
            <w:tcW w:type="dxa" w:w="30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Form</w:t>
            </w:r>
          </w:p>
        </w:tc>
        <w:tc>
          <w:tcPr>
            <w:tcW w:type="dxa" w:w="34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Fields</w:t>
            </w:r>
          </w:p>
        </w:tc>
        <w:tc>
          <w:tcPr>
            <w:tcW w:type="dxa" w:w="1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20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works/&lt;year&gt;/&lt;batch number&gt;.jsonl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.sig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nrsd.work/1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; chain)</w:t>
            </w:r>
          </w:p>
        </w:tc>
        <w:tc>
          <w:tcPr>
            <w:tcW w:type="dxa" w:w="30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JSON Lines</w:t>
            </w:r>
          </w:p>
        </w:tc>
        <w:tc>
          <w:tcPr>
            <w:tcW w:type="dxa" w:w="34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table in Chapter 3, 7.2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WorkData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; the correction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correction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and the original post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published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are appended rows)</w:t>
            </w:r>
          </w:p>
        </w:tc>
        <w:tc>
          <w:tcPr>
            <w:tcW w:type="dxa" w:w="1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7.2</w:t>
            </w:r>
          </w:p>
        </w:tc>
      </w:tr>
      <w:tr>
        <w:trPr>
          <w:cantSplit/>
          <w:tblHeader w:val="off"/>
        </w:trPr>
        <w:tc>
          <w:tcPr>
            <w:tcW w:type="dxa" w:w="20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state/export-queue.json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nrsd.export_queue/1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0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4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items[]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(work session number, preset), the list of temporary names</w:t>
            </w:r>
          </w:p>
        </w:tc>
        <w:tc>
          <w:tcPr>
            <w:tcW w:type="dxa" w:w="1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9</w:t>
            </w:r>
          </w:p>
        </w:tc>
      </w:tr>
      <w:tr>
        <w:trPr>
          <w:cantSplit/>
          <w:tblHeader w:val="off"/>
        </w:trPr>
        <w:tc>
          <w:tcPr>
            <w:tcW w:type="dxa" w:w="20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state/ers.json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nrsd.ers/1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0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4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Storage of the EvidenceRecord and the schedule of the next renewal</w:t>
            </w:r>
          </w:p>
        </w:tc>
        <w:tc>
          <w:tcPr>
            <w:tcW w:type="dxa" w:w="1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4</w:t>
            </w:r>
          </w:p>
        </w:tc>
      </w:tr>
      <w:tr>
        <w:trPr>
          <w:cantSplit/>
          <w:tblHeader w:val="off"/>
        </w:trPr>
        <w:tc>
          <w:tcPr>
            <w:tcW w:type="dxa" w:w="20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chain-heads.json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nrsd.chain_heads/1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0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4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targets of the bundled timestamp (the head hash of each stream)</w:t>
            </w:r>
          </w:p>
        </w:tc>
        <w:tc>
          <w:tcPr>
            <w:tcW w:type="dxa" w:w="1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4; Chapter 8, 2.1</w:t>
            </w:r>
          </w:p>
        </w:tc>
      </w:tr>
      <w:tr>
        <w:trPr>
          <w:cantSplit/>
          <w:tblHeader w:val="off"/>
        </w:trPr>
        <w:tc>
          <w:tcPr>
            <w:tcW w:type="dxa" w:w="20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Output: delivery folder</w:t>
            </w:r>
          </w:p>
        </w:tc>
        <w:tc>
          <w:tcPr>
            <w:tcW w:type="dxa" w:w="30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&lt;date&gt;_&lt;shoot name&gt;_delivery/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: images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&lt;shoot name&gt;-&lt;serial&gt;-&lt;identification number&gt;.&lt;extension&gt;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), the Enclosed Document (core-rights),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00_INDEX.txt</w:t>
            </w:r>
          </w:p>
        </w:tc>
        <w:tc>
          <w:tcPr>
            <w:tcW w:type="dxa" w:w="34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10.1</w:t>
            </w:r>
          </w:p>
        </w:tc>
        <w:tc>
          <w:tcPr>
            <w:tcW w:type="dxa" w:w="1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10.1</w:t>
            </w:r>
          </w:p>
        </w:tc>
      </w:tr>
      <w:tr>
        <w:trPr>
          <w:cantSplit/>
          <w:tblHeader w:val="off"/>
        </w:trPr>
        <w:tc>
          <w:tcPr>
            <w:tcW w:type="dxa" w:w="20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Output: social media folder</w:t>
            </w:r>
          </w:p>
        </w:tc>
        <w:tc>
          <w:tcPr>
            <w:tcW w:type="dxa" w:w="30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&lt;date&gt;_&lt;shoot name&gt;_sns/&lt;preset&gt;/&lt;original name&gt;_&lt;identification number&gt;.&lt;extension&gt;</w:t>
            </w:r>
          </w:p>
        </w:tc>
        <w:tc>
          <w:tcPr>
            <w:tcW w:type="dxa" w:w="34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10.1</w:t>
            </w:r>
          </w:p>
        </w:tc>
        <w:tc>
          <w:tcPr>
            <w:tcW w:type="dxa" w:w="1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10.1</w:t>
            </w:r>
          </w:p>
        </w:tc>
      </w:tr>
      <w:tr>
        <w:trPr>
          <w:cantSplit/>
          <w:tblHeader w:val="off"/>
        </w:trPr>
        <w:tc>
          <w:tcPr>
            <w:tcW w:type="dxa" w:w="20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Manifest (inside the output)</w:t>
            </w:r>
          </w:p>
        </w:tc>
        <w:tc>
          <w:tcPr>
            <w:tcW w:type="dxa" w:w="30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JUMBF (c2pa)</w:t>
            </w:r>
          </w:p>
        </w:tc>
        <w:tc>
          <w:tcPr>
            <w:tcW w:type="dxa" w:w="34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assertions of Chapter 3, 3.1, the actions of 3.4, the timestamp in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sigTst2</w:t>
            </w:r>
          </w:p>
        </w:tc>
        <w:tc>
          <w:tcPr>
            <w:tcW w:type="dxa" w:w="1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3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Algorithm records kept in the </w:t>
      </w:r>
      <w:r>
        <w:rPr>
          <w:rFonts w:ascii="Consolas" w:eastAsia="Yu Gothic" w:hAnsi="Consolas"/>
        </w:rPr>
        <w:t xml:space="preserve">app</w:t>
      </w:r>
      <w:r>
        <w:rPr>
          <w:rFonts w:ascii="Calibri" w:eastAsia="Yu Gothic" w:hAnsi="Calibri"/>
        </w:rPr>
        <w:t xml:space="preserve"> field: the watermark variant and model version (core-mark's </w:t>
      </w:r>
      <w:r>
        <w:rPr>
          <w:rFonts w:ascii="Consolas" w:eastAsia="Yu Gothic" w:hAnsi="Consolas"/>
        </w:rPr>
        <w:t xml:space="preserve">model_info</w:t>
      </w:r>
      <w:r>
        <w:rPr>
          <w:rFonts w:ascii="Calibri" w:eastAsia="Yu Gothic" w:hAnsi="Calibri"/>
        </w:rPr>
        <w:t xml:space="preserve">), the color conversion component and version, the PDQ threshold (Chapter 3, 7.2).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Anti-Repost Tool for Cosplay Photos core-sign (business; C2PA signing, timestamps and ERS, the export flow, work data)  Edition 1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Yu Gothic" w:hAnsi="Calibri"/>
        <w:sz w:val="21"/>
        <w:szCs w:val="21"/>
        <w:lang w:val="en-US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Calibri" w:cs="Calibri" w:eastAsia="Calibri" w:hAnsi="Calibr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d6c7d1571961bb4d716e633f8ae1bae4ad091f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core-sign (business; C2PA signing, timestamps and ERS, the export flow, work data)</dc:title>
  <dc:creator>Ishikawa Sou</dc:creator>
  <cp:lastModifiedBy>Un-named</cp:lastModifiedBy>
  <cp:revision>1</cp:revision>
  <dcterms:created xsi:type="dcterms:W3CDTF">2026-10-01T17:08:03.635Z</dcterms:created>
  <dcterms:modified xsi:type="dcterms:W3CDTF">2026-10-01T17:08:03.635Z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