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core-store (base)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Sections taken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Dependencies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Class diagram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Bridges (operations owned by this block)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Algorithms (behind traits)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Data design (records whose form this block holds)</w:t>
      </w:r>
    </w:p>
    <w:p>
      <w:r>
        <w:br w:type="page"/>
      </w:r>
    </w:p>
    <w:p>
      <w:pPr>
        <w:pStyle w:val="Heading1"/>
      </w:pPr>
      <w:r>
        <w:rPr>
          <w:rFonts w:ascii="Calibri" w:eastAsia="Yu Gothic" w:hAnsi="Calibri"/>
        </w:rPr>
        <w:t xml:space="preserve">Sections taken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1, 8.1 List of data, 8.3 Formats and versions, 8.4 Retention and deletion, 9.1 Locations per OS, 10.1 Data model, 10.2 Saving, 10.8 Language and country, 10.9 Version compatibility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8, 2.1 Arrangement, 2.2 What does not leave the device, 4 Integrity, 6.1 Guide to device capacity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9, 4.4 Migration of record formats, Chapter 10, 10 Settings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Roles and external components: Chapter 11, 7.1</w:t>
      </w:r>
    </w:p>
    <w:p>
      <w:pPr>
        <w:pStyle w:val="Heading1"/>
      </w:pPr>
      <w:r>
        <w:rPr>
          <w:rFonts w:ascii="Calibri" w:eastAsia="Yu Gothic" w:hAnsi="Calibri"/>
        </w:rPr>
        <w:t xml:space="preserve">Dependencies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Below: core-common.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Dependency inversion: this block defines </w:t>
      </w:r>
      <w:r>
        <w:rPr>
          <w:rFonts w:ascii="Consolas" w:eastAsia="Yu Gothic" w:hAnsi="Consolas"/>
        </w:rPr>
        <w:t xml:space="preserve">RecordSigner</w:t>
      </w:r>
      <w:r>
        <w:rPr>
          <w:rFonts w:ascii="Calibri" w:eastAsia="Yu Gothic" w:hAnsi="Calibri"/>
        </w:rPr>
        <w:t xml:space="preserve">; core-identity implements it and passes it in (signing, own roots, device number).</w:t>
      </w:r>
    </w:p>
    <w:p>
      <w:pPr>
        <w:pStyle w:val="Heading1"/>
      </w:pPr>
      <w:r>
        <w:rPr>
          <w:rFonts w:ascii="Calibri" w:eastAsia="Yu Gothic" w:hAnsi="Calibri"/>
        </w:rPr>
        <w:t xml:space="preserve">Class diagram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Paths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+data_dir()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+cache_dir()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+log_dir()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+ensure_layout()</w:t>
      </w:r>
      <w:r>
        <w:rPr>
          <w:rFonts w:ascii="Calibri" w:eastAsia="Yu Gothic" w:hAnsi="Calibri"/>
        </w:rPr>
        <w:t xml:space="preserve">　creates the folders of Chapter 8, 2.1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AtomicFile</w:t>
      </w:r>
      <w:r>
        <w:rPr>
          <w:rFonts w:ascii="Calibri" w:eastAsia="Yu Gothic" w:hAnsi="Calibr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+atomic_write(path, bytes) Result</w:t>
      </w:r>
      <w:r>
        <w:rPr>
          <w:rFonts w:ascii="Calibri" w:eastAsia="Yu Gothic" w:hAnsi="Calibri"/>
        </w:rPr>
        <w:t xml:space="preserve">　~$&lt;name&gt;.tmp, then sync_all, then MoveFileExW(REPLACE_EXISTING|WRITE_THROUGH) / rename, then fsync of the folder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+rename_final(temp, final)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+sweep_temps(root) [Path]</w:t>
      </w:r>
      <w:r>
        <w:rPr>
          <w:rFonts w:ascii="Calibri" w:eastAsia="Yu Gothic" w:hAnsi="Calibri"/>
        </w:rPr>
        <w:t xml:space="preserve">　at start, deletes leftover ~$*.tmp (Chapter 1, 8.4 and 7.8). Output folders are out of scope (core-sign)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Jcs</w:t>
      </w:r>
      <w:r>
        <w:rPr>
          <w:rFonts w:ascii="Calibri" w:eastAsia="Yu Gothic" w:hAnsi="Calibr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+canonicalize(json) Bytes</w:t>
      </w:r>
      <w:r>
        <w:rPr>
          <w:rFonts w:ascii="Calibri" w:eastAsia="Yu Gothic" w:hAnsi="Calibri"/>
        </w:rPr>
        <w:t xml:space="preserve">　RFC 8785. Component (serde_json_canonicalizer)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+canonicalize_ref(json) Bytes</w:t>
      </w:r>
      <w:r>
        <w:rPr>
          <w:rFonts w:ascii="Calibri" w:eastAsia="Yu Gothic" w:hAnsi="Calibri"/>
        </w:rPr>
        <w:t xml:space="preserve">　own minimal implementation. CI checks that both agree and the RFC test vectors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Jws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+Header protected</w:t>
      </w:r>
      <w:r>
        <w:rPr>
          <w:rFonts w:ascii="Calibri" w:eastAsia="Yu Gothic" w:hAnsi="Calibri"/>
        </w:rPr>
        <w:t xml:space="preserve">　alg: ES256, x5c (signing certificate and personal root), sigT (JAdES)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signature</w:t>
      </w:r>
      <w:r>
        <w:rPr>
          <w:rFonts w:ascii="Calibri" w:eastAsia="Yu Gothic" w:hAnsi="Calibri"/>
        </w:rPr>
        <w:t xml:space="preserve">　detached. The body is the JCS output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RecordSigner</w:t>
      </w:r>
      <w:r>
        <w:rPr>
          <w:rFonts w:ascii="Calibri" w:eastAsia="Yu Gothic" w:hAnsi="Calibr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+sign(bytes) Jws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+own_roots() [Cert]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+device_id() DeviceId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ChainRead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+[Row] rows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+Option&lt;u64&gt; broken_after</w:t>
      </w:r>
      <w:r>
        <w:rPr>
          <w:rFonts w:ascii="Calibri" w:eastAsia="Yu Gothic" w:hAnsi="Calibri"/>
        </w:rPr>
        <w:t xml:space="preserve">　the "chain broken" mark (seq of the quarantined row)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Chain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+append(stream, body: Json) Row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+read(stream) ChainRead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+head(stream) Hash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+verify(stream) ChainReport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+quarantine(row)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+write_head(stream)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+check_head(stream)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+merge_rows(stream, rows: [Row]) MergeReport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+sign_embedded(json) Json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+verify_embedded(json) EmbeddedSigner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Row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 prev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seq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+DeviceId device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+ClockStamp clock</w:t>
      </w:r>
      <w:r>
        <w:rPr>
          <w:rFonts w:ascii="Calibri" w:eastAsia="Yu Gothic" w:hAnsi="Calibri"/>
        </w:rPr>
        <w:t xml:space="preserve">　core-common B-006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+Json body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+Jws sig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Head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seq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 last_bytes_sha256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+Jws sig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EmbeddedSigner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+Cert signer_root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+NoticeCode notice_code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MergeReport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added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+[Conflict] conflicts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MergePolicy</w:t>
      </w:r>
      <w:r>
        <w:rPr>
          <w:rFonts w:ascii="Calibri" w:eastAsia="Yu Gothic" w:hAnsi="Calibr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+resolve(local: Row, remote: Row) Resolution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Schema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+validate(schema_id, json)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+version_of(json) 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+migrate_all() MigrationReport</w:t>
      </w:r>
      <w:r>
        <w:rPr>
          <w:rFonts w:ascii="Calibri" w:eastAsia="Yu Gothic" w:hAnsi="Calibri"/>
        </w:rPr>
        <w:t xml:space="preserve">　steps 1 to 4 of Chapter 9, 4.4: check free space, copy to migration-backup/, migrate, verify (signatures, counts, versions)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+rollback(from_backup) Result</w:t>
      </w:r>
      <w:r>
        <w:rPr>
          <w:rFonts w:ascii="Calibri" w:eastAsia="Yu Gothic" w:hAnsi="Calibri"/>
        </w:rPr>
        <w:t xml:space="preserve">　on failure. Read-only afterwards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+migration_backup()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+schema_json(schema_id) bytes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+list() [SchemaId]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SettingEntry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+Value value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updated_at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+DeviceId device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Settings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+get(key) Value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+set(key, value)</w:t>
      </w:r>
      <w:r>
        <w:rPr>
          <w:rFonts w:ascii="Calibri" w:eastAsia="Yu Gothic" w:hAnsi="Calibri"/>
        </w:rPr>
        <w:t xml:space="preserve">　saved with updated_at and device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+is_device_scoped(key) bool</w:t>
      </w:r>
      <w:r>
        <w:rPr>
          <w:rFonts w:ascii="Calibri" w:eastAsia="Yu Gothic" w:hAnsi="Calibri"/>
        </w:rPr>
        <w:t xml:space="preserve">　the device. prefix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+merge_remote(entries: [SettingEntry])</w:t>
      </w:r>
      <w:r>
        <w:rPr>
          <w:rFonts w:ascii="Calibri" w:eastAsia="Yu Gothic" w:hAnsi="Calibri"/>
        </w:rPr>
        <w:t xml:space="preserve">　device-independent items take the newer one (Chapter 10, 10)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RunMarker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+start()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+clean_exit()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+last_exit_was_clean() bool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SafeArchive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+zip_write(entries, limits)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+zip_read(path, limits) [Entry]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ZipLimits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max_entries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max_total_bytes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Retention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+sweep() [Removed]</w:t>
      </w:r>
      <w:r>
        <w:rPr>
          <w:rFonts w:ascii="Calibri" w:eastAsia="Yu Gothic" w:hAnsi="Calibri"/>
        </w:rPr>
        <w:t xml:space="preserve">　at start: logs 90 days, crash reports 10 and 30 days, thumbnails over 1 GB, migration copies 30 days, leftover temporary files (AtomicFile::sweep_temps)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+sweep_assets(unreferenced: [Hash]) [Removed]</w:t>
      </w:r>
      <w:r>
        <w:rPr>
          <w:rFonts w:ascii="Calibri" w:eastAsia="Yu Gothic" w:hAnsi="Calibri"/>
        </w:rPr>
        <w:t xml:space="preserve">　only at backup consolidation (Chapter 1, 8.4). core-backup collects the candidates from core-work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WorkIndex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+lookup(work_id) Location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+lookup_by_hash(sha256) [WorkId]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+lookup_by_text_hash(sha256) [WorkId]</w:t>
      </w:r>
      <w:r>
        <w:rPr>
          <w:rFonts w:ascii="Calibri" w:eastAsia="Yu Gothic" w:hAnsi="Calibri"/>
        </w:rPr>
        <w:t xml:space="preserve">　from the wording files used (listing corrected versions; Chapter 5, 2.4)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+rebuild()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SessionLock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+acquire(dir) 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+is_stale() bool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+release()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Space</w:t>
      </w:r>
      <w:r>
        <w:rPr>
          <w:rFonts w:ascii="Calibri" w:eastAsia="Yu Gothic" w:hAnsi="Calibr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+free_space(path) u64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Startup</w:t>
      </w:r>
      <w:r>
        <w:rPr>
          <w:rFonts w:ascii="Calibri" w:eastAsia="Yu Gothic" w:hAnsi="Calibri"/>
        </w:rPr>
        <w:t xml:space="preserve">（module）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+verify_all_on_startup() ChainReport</w:t>
      </w:r>
      <w:r>
        <w:rPr>
          <w:rFonts w:ascii="Calibri" w:eastAsia="Yu Gothic" w:hAnsi="Calibri"/>
        </w:rPr>
        <w:t xml:space="preserve">　from the heads. Puts the date/time in state/last-verify, at most once a day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Figure：Class relationships（Class diagram）</w:t>
      </w:r>
    </w:p>
    <w:p>
      <w:pPr>
        <w:pStyle w:val="Heading1"/>
      </w:pPr>
      <w:r>
        <w:rPr>
          <w:rFonts w:ascii="Calibri" w:eastAsia="Yu Gothic" w:hAnsi="Calibri"/>
        </w:rPr>
        <w:t xml:space="preserve">Bridges (operations owned by this block)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"/>
        <w:gridCol w:w="5251"/>
        <w:gridCol w:w="1628"/>
        <w:gridCol w:w="2124"/>
      </w:tblGrid>
      <w:tr>
        <w:trPr>
          <w:cantSplit/>
          <w:tblHeader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Operation (in the diagram above)</w:t>
            </w:r>
          </w:p>
        </w:tc>
        <w:tc>
          <w:tcPr>
            <w:tcW w:type="dxa" w:w="16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Used by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B-020</w:t>
            </w:r>
          </w:p>
        </w:tc>
        <w:tc>
          <w:tcPr>
            <w:tcW w:type="dxa" w:w="5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Paths</w:t>
            </w:r>
          </w:p>
        </w:tc>
        <w:tc>
          <w:tcPr>
            <w:tcW w:type="dxa" w:w="16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all writers, app-client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9.1; Chapter 8, 2.1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B-021</w:t>
            </w:r>
          </w:p>
        </w:tc>
        <w:tc>
          <w:tcPr>
            <w:tcW w:type="dxa" w:w="5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AtomicFile</w:t>
            </w:r>
          </w:p>
        </w:tc>
        <w:tc>
          <w:tcPr>
            <w:tcW w:type="dxa" w:w="16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all writers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10.2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B-022</w:t>
            </w:r>
          </w:p>
        </w:tc>
        <w:tc>
          <w:tcPr>
            <w:tcW w:type="dxa" w:w="5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Chain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(append, read, verify, head, quarantine, reconcile, signatures inside JSON)</w:t>
            </w:r>
          </w:p>
        </w:tc>
        <w:tc>
          <w:tcPr>
            <w:tcW w:type="dxa" w:w="16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sign, case, identity, sync, backup, rights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8.3; Chapter 8, 4; Chapter 2, DD-2-10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B-023</w:t>
            </w:r>
          </w:p>
        </w:tc>
        <w:tc>
          <w:tcPr>
            <w:tcW w:type="dxa" w:w="5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RecordSigner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(definition; implemented by core-identity)</w:t>
            </w:r>
          </w:p>
        </w:tc>
        <w:tc>
          <w:tcPr>
            <w:tcW w:type="dxa" w:w="16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identity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8.3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B-024</w:t>
            </w:r>
          </w:p>
        </w:tc>
        <w:tc>
          <w:tcPr>
            <w:tcW w:type="dxa" w:w="5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Schema</w:t>
            </w:r>
          </w:p>
        </w:tc>
        <w:tc>
          <w:tcPr>
            <w:tcW w:type="dxa" w:w="16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all writers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8.3 and 10.9; Chapter 9, 4.4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B-025</w:t>
            </w:r>
          </w:p>
        </w:tc>
        <w:tc>
          <w:tcPr>
            <w:tcW w:type="dxa" w:w="5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Settings</w:t>
            </w:r>
          </w:p>
        </w:tc>
        <w:tc>
          <w:tcPr>
            <w:tcW w:type="dxa" w:w="16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all readers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10, 10; Chapter 1, 10.8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B-026</w:t>
            </w:r>
          </w:p>
        </w:tc>
        <w:tc>
          <w:tcPr>
            <w:tcW w:type="dxa" w:w="5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RunMarker</w:t>
            </w:r>
          </w:p>
        </w:tc>
        <w:tc>
          <w:tcPr>
            <w:tcW w:type="dxa" w:w="16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2.1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B-027</w:t>
            </w:r>
          </w:p>
        </w:tc>
        <w:tc>
          <w:tcPr>
            <w:tcW w:type="dxa" w:w="5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SafeArchive</w:t>
            </w:r>
          </w:p>
        </w:tc>
        <w:tc>
          <w:tcPr>
            <w:tcW w:type="dxa" w:w="16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work, backup, case, app-client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10.2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B-028</w:t>
            </w:r>
          </w:p>
        </w:tc>
        <w:tc>
          <w:tcPr>
            <w:tcW w:type="dxa" w:w="5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Retention::sweep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(at start),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sweep_assets(unreferenced)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(at backup consolidation; core-backup passes the candidates from core-work's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assets_gc_candidates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6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app-client, backup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8.4; Chapter 8, 6.1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B-033</w:t>
            </w:r>
          </w:p>
        </w:tc>
        <w:tc>
          <w:tcPr>
            <w:tcW w:type="dxa" w:w="5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Jcs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Jws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(the form of record signatures; the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signatures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of authorizations and the WACZ signature have the same form)</w:t>
            </w:r>
          </w:p>
        </w:tc>
        <w:tc>
          <w:tcPr>
            <w:tcW w:type="dxa" w:w="16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identity, case, sign, rights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8.3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B-029</w:t>
            </w:r>
          </w:p>
        </w:tc>
        <w:tc>
          <w:tcPr>
            <w:tcW w:type="dxa" w:w="5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WorkIndex</w:t>
            </w:r>
          </w:p>
        </w:tc>
        <w:tc>
          <w:tcPr>
            <w:tcW w:type="dxa" w:w="16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case, sign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2.1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B-030</w:t>
            </w:r>
          </w:p>
        </w:tc>
        <w:tc>
          <w:tcPr>
            <w:tcW w:type="dxa" w:w="5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SessionLock</w:t>
            </w:r>
          </w:p>
        </w:tc>
        <w:tc>
          <w:tcPr>
            <w:tcW w:type="dxa" w:w="16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10.2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B-031</w:t>
            </w:r>
          </w:p>
        </w:tc>
        <w:tc>
          <w:tcPr>
            <w:tcW w:type="dxa" w:w="5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Space::free_space</w:t>
            </w:r>
          </w:p>
        </w:tc>
        <w:tc>
          <w:tcPr>
            <w:tcW w:type="dxa" w:w="16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work, backup, sign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6.1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B-032</w:t>
            </w:r>
          </w:p>
        </w:tc>
        <w:tc>
          <w:tcPr>
            <w:tcW w:type="dxa" w:w="5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Startup::verify_all_on_startup</w:t>
            </w:r>
          </w:p>
        </w:tc>
        <w:tc>
          <w:tcPr>
            <w:tcW w:type="dxa" w:w="16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4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Whose root and notice code the ones returned by </w:t>
      </w:r>
      <w:r>
        <w:rPr>
          <w:rFonts w:ascii="Consolas" w:eastAsia="Yu Gothic" w:hAnsi="Consolas"/>
        </w:rPr>
        <w:t xml:space="preserve">verify_embedded</w:t>
      </w:r>
      <w:r>
        <w:rPr>
          <w:rFonts w:ascii="Calibri" w:eastAsia="Yu Gothic" w:hAnsi="Calibri"/>
        </w:rPr>
        <w:t xml:space="preserve"> are taken to be is decided by the user (core-identity B-085 and B-089).</w:t>
      </w:r>
    </w:p>
    <w:p>
      <w:pPr>
        <w:pStyle w:val="Heading1"/>
      </w:pPr>
      <w:r>
        <w:rPr>
          <w:rFonts w:ascii="Calibri" w:eastAsia="Yu Gothic" w:hAnsi="Calibri"/>
        </w:rPr>
        <w:t xml:space="preserve">Algorithms (behind traits)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9"/>
        <w:gridCol w:w="5037"/>
        <w:gridCol w:w="1421"/>
        <w:gridCol w:w="1681"/>
      </w:tblGrid>
      <w:tr>
        <w:trPr>
          <w:cantSplit/>
          <w:tblHeader/>
        </w:trPr>
        <w:tc>
          <w:tcPr>
            <w:tcW w:type="dxa" w:w="14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0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4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Switching</w:t>
            </w:r>
          </w:p>
        </w:tc>
        <w:tc>
          <w:tcPr>
            <w:tcW w:type="dxa" w:w="16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14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MergePolicy</w:t>
            </w:r>
          </w:p>
        </w:tc>
        <w:tc>
          <w:tcPr>
            <w:tcW w:type="dxa" w:w="50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reconciliation rules of Chapter 1, 8.3</w:t>
            </w:r>
          </w:p>
        </w:tc>
        <w:tc>
          <w:tcPr>
            <w:tcW w:type="dxa" w:w="14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16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8.3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Calibri" w:eastAsia="Yu Gothic" w:hAnsi="Calibri"/>
        </w:rPr>
        <w:t xml:space="preserve">Data design (records whose form this block holds)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Locations and writers are the table in Chapter 8, 2.1; the </w:t>
      </w:r>
      <w:r>
        <w:rPr>
          <w:rFonts w:ascii="Consolas" w:eastAsia="Yu Gothic" w:hAnsi="Consolas"/>
        </w:rPr>
        <w:t xml:space="preserve">schema</w:t>
      </w:r>
      <w:r>
        <w:rPr>
          <w:rFonts w:ascii="Calibri" w:eastAsia="Yu Gothic" w:hAnsi="Calibri"/>
        </w:rPr>
        <w:t xml:space="preserve"> names and the location of the JSON Schemas are Chapter 1, 8.3. Records whose body another block defines are on that block's page.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1120"/>
        <w:gridCol w:w="5242"/>
        <w:gridCol w:w="1085"/>
      </w:tblGrid>
      <w:tr>
        <w:trPr>
          <w:cantSplit/>
          <w:tblHeader/>
        </w:trPr>
        <w:tc>
          <w:tcPr>
            <w:tcW w:type="dxa" w:w="2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Record</w:t>
            </w:r>
          </w:p>
        </w:tc>
        <w:tc>
          <w:tcPr>
            <w:tcW w:type="dxa" w:w="11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Form</w:t>
            </w:r>
          </w:p>
        </w:tc>
        <w:tc>
          <w:tcPr>
            <w:tcW w:type="dxa" w:w="52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Fields</w:t>
            </w:r>
          </w:p>
        </w:tc>
        <w:tc>
          <w:tcPr>
            <w:tcW w:type="dxa" w:w="10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2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Chain rows (all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.jsonl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1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 Lines. One row =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Row</w:t>
            </w:r>
          </w:p>
        </w:tc>
        <w:tc>
          <w:tcPr>
            <w:tcW w:type="dxa" w:w="52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prev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seq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device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clock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(core-common's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ClockStamp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; the timestamp is in the body or in a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timestamped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row), body,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sig</w:t>
            </w:r>
          </w:p>
        </w:tc>
        <w:tc>
          <w:tcPr>
            <w:tcW w:type="dxa" w:w="10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8.3 and 10.7</w:t>
            </w:r>
          </w:p>
        </w:tc>
      </w:tr>
      <w:tr>
        <w:trPr>
          <w:cantSplit/>
          <w:tblHeader w:val="off"/>
        </w:trPr>
        <w:tc>
          <w:tcPr>
            <w:tcW w:type="dxa" w:w="2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Head record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&lt;stream&gt;.sig</w:t>
            </w:r>
          </w:p>
        </w:tc>
        <w:tc>
          <w:tcPr>
            <w:tcW w:type="dxa" w:w="11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2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seq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sha256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sig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Head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0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8.3</w:t>
            </w:r>
          </w:p>
        </w:tc>
      </w:tr>
      <w:tr>
        <w:trPr>
          <w:cantSplit/>
          <w:tblHeader w:val="off"/>
        </w:trPr>
        <w:tc>
          <w:tcPr>
            <w:tcW w:type="dxa" w:w="2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Quarantine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&lt;stream&gt;/quarantine/</w:t>
            </w:r>
          </w:p>
        </w:tc>
        <w:tc>
          <w:tcPr>
            <w:tcW w:type="dxa" w:w="11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original row as is</w:t>
            </w:r>
          </w:p>
        </w:tc>
        <w:tc>
          <w:tcPr>
            <w:tcW w:type="dxa" w:w="52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8.3</w:t>
            </w:r>
          </w:p>
        </w:tc>
      </w:tr>
      <w:tr>
        <w:trPr>
          <w:cantSplit/>
          <w:tblHeader w:val="off"/>
        </w:trPr>
        <w:tc>
          <w:tcPr>
            <w:tcW w:type="dxa" w:w="2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settings.json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nrsd.settings/1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1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2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category.item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of the table in Chapter 10, 10 →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{value, updated_at, device}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. Per-device items have the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device.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prefix</w:t>
            </w:r>
          </w:p>
        </w:tc>
        <w:tc>
          <w:tcPr>
            <w:tcW w:type="dxa" w:w="10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10, 10</w:t>
            </w:r>
          </w:p>
        </w:tc>
      </w:tr>
      <w:tr>
        <w:trPr>
          <w:cantSplit/>
          <w:tblHeader w:val="off"/>
        </w:trPr>
        <w:tc>
          <w:tcPr>
            <w:tcW w:type="dxa" w:w="2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works/index.json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nrsd.work_index/1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1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2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by_work_id{identification number → file, line}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by_sha256{hash → [identification number]}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by_text_sha256{hash of the wording file → [identification number]}</w:t>
            </w:r>
          </w:p>
        </w:tc>
        <w:tc>
          <w:tcPr>
            <w:tcW w:type="dxa" w:w="10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2.1</w:t>
            </w:r>
          </w:p>
        </w:tc>
      </w:tr>
      <w:tr>
        <w:trPr>
          <w:cantSplit/>
          <w:tblHeader w:val="off"/>
        </w:trPr>
        <w:tc>
          <w:tcPr>
            <w:tcW w:type="dxa" w:w="2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state/running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state/seq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state/last-verify</w:t>
            </w:r>
          </w:p>
        </w:tc>
        <w:tc>
          <w:tcPr>
            <w:tcW w:type="dxa" w:w="11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Mark, integer, date/time</w:t>
            </w:r>
          </w:p>
        </w:tc>
        <w:tc>
          <w:tcPr>
            <w:tcW w:type="dxa" w:w="52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seq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is written by core-common's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Clock::monotonic_seq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(app-client passes the location via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Clock::init(state_dir)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0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2.1</w:t>
            </w:r>
          </w:p>
        </w:tc>
      </w:tr>
      <w:tr>
        <w:trPr>
          <w:cantSplit/>
          <w:tblHeader w:val="off"/>
        </w:trPr>
        <w:tc>
          <w:tcPr>
            <w:tcW w:type="dxa" w:w="2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migration-backup/&lt;original version&gt;/</w:t>
            </w:r>
          </w:p>
        </w:tc>
        <w:tc>
          <w:tcPr>
            <w:tcW w:type="dxa" w:w="11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Copies of the original files</w:t>
            </w:r>
          </w:p>
        </w:tc>
        <w:tc>
          <w:tcPr>
            <w:tcW w:type="dxa" w:w="52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9, 4.4</w:t>
            </w:r>
          </w:p>
        </w:tc>
      </w:tr>
      <w:tr>
        <w:trPr>
          <w:cantSplit/>
          <w:tblHeader w:val="off"/>
        </w:trPr>
        <w:tc>
          <w:tcPr>
            <w:tcW w:type="dxa" w:w="2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Other files in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</w:t>
            </w:r>
          </w:p>
        </w:tc>
        <w:tc>
          <w:tcPr>
            <w:tcW w:type="dxa" w:w="11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JSON, marks</w:t>
            </w:r>
          </w:p>
        </w:tc>
        <w:tc>
          <w:tcPr>
            <w:tcW w:type="dxa" w:w="52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Fields are on the owner's page (common, net, sign, app-client)</w:t>
            </w:r>
          </w:p>
        </w:tc>
        <w:tc>
          <w:tcPr>
            <w:tcW w:type="dxa" w:w="10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2.1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Initial values of the limits are in Chapter 1, 8.4 and Chapter 8, 6.1.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Backups of work session versions (old ones beyond five; Chapter 1, 8.4; Chapter 4, 11.4) are a matter inside </w:t>
      </w:r>
      <w:r>
        <w:rPr>
          <w:rFonts w:ascii="Consolas" w:eastAsia="Yu Gothic" w:hAnsi="Consolas"/>
        </w:rPr>
        <w:t xml:space="preserve">sessions/</w:t>
      </w:r>
      <w:r>
        <w:rPr>
          <w:rFonts w:ascii="Calibri" w:eastAsia="Yu Gothic" w:hAnsi="Calibri"/>
        </w:rPr>
        <w:t xml:space="preserve">, so core-work's </w:t>
      </w:r>
      <w:r>
        <w:rPr>
          <w:rFonts w:ascii="Consolas" w:eastAsia="Yu Gothic" w:hAnsi="Consolas"/>
        </w:rPr>
        <w:t xml:space="preserve">Sessions</w:t>
      </w:r>
      <w:r>
        <w:rPr>
          <w:rFonts w:ascii="Calibri" w:eastAsia="Yu Gothic" w:hAnsi="Calibri"/>
        </w:rPr>
        <w:t xml:space="preserve"> deletes them. This block's </w:t>
      </w:r>
      <w:r>
        <w:rPr>
          <w:rFonts w:ascii="Consolas" w:eastAsia="Yu Gothic" w:hAnsi="Consolas"/>
        </w:rPr>
        <w:t xml:space="preserve">sweep</w:t>
      </w:r>
      <w:r>
        <w:rPr>
          <w:rFonts w:ascii="Calibri" w:eastAsia="Yu Gothic" w:hAnsi="Calibri"/>
        </w:rPr>
        <w:t xml:space="preserve"> does not touch </w:t>
      </w:r>
      <w:r>
        <w:rPr>
          <w:rFonts w:ascii="Consolas" w:eastAsia="Yu Gothic" w:hAnsi="Consolas"/>
        </w:rPr>
        <w:t xml:space="preserve">sessions/</w:t>
      </w:r>
      <w:r>
        <w:rPr>
          <w:rFonts w:ascii="Calibri" w:eastAsia="Yu Gothic" w:hAnsi="Calibri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core-store (base)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9db23d8fa001675a109a126bcf482ce4148d00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core-store (base)</dc:title>
  <dc:creator>Ishikawa Sou</dc:creator>
  <cp:lastModifiedBy>Un-named</cp:lastModifiedBy>
  <cp:revision>1</cp:revision>
  <dcterms:created xsi:type="dcterms:W3CDTF">2026-10-01T17:08:04.267Z</dcterms:created>
  <dcterms:modified xsi:type="dcterms:W3CDTF">2026-10-01T17:08:04.267Z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