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core-sync (business; linking and syncing devices, confirmed contacts and direct handover of documents)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2, 5.5 Adding a contact (handing over documents)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8, 5.4 Syncing between devices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Read-only: Chapter 1, 10.10 (the QR </w:t>
      </w:r>
      <w:r>
        <w:rPr>
          <w:rFonts w:ascii="Consolas" w:eastAsia="Yu Gothic" w:hAnsi="Consolas"/>
        </w:rPr>
        <w:t xml:space="preserve">link</w:t>
      </w:r>
      <w:r>
        <w:rPr>
          <w:rFonts w:ascii="Calibri" w:eastAsia="Yu Gothic" w:hAnsi="Calibri"/>
        </w:rPr>
        <w:t xml:space="preserve"> and </w:t>
      </w:r>
      <w:r>
        <w:rPr>
          <w:rFonts w:ascii="Consolas" w:eastAsia="Yu Gothic" w:hAnsi="Consolas"/>
        </w:rPr>
        <w:t xml:space="preserve">contact</w:t>
      </w:r>
      <w:r>
        <w:rPr>
          <w:rFonts w:ascii="Calibri" w:eastAsia="Yu Gothic" w:hAnsi="Calibri"/>
        </w:rPr>
        <w:t xml:space="preserve">; the form is core-common), Chapter 1, 12 (the relay list </w:t>
      </w:r>
      <w:r>
        <w:rPr>
          <w:rFonts w:ascii="Consolas" w:eastAsia="Yu Gothic" w:hAnsi="Consolas"/>
        </w:rPr>
        <w:t xml:space="preserve">relays.json</w:t>
      </w:r>
      <w:r>
        <w:rPr>
          <w:rFonts w:ascii="Calibri" w:eastAsia="Yu Gothic" w:hAnsi="Calibri"/>
        </w:rPr>
        <w:t xml:space="preserve">; the form is core-ref), Chapter 8, 5.5 (a device as a backup location).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 (</w:t>
      </w:r>
      <w:r>
        <w:rPr>
          <w:rFonts w:ascii="Consolas" w:eastAsia="Yu Gothic" w:hAnsi="Consolas"/>
        </w:rPr>
        <w:t xml:space="preserve">Qr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AppUrl::Link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AppUrl::Contact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Clock</w:t>
      </w:r>
      <w:r>
        <w:rPr>
          <w:rFonts w:ascii="Calibri" w:eastAsia="Yu Gothic" w:hAnsi="Calibri"/>
        </w:rPr>
        <w:t xml:space="preserve">), core-store (</w:t>
      </w:r>
      <w:r>
        <w:rPr>
          <w:rFonts w:ascii="Consolas" w:eastAsia="Yu Gothic" w:hAnsi="Consolas"/>
        </w:rPr>
        <w:t xml:space="preserve">Chain</w:t>
      </w:r>
      <w:r>
        <w:rPr>
          <w:rFonts w:ascii="Calibri" w:eastAsia="Yu Gothic" w:hAnsi="Calibri"/>
        </w:rPr>
        <w:t xml:space="preserve">: exchanging heads and appending and verifying missing rows. </w:t>
      </w:r>
      <w:r>
        <w:rPr>
          <w:rFonts w:ascii="Consolas" w:eastAsia="Yu Gothic" w:hAnsi="Consolas"/>
        </w:rPr>
        <w:t xml:space="preserve">Settings::merge_remote</w:t>
      </w:r>
      <w:r>
        <w:rPr>
          <w:rFonts w:ascii="Calibri" w:eastAsia="Yu Gothic" w:hAnsi="Calibri"/>
        </w:rPr>
        <w:t xml:space="preserve">: device-independent items), core-net (</w:t>
      </w:r>
      <w:r>
        <w:rPr>
          <w:rFonts w:ascii="Consolas" w:eastAsia="Yu Gothic" w:hAnsi="Consolas"/>
        </w:rPr>
        <w:t xml:space="preserve">Reachability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Scheduler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Limits::for_target</w:t>
      </w:r>
      <w:r>
        <w:rPr>
          <w:rFonts w:ascii="Calibri" w:eastAsia="Yu Gothic" w:hAnsi="Calibri"/>
        </w:rPr>
        <w:t xml:space="preserve"> (Direct, Dht), reading the no-relay setting), core-identity (</w:t>
      </w:r>
      <w:r>
        <w:rPr>
          <w:rFonts w:ascii="Consolas" w:eastAsia="Yu Gothic" w:hAnsi="Consolas"/>
        </w:rPr>
        <w:t xml:space="preserve">current</w:t>
      </w:r>
      <w:r>
        <w:rPr>
          <w:rFonts w:ascii="Calibri" w:eastAsia="Yu Gothic" w:hAnsi="Calibri"/>
        </w:rPr>
        <w:t xml:space="preserve"> (the chain of the personal root and signing certificate), </w:t>
      </w:r>
      <w:r>
        <w:rPr>
          <w:rFonts w:ascii="Consolas" w:eastAsia="Yu Gothic" w:hAnsi="Consolas"/>
        </w:rPr>
        <w:t xml:space="preserve">Keystore</w:t>
      </w:r>
      <w:r>
        <w:rPr>
          <w:rFonts w:ascii="Calibri" w:eastAsia="Yu Gothic" w:hAnsi="Calibri"/>
        </w:rPr>
        <w:t xml:space="preserve"> (the device key; signing nonces with </w:t>
      </w:r>
      <w:r>
        <w:rPr>
          <w:rFonts w:ascii="Consolas" w:eastAsia="Yu Gothic" w:hAnsi="Consolas"/>
        </w:rPr>
        <w:t xml:space="preserve">with_signing_key</w:t>
      </w:r>
      <w:r>
        <w:rPr>
          <w:rFonts w:ascii="Calibri" w:eastAsia="Yu Gothic" w:hAnsi="Calibri"/>
        </w:rPr>
        <w:t xml:space="preserve">; handing over keys at linking with </w:t>
      </w:r>
      <w:r>
        <w:rPr>
          <w:rFonts w:ascii="Consolas" w:eastAsia="Yu Gothic" w:hAnsi="Consolas"/>
        </w:rPr>
        <w:t xml:space="preserve">export_keys</w:t>
      </w:r>
      <w:r>
        <w:rPr>
          <w:rFonts w:ascii="Calibri" w:eastAsia="Yu Gothic" w:hAnsi="Calibri"/>
        </w:rPr>
        <w:t xml:space="preserve"> / </w:t>
      </w:r>
      <w:r>
        <w:rPr>
          <w:rFonts w:ascii="Consolas" w:eastAsia="Yu Gothic" w:hAnsi="Consolas"/>
        </w:rPr>
        <w:t xml:space="preserve">import_keys</w:t>
      </w:r>
      <w:r>
        <w:rPr>
          <w:rFonts w:ascii="Calibri" w:eastAsia="Yu Gothic" w:hAnsi="Calibri"/>
        </w:rPr>
        <w:t xml:space="preserve">), </w:t>
      </w:r>
      <w:r>
        <w:rPr>
          <w:rFonts w:ascii="Consolas" w:eastAsia="Yu Gothic" w:hAnsi="Consolas"/>
        </w:rPr>
        <w:t xml:space="preserve">Grants</w:t>
      </w:r>
      <w:r>
        <w:rPr>
          <w:rFonts w:ascii="Calibri" w:eastAsia="Yu Gothic" w:hAnsi="Calibri"/>
        </w:rPr>
        <w:t xml:space="preserve"> (importing documents), </w:t>
      </w:r>
      <w:r>
        <w:rPr>
          <w:rFonts w:ascii="Consolas" w:eastAsia="Yu Gothic" w:hAnsi="Consolas"/>
        </w:rPr>
        <w:t xml:space="preserve">os_user_verify</w:t>
      </w:r>
      <w:r>
        <w:rPr>
          <w:rFonts w:ascii="Calibri" w:eastAsia="Yu Gothic" w:hAnsi="Calibri"/>
        </w:rPr>
        <w:t xml:space="preserve">), core-ref (</w:t>
      </w:r>
      <w:r>
        <w:rPr>
          <w:rFonts w:ascii="Consolas" w:eastAsia="Yu Gothic" w:hAnsi="Consolas"/>
        </w:rPr>
        <w:t xml:space="preserve">relays.json</w:t>
      </w:r>
      <w:r>
        <w:rPr>
          <w:rFonts w:ascii="Calibri" w:eastAsia="Yu Gothic" w:hAnsi="Calibri"/>
        </w:rPr>
        <w:t xml:space="preserve">, the implementation of </w:t>
      </w:r>
      <w:r>
        <w:rPr>
          <w:rFonts w:ascii="Consolas" w:eastAsia="Yu Gothic" w:hAnsi="Consolas"/>
        </w:rPr>
        <w:t xml:space="preserve">BundleSource</w:t>
      </w:r>
      <w:r>
        <w:rPr>
          <w:rFonts w:ascii="Calibri" w:eastAsia="Yu Gothic" w:hAnsi="Calibri"/>
        </w:rPr>
        <w:t xml:space="preserve">), core-work (</w:t>
      </w:r>
      <w:r>
        <w:rPr>
          <w:rFonts w:ascii="Consolas" w:eastAsia="Yu Gothic" w:hAnsi="Consolas"/>
        </w:rPr>
        <w:t xml:space="preserve">Merge::merge_remote</w:t>
      </w:r>
      <w:r>
        <w:rPr>
          <w:rFonts w:ascii="Calibri" w:eastAsia="Yu Gothic" w:hAnsi="Calibri"/>
        </w:rPr>
        <w:t xml:space="preserve">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Above: app-client (G-18 contacts, G-20 devices, </w:t>
      </w:r>
      <w:r>
        <w:rPr>
          <w:rFonts w:ascii="Consolas" w:eastAsia="Yu Gothic" w:hAnsi="Consolas"/>
        </w:rPr>
        <w:t xml:space="preserve">sync_now</w:t>
      </w:r>
      <w:r>
        <w:rPr>
          <w:rFonts w:ascii="Calibri" w:eastAsia="Yu Gothic" w:hAnsi="Calibri"/>
        </w:rPr>
        <w:t xml:space="preserve"> at start, notifications of arrived documents and templates). The location of core-backup's </w:t>
      </w:r>
      <w:r>
        <w:rPr>
          <w:rFonts w:ascii="Consolas" w:eastAsia="Yu Gothic" w:hAnsi="Consolas"/>
        </w:rPr>
        <w:t xml:space="preserve">Device</w:t>
      </w:r>
      <w:r>
        <w:rPr>
          <w:rFonts w:ascii="Calibri" w:eastAsia="Yu Gothic" w:hAnsi="Calibri"/>
        </w:rPr>
        <w:t xml:space="preserve"> is wired by app-client via </w:t>
      </w:r>
      <w:r>
        <w:rPr>
          <w:rFonts w:ascii="Consolas" w:eastAsia="Yu Gothic" w:hAnsi="Consolas"/>
        </w:rPr>
        <w:t xml:space="preserve">backup_folder</w:t>
      </w:r>
      <w:r>
        <w:rPr>
          <w:rFonts w:ascii="Calibri" w:eastAsia="Yu Gothic" w:hAnsi="Calibri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Boundary with the outside B-335 (direct connection: iroh's QUIC, public relays, the pkarr DHT). HTTP does not pass through it, so core-net's </w:t>
      </w:r>
      <w:r>
        <w:rPr>
          <w:rFonts w:ascii="Consolas" w:eastAsia="Yu Gothic" w:hAnsi="Consolas"/>
        </w:rPr>
        <w:t xml:space="preserve">Http</w:t>
      </w:r>
      <w:r>
        <w:rPr>
          <w:rFonts w:ascii="Calibri" w:eastAsia="Yu Gothic" w:hAnsi="Calibri"/>
        </w:rPr>
        <w:t xml:space="preserve"> is not used.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Endpoint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+NodeId node</w:t>
      </w:r>
      <w:r>
        <w:rPr>
          <w:rFonts w:ascii="Calibri" w:eastAsia="Yu Gothic" w:hAnsi="Calibri"/>
        </w:rPr>
        <w:t xml:space="preserve">　the device's public key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+start(relays, relay_mode) Endpoint</w:t>
      </w:r>
      <w:r>
        <w:rPr>
          <w:rFonts w:ascii="Calibri" w:eastAsia="Yu Gothic" w:hAnsi="Calibri"/>
        </w:rPr>
        <w:t xml:space="preserve">　iroh. ALPN c2pa4cosplayer/sync/1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+connect(peer: NodeId) Conn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+accept() Conn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Link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+link_qr() Qr</w:t>
      </w:r>
      <w:r>
        <w:rPr>
          <w:rFonts w:ascii="Calibri" w:eastAsia="Yu Gothic" w:hAnsi="Calibri"/>
        </w:rPr>
        <w:t xml:space="preserve">　shown to the new 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+link_from(src: Qr ｜ CodePhrase) Result&lt;Device&gt;</w:t>
      </w:r>
      <w:r>
        <w:rPr>
          <w:rFonts w:ascii="Calibri" w:eastAsia="Yu Gothic" w:hAnsi="Calibri"/>
        </w:rPr>
        <w:t xml:space="preserve">　after the check, hands over the keys (export_keys) over the wire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+devices() [Device]</w:t>
      </w:r>
      <w:r>
        <w:rPr>
          <w:rFonts w:ascii="Calibri" w:eastAsia="Yu Gothic" w:hAnsi="Calibri"/>
        </w:rPr>
        <w:t xml:space="preserve">　at most 5 devices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+remove_device(id)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+announce_removed()</w:t>
      </w:r>
      <w:r>
        <w:rPr>
          <w:rFonts w:ascii="Calibri" w:eastAsia="Yu Gothic" w:hAnsi="Calibri"/>
        </w:rPr>
        <w:t xml:space="preserve">　the "this device was removed" row (before erasing records; Chapter 9, 2.3)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+challenge(conn) Result</w:t>
      </w:r>
      <w:r>
        <w:rPr>
          <w:rFonts w:ascii="Calibri" w:eastAsia="Yu Gothic" w:hAnsi="Calibri"/>
        </w:rPr>
        <w:t xml:space="preserve">　mutual check of the certificate chain and signatures over nonces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+NodeId node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+Option&lt;Rfc3339&gt; last_synced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phrase</w:t>
      </w:r>
      <w:r>
        <w:rPr>
          <w:rFonts w:ascii="Calibri" w:eastAsia="Yu Gothic" w:hAnsi="Calibri"/>
        </w:rPr>
        <w:t xml:space="preserve">　one number and two words from the PGP word list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+new() 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+publish(node, ttl: 10min)</w:t>
      </w:r>
      <w:r>
        <w:rPr>
          <w:rFonts w:ascii="Calibri" w:eastAsia="Yu Gothic" w:hAnsi="Calibri"/>
        </w:rPr>
        <w:t xml:space="preserve">　Argon2id, then Ed25519, then pkarr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+resolve(phrase) NodeId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Pake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+agree(conn, phrase) SessionKey</w:t>
      </w:r>
      <w:r>
        <w:rPr>
          <w:rFonts w:ascii="Calibri" w:eastAsia="Yu Gothic" w:hAnsi="Calibri"/>
        </w:rPr>
        <w:t xml:space="preserve">　SPAKE2 (RFC 9382)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Contacts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+contact_qr() Qr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+contact_passphrase() CodePhrase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+add_contact(src: Qr ｜ CodePhrase) Pending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+safety_number(peer) String</w:t>
      </w:r>
      <w:r>
        <w:rPr>
          <w:rFonts w:ascii="Calibri" w:eastAsia="Yu Gothic" w:hAnsi="Calibri"/>
        </w:rPr>
        <w:t xml:space="preserve">　60 digits as 5 digits x 12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+confirm(peer)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+peers() [Peer]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+remove(peer)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Peer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+PeerId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+NodeId node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+PeerState state</w:t>
      </w:r>
      <w:r>
        <w:rPr>
          <w:rFonts w:ascii="Calibri" w:eastAsia="Yu Gothic" w:hAnsi="Calibri"/>
        </w:rPr>
        <w:t xml:space="preserve">　Pending | Confirmed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SafetyNumber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+compute(mine, theirs) String</w:t>
      </w:r>
      <w:r>
        <w:rPr>
          <w:rFonts w:ascii="Calibri" w:eastAsia="Yu Gothic" w:hAnsi="Calibri"/>
        </w:rPr>
        <w:t xml:space="preserve">　SHA-512 x 5200, first 30 bytes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Transfer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+send_document(peer, doc: Document) Result</w:t>
      </w:r>
      <w:r>
        <w:rPr>
          <w:rFonts w:ascii="Calibri" w:eastAsia="Yu Gothic" w:hAnsi="Calibri"/>
        </w:rPr>
        <w:t xml:space="preserve">　queued until it arrives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+send_template(peer, tpl: Path)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+receive(conn) Inbound</w:t>
      </w:r>
      <w:r>
        <w:rPr>
          <w:rFonts w:ascii="Calibri" w:eastAsia="Yu Gothic" w:hAnsi="Calibri"/>
        </w:rPr>
        <w:t xml:space="preserve">　documents go to Grants::import, templates to "received templates"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+outbox() [Queued]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Sync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+sync_now() SyncReport</w:t>
      </w:r>
      <w:r>
        <w:rPr>
          <w:rFonts w:ascii="Calibri" w:eastAsia="Yu Gothic" w:hAnsi="Calibri"/>
        </w:rPr>
        <w:t xml:space="preserve">　exchange heads, then missing rows, then blobs, then Merge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+backup_folder() Path</w:t>
      </w:r>
      <w:r>
        <w:rPr>
          <w:rFonts w:ascii="Calibri" w:eastAsia="Yu Gothic" w:hAnsi="Calibri"/>
        </w:rPr>
        <w:t xml:space="preserve">　receives the counterpart device's backups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+exchange_heads(conn) [(Stream, DeviceId, u64)]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SyncReport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+[(DeviceId, u32)] rows_received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blobs_received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+[Conflict] conflicts</w:t>
      </w:r>
      <w:r>
        <w:rPr>
          <w:rFonts w:ascii="Calibri" w:eastAsia="Yu Gothic" w:hAnsi="Calibri"/>
        </w:rPr>
        <w:t xml:space="preserve">　rows with the same device and seq but different content (Chapter 1, 8.3)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+Option&lt;u32&gt; bundle_version_offered</w:t>
      </w:r>
      <w:r>
        <w:rPr>
          <w:rFonts w:ascii="Calibri" w:eastAsia="Yu Gothic" w:hAnsi="Calibri"/>
        </w:rPr>
        <w:t xml:space="preserve">　the counterpart's reference information version (BundleSource)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Blobs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+fetch(conn, hash: Blake3) Path</w:t>
      </w:r>
      <w:r>
        <w:rPr>
          <w:rFonts w:ascii="Calibri" w:eastAsia="Yu Gothic" w:hAnsi="Calibri"/>
        </w:rPr>
        <w:t xml:space="preserve">　iroh-blobs. Resumes midway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7"/>
        <w:gridCol w:w="5433"/>
        <w:gridCol w:w="1358"/>
        <w:gridCol w:w="2080"/>
      </w:tblGrid>
      <w:tr>
        <w:trPr>
          <w:cantSplit/>
          <w:tblHeader/>
        </w:trPr>
        <w:tc>
          <w:tcPr>
            <w:tcW w:type="dxa" w:w="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4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1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20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B-260</w:t>
            </w:r>
          </w:p>
        </w:tc>
        <w:tc>
          <w:tcPr>
            <w:tcW w:type="dxa" w:w="54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link_qr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link_from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remove_device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0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5.4; Chapter 10, G-20</w:t>
            </w:r>
          </w:p>
        </w:tc>
      </w:tr>
      <w:tr>
        <w:trPr>
          <w:cantSplit/>
          <w:tblHeader w:val="off"/>
        </w:trPr>
        <w:tc>
          <w:tcPr>
            <w:tcW w:type="dxa" w:w="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B-261</w:t>
            </w:r>
          </w:p>
        </w:tc>
        <w:tc>
          <w:tcPr>
            <w:tcW w:type="dxa" w:w="54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Contacts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(QR, passphrase, add, safety number, confirm, list, remove)</w:t>
            </w:r>
          </w:p>
        </w:tc>
        <w:tc>
          <w:tcPr>
            <w:tcW w:type="dxa" w:w="1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0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5.5</w:t>
            </w:r>
          </w:p>
        </w:tc>
      </w:tr>
      <w:tr>
        <w:trPr>
          <w:cantSplit/>
          <w:tblHeader w:val="off"/>
        </w:trPr>
        <w:tc>
          <w:tcPr>
            <w:tcW w:type="dxa" w:w="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B-262</w:t>
            </w:r>
          </w:p>
        </w:tc>
        <w:tc>
          <w:tcPr>
            <w:tcW w:type="dxa" w:w="54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Transfer::send_document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(what arrives goes to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Grants::import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0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5.5</w:t>
            </w:r>
          </w:p>
        </w:tc>
      </w:tr>
      <w:tr>
        <w:trPr>
          <w:cantSplit/>
          <w:tblHeader w:val="off"/>
        </w:trPr>
        <w:tc>
          <w:tcPr>
            <w:tcW w:type="dxa" w:w="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B-263</w:t>
            </w:r>
          </w:p>
        </w:tc>
        <w:tc>
          <w:tcPr>
            <w:tcW w:type="dxa" w:w="54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Transfer::send_template</w:t>
            </w:r>
          </w:p>
        </w:tc>
        <w:tc>
          <w:tcPr>
            <w:tcW w:type="dxa" w:w="1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0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5.4</w:t>
            </w:r>
          </w:p>
        </w:tc>
      </w:tr>
      <w:tr>
        <w:trPr>
          <w:cantSplit/>
          <w:tblHeader w:val="off"/>
        </w:trPr>
        <w:tc>
          <w:tcPr>
            <w:tcW w:type="dxa" w:w="7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B-264</w:t>
            </w:r>
          </w:p>
        </w:tc>
        <w:tc>
          <w:tcPr>
            <w:tcW w:type="dxa" w:w="54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Sync::sync_now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backup_folder</w:t>
            </w:r>
          </w:p>
        </w:tc>
        <w:tc>
          <w:tcPr>
            <w:tcW w:type="dxa" w:w="13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0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5662"/>
        <w:gridCol w:w="1385"/>
        <w:gridCol w:w="1071"/>
      </w:tblGrid>
      <w:tr>
        <w:trPr>
          <w:cantSplit/>
          <w:tblHeader/>
        </w:trPr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6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0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SafetyNumber</w:t>
            </w:r>
          </w:p>
        </w:tc>
        <w:tc>
          <w:tcPr>
            <w:tcW w:type="dxa" w:w="56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Signal method (version 0, the personal root's SPKI, the notice code, then SHA-512 x 5200, then 30 digits x 2, then 60 digits)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0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5.5</w:t>
            </w:r>
          </w:p>
        </w:tc>
      </w:tr>
      <w:tr>
        <w:trPr>
          <w:cantSplit/>
          <w:tblHeader w:val="off"/>
        </w:trPr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CodePhrase</w:t>
            </w:r>
          </w:p>
        </w:tc>
        <w:tc>
          <w:tcPr>
            <w:tcW w:type="dxa" w:w="56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form of Magic Wormhole. An Ed25519 seed by Argon2id, a 10-minute record on pkarr (BEP 44)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0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5.4</w:t>
            </w:r>
          </w:p>
        </w:tc>
      </w:tr>
      <w:tr>
        <w:trPr>
          <w:cantSplit/>
          <w:tblHeader w:val="off"/>
        </w:trPr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Pake</w:t>
            </w:r>
          </w:p>
        </w:tc>
        <w:tc>
          <w:tcPr>
            <w:tcW w:type="dxa" w:w="56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SPAKE2 (RFC 9382)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0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5.4</w:t>
            </w:r>
          </w:p>
        </w:tc>
      </w:tr>
      <w:tr>
        <w:trPr>
          <w:cantSplit/>
          <w:tblHeader w:val="off"/>
        </w:trPr>
        <w:tc>
          <w:tcPr>
            <w:tcW w:type="dxa" w:w="1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Transfer</w:t>
            </w:r>
          </w:p>
        </w:tc>
        <w:tc>
          <w:tcPr>
            <w:tcW w:type="dxa" w:w="56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Direct QUIC connection (iroh); relays only for NAT hole punching; large things via iroh-blobs (BLAKE3)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no-relay setting (G-20)</w:t>
            </w:r>
          </w:p>
        </w:tc>
        <w:tc>
          <w:tcPr>
            <w:tcW w:type="dxa" w:w="10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5.4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6"/>
        <w:gridCol w:w="1720"/>
        <w:gridCol w:w="4675"/>
        <w:gridCol w:w="1307"/>
      </w:tblGrid>
      <w:tr>
        <w:trPr>
          <w:cantSplit/>
          <w:tblHeader/>
        </w:trPr>
        <w:tc>
          <w:tcPr>
            <w:tcW w:type="dxa" w:w="19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Record</w:t>
            </w:r>
          </w:p>
        </w:tc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46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13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9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peers.json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nrsd.peers/1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top level; included in backups, not synced)</w:t>
            </w:r>
          </w:p>
        </w:tc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6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Devices: the fields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(device number, public key, name, date/time linked, date/time last synced, backup location). Contacts: the fields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(notice code, SHA-256 of the root, name, date/time confirmed, known device numbers)</w:t>
            </w:r>
          </w:p>
        </w:tc>
        <w:tc>
          <w:tcPr>
            <w:tcW w:type="dxa" w:w="13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2.1 and 5.4; Chapter 2, 5.5</w:t>
            </w:r>
          </w:p>
        </w:tc>
      </w:tr>
      <w:tr>
        <w:trPr>
          <w:cantSplit/>
          <w:tblHeader w:val="off"/>
        </w:trPr>
        <w:tc>
          <w:tcPr>
            <w:tcW w:type="dxa" w:w="19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state/outbox/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nrsd.outbox/1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Queue of documents and templates (per contact)</w:t>
            </w:r>
          </w:p>
        </w:tc>
        <w:tc>
          <w:tcPr>
            <w:tcW w:type="dxa" w:w="46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Recipient, SHA-256 of the file, date/time created</w:t>
            </w:r>
          </w:p>
        </w:tc>
        <w:tc>
          <w:tcPr>
            <w:tcW w:type="dxa" w:w="13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5.5</w:t>
            </w:r>
          </w:p>
        </w:tc>
      </w:tr>
      <w:tr>
        <w:trPr>
          <w:cantSplit/>
          <w:tblHeader w:val="off"/>
        </w:trPr>
        <w:tc>
          <w:tcPr>
            <w:tcW w:type="dxa" w:w="19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Device key (keystore; core-identity)</w:t>
            </w:r>
          </w:p>
        </w:tc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secret key of iroh's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NodeId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is derived from the device key (Chapter 2, 7.1)</w:t>
            </w:r>
          </w:p>
        </w:tc>
        <w:tc>
          <w:tcPr>
            <w:tcW w:type="dxa" w:w="13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2, 7.1; Chapter 8, 5.4</w:t>
            </w:r>
          </w:p>
        </w:tc>
      </w:tr>
      <w:tr>
        <w:trPr>
          <w:cantSplit/>
          <w:tblHeader w:val="off"/>
        </w:trPr>
        <w:tc>
          <w:tcPr>
            <w:tcW w:type="dxa" w:w="19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Wire form</w:t>
            </w:r>
          </w:p>
        </w:tc>
        <w:tc>
          <w:tcPr>
            <w:tcW w:type="dxa" w:w="1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CBOR (ALPN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c2pa4cosplayer/sync/1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67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Hello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(certificate chain, nonce),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Prove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(signature),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Heads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Rows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Blob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(BLAKE3),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Doc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Tpl</w:t>
            </w:r>
          </w:p>
        </w:tc>
        <w:tc>
          <w:tcPr>
            <w:tcW w:type="dxa" w:w="13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5.4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core-sync (business; linking and syncing devices, confirmed contacts and direct handover of documents)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d7a52eb5ae07075da88105a3f192b8d2216e2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core-sync (business; linking and syncing devices, confirmed contacts and direct handover of documents)</dc:title>
  <dc:creator>Ishikawa Sou</dc:creator>
  <cp:lastModifiedBy>Un-named</cp:lastModifiedBy>
  <cp:revision>1</cp:revision>
  <dcterms:created xsi:type="dcterms:W3CDTF">2026-10-01T17:08:04.913Z</dcterms:created>
  <dcterms:modified xsi:type="dcterms:W3CDTF">2026-10-01T17:08:04.913Z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