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S-06 Response guidance (G-17)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7, 3.1–3.4, 5, 6.1, 6.3, and 7; Chapter 6, 6.1; Chapter 12, 3.2; Chapter 10, G-17.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660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Figure：S-06 Response guidance (G-17)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Who does the </w:t>
      </w:r>
      <w:r>
        <w:rPr>
          <w:rFonts w:ascii="Consolas" w:eastAsia="Yu Gothic" w:hAnsi="Consolas"/>
        </w:rPr>
        <w:t xml:space="preserve">[REDACTED]</w:t>
      </w:r>
      <w:r>
        <w:rPr>
          <w:rFonts w:ascii="Calibri" w:eastAsia="Yu Gothic" w:hAnsi="Calibri"/>
        </w:rPr>
        <w:t xml:space="preserve"> processing of the copy of the complaint (Chapter 6, 6.1): the one that knows the User's fields is core-guidance (</w:t>
      </w:r>
      <w:r>
        <w:rPr>
          <w:rFonts w:ascii="Consolas" w:eastAsia="Yu Gothic" w:hAnsi="Consolas"/>
        </w:rPr>
        <w:t xml:space="preserve">Draft.user_fields</w:t>
      </w:r>
      <w:r>
        <w:rPr>
          <w:rFonts w:ascii="Calibri" w:eastAsia="Yu Gothic" w:hAnsi="Calibri"/>
        </w:rPr>
        <w:t xml:space="preserve">), and saving is core-case, so </w:t>
      </w:r>
      <w:r>
        <w:rPr>
          <w:rFonts w:ascii="Consolas" w:eastAsia="Yu Gothic" w:hAnsi="Consolas"/>
        </w:rPr>
        <w:t xml:space="preserve">Drafter::draft</w:t>
      </w:r>
      <w:r>
        <w:rPr>
          <w:rFonts w:ascii="Calibri" w:eastAsia="Yu Gothic" w:hAnsi="Calibri"/>
        </w:rPr>
        <w:t xml:space="preserve"> also returns a “text for the copy” (a version with the User's fields replaced by </w:t>
      </w:r>
      <w:r>
        <w:rPr>
          <w:rFonts w:ascii="Consolas" w:eastAsia="Yu Gothic" w:hAnsi="Consolas"/>
        </w:rPr>
        <w:t xml:space="preserve">[REDACTED]</w:t>
      </w:r>
      <w:r>
        <w:rPr>
          <w:rFonts w:ascii="Calibri" w:eastAsia="Yu Gothic" w:hAnsi="Calibri"/>
        </w:rPr>
        <w:t xml:space="preserve">), and app-client passes it to </w:t>
      </w:r>
      <w:r>
        <w:rPr>
          <w:rFonts w:ascii="Consolas" w:eastAsia="Yu Gothic" w:hAnsi="Consolas"/>
        </w:rPr>
        <w:t xml:space="preserve">append_status</w:t>
      </w:r>
      <w:r>
        <w:rPr>
          <w:rFonts w:ascii="Calibri" w:eastAsia="Yu Gothic" w:hAnsi="Calibri"/>
        </w:rPr>
        <w:t xml:space="preserve"> as </w:t>
      </w:r>
      <w:r>
        <w:rPr>
          <w:rFonts w:ascii="Consolas" w:eastAsia="Yu Gothic" w:hAnsi="Consolas"/>
        </w:rPr>
        <w:t xml:space="preserve">filing_copy</w:t>
      </w:r>
      <w:r>
        <w:rPr>
          <w:rFonts w:ascii="Calibri" w:eastAsia="Yu Gothic" w:hAnsi="Calibri"/>
        </w:rPr>
        <w:t xml:space="preserve">. </w:t>
      </w:r>
      <w:r>
        <w:rPr>
          <w:rFonts w:ascii="Consolas" w:eastAsia="Yu Gothic" w:hAnsi="Consolas"/>
        </w:rPr>
        <w:t xml:space="preserve">redacted_copy: String</w:t>
      </w:r>
      <w:r>
        <w:rPr>
          <w:rFonts w:ascii="Calibri" w:eastAsia="Yu Gothic" w:hAnsi="Calibri"/>
        </w:rPr>
        <w:t xml:space="preserve"> was added to </w:t>
      </w:r>
      <w:r>
        <w:rPr>
          <w:rFonts w:ascii="Consolas" w:eastAsia="Yu Gothic" w:hAnsi="Consolas"/>
        </w:rPr>
        <w:t xml:space="preserve">Draft</w:t>
      </w:r>
      <w:r>
        <w:rPr>
          <w:rFonts w:ascii="Calibri" w:eastAsia="Yu Gothic" w:hAnsi="Calibri"/>
        </w:rPr>
        <w:t xml:space="preserve"> in core-guidance.md.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Recording the provider's response (</w:t>
      </w:r>
      <w:r>
        <w:rPr>
          <w:rFonts w:ascii="Consolas" w:eastAsia="Yu Gothic" w:hAnsi="Consolas"/>
        </w:rPr>
        <w:t xml:space="preserve">response</w:t>
      </w:r>
      <w:r>
        <w:rPr>
          <w:rFonts w:ascii="Calibri" w:eastAsia="Yu Gothic" w:hAnsi="Calibri"/>
        </w:rPr>
        <w:t xml:space="preserve">), removal, and reposting calls </w:t>
      </w:r>
      <w:r>
        <w:rPr>
          <w:rFonts w:ascii="Consolas" w:eastAsia="Yu Gothic" w:hAnsi="Consolas"/>
        </w:rPr>
        <w:t xml:space="preserve">append_status</w:t>
      </w:r>
      <w:r>
        <w:rPr>
          <w:rFonts w:ascii="Calibri" w:eastAsia="Yu Gothic" w:hAnsi="Calibri"/>
        </w:rPr>
        <w:t xml:space="preserve"> directly from G-16 (not through G-17). The commands of B-286 in app-client.md lacked </w:t>
      </w:r>
      <w:r>
        <w:rPr>
          <w:rFonts w:ascii="Consolas" w:eastAsia="Yu Gothic" w:hAnsi="Consolas"/>
        </w:rPr>
        <w:t xml:space="preserve">record_status(id, kind, fields)</w:t>
      </w:r>
      <w:r>
        <w:rPr>
          <w:rFonts w:ascii="Calibri" w:eastAsia="Yu Gothic" w:hAnsi="Calibri"/>
        </w:rPr>
        <w:t xml:space="preserve">, so it was added (</w:t>
      </w:r>
      <w:r>
        <w:rPr>
          <w:rFonts w:ascii="Consolas" w:eastAsia="Yu Gothic" w:hAnsi="Consolas"/>
        </w:rPr>
        <w:t xml:space="preserve">record_filing</w:t>
      </w:r>
      <w:r>
        <w:rPr>
          <w:rFonts w:ascii="Calibri" w:eastAsia="Yu Gothic" w:hAnsi="Calibri"/>
        </w:rPr>
        <w:t xml:space="preserve"> is for G-17, </w:t>
      </w:r>
      <w:r>
        <w:rPr>
          <w:rFonts w:ascii="Consolas" w:eastAsia="Yu Gothic" w:hAnsi="Consolas"/>
        </w:rPr>
        <w:t xml:space="preserve">record_status</w:t>
      </w:r>
      <w:r>
        <w:rPr>
          <w:rFonts w:ascii="Calibri" w:eastAsia="Yu Gothic" w:hAnsi="Calibri"/>
        </w:rPr>
        <w:t xml:space="preserve"> for G-16).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S-06 Response guidance (G-17)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2f2002b3e5b2cb0f37b3bf97d9da8dba7a80ff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S-06 Response guidance (G-17)</dc:title>
  <dc:creator>Ishikawa Sou</dc:creator>
  <cp:lastModifiedBy>Un-named</cp:lastModifiedBy>
  <cp:revision>1</cp:revision>
  <dcterms:created xsi:type="dcterms:W3CDTF">2026-10-01T17:08:18.419Z</dcterms:created>
  <dcterms:modified xsi:type="dcterms:W3CDTF">2026-10-01T17:08:18.419Z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