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core-hash（業務）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6 照合用ハッシュ（PDQ、ISCC、距離の目安、8方向、画質の点）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Sha256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+sha256_file(path)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+sha256_bytes(bytes) Hash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+hash(pixels: &amp;Pixels) PdqHash</w:t>
      </w:r>
      <w:r>
        <w:rPr>
          <w:rFonts w:ascii="Yu Gothic" w:eastAsia="Yu Gothic" w:hAnsi="Yu Gothic"/>
        </w:rPr>
        <w:t xml:space="preserve">　元の向き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+hash_all_orientations(pixels) [PdqHash; 8]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+distance(a, b) u32</w:t>
      </w:r>
      <w:r>
        <w:rPr>
          <w:rFonts w:ascii="Yu Gothic" w:eastAsia="Yu Gothic" w:hAnsi="Yu Gothic"/>
        </w:rPr>
        <w:t xml:space="preserve">　ハミング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+quality(pixels) u8</w:t>
      </w:r>
      <w:r>
        <w:rPr>
          <w:rFonts w:ascii="Yu Gothic" w:eastAsia="Yu Gothic" w:hAnsi="Yu Gothic"/>
        </w:rPr>
        <w:t xml:space="preserve">　0〜100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PdqHash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+[u8; 32] bits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quality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+compute(pixels, bytes) 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+content_match(a, b) bool</w:t>
      </w:r>
      <w:r>
        <w:rPr>
          <w:rFonts w:ascii="Yu Gothic" w:eastAsia="Yu Gothic" w:hAnsi="Yu Gothic"/>
        </w:rPr>
        <w:t xml:space="preserve">　Content-Code の完全な一致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content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instance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PerceptualHash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+fingerprint(pixels) Fingerprint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+similarity(a, b) Similarity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5"/>
        <w:gridCol w:w="2462"/>
        <w:gridCol w:w="4496"/>
        <w:gridCol w:w="1625"/>
      </w:tblGrid>
      <w:tr>
        <w:trPr>
          <w:cantSplit/>
          <w:tblHeader/>
        </w:trPr>
        <w:tc>
          <w:tcPr>
            <w:tcW w:type="dxa" w:w="10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2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44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B-050</w:t>
            </w:r>
          </w:p>
        </w:tc>
        <w:tc>
          <w:tcPr>
            <w:tcW w:type="dxa" w:w="2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Sha256</w:t>
            </w:r>
          </w:p>
        </w:tc>
        <w:tc>
          <w:tcPr>
            <w:tcW w:type="dxa" w:w="44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sign・case・work・backup・rights・image・app-client（SHA256SUMS）</w:t>
            </w:r>
          </w:p>
        </w:tc>
        <w:tc>
          <w:tcPr>
            <w:tcW w:type="dxa" w:w="1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B-051</w:t>
            </w:r>
          </w:p>
        </w:tc>
        <w:tc>
          <w:tcPr>
            <w:tcW w:type="dxa" w:w="2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Pdq</w:t>
            </w:r>
          </w:p>
        </w:tc>
        <w:tc>
          <w:tcPr>
            <w:tcW w:type="dxa" w:w="44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6、第6章 4</w:t>
            </w:r>
          </w:p>
        </w:tc>
      </w:tr>
      <w:tr>
        <w:trPr>
          <w:cantSplit/>
          <w:tblHeader w:val="off"/>
        </w:trPr>
        <w:tc>
          <w:tcPr>
            <w:tcW w:type="dxa" w:w="10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B-052</w:t>
            </w:r>
          </w:p>
        </w:tc>
        <w:tc>
          <w:tcPr>
            <w:tcW w:type="dxa" w:w="2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Iscc</w:t>
            </w:r>
          </w:p>
        </w:tc>
        <w:tc>
          <w:tcPr>
            <w:tcW w:type="dxa" w:w="44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6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しきい値（距離15・31、画質50）は本ブロックが持たない。判定は core-case の </w:t>
      </w:r>
      <w:r>
        <w:rPr>
          <w:rFonts w:ascii="Consolas" w:eastAsia="Yu Gothic" w:hAnsi="Consolas"/>
        </w:rPr>
        <w:t xml:space="preserve">MatchPolicy</w:t>
      </w:r>
      <w:r>
        <w:rPr>
          <w:rFonts w:ascii="Yu Gothic" w:eastAsia="Yu Gothic" w:hAnsi="Yu Gothic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Pixels</w:t>
      </w:r>
      <w:r>
        <w:rPr>
          <w:rFonts w:ascii="Yu Gothic" w:eastAsia="Yu Gothic" w:hAnsi="Yu Gothic"/>
        </w:rPr>
        <w:t xml:space="preserve"> は core-common の </w:t>
      </w:r>
      <w:r>
        <w:rPr>
          <w:rFonts w:ascii="Consolas" w:eastAsia="Yu Gothic" w:hAnsi="Consolas"/>
        </w:rPr>
        <w:t xml:space="preserve">Pixels8</w:t>
      </w:r>
      <w:r>
        <w:rPr>
          <w:rFonts w:ascii="Yu Gothic" w:eastAsia="Yu Gothic" w:hAnsi="Yu Gothic"/>
        </w:rPr>
        <w:t xml:space="preserve">（B-014）。core-image の </w:t>
      </w:r>
      <w:r>
        <w:rPr>
          <w:rFonts w:ascii="Consolas" w:eastAsia="Yu Gothic" w:hAnsi="Consolas"/>
        </w:rPr>
        <w:t xml:space="preserve">Image</w:t>
      </w:r>
      <w:r>
        <w:rPr>
          <w:rFonts w:ascii="Yu Gothic" w:eastAsia="Yu Gothic" w:hAnsi="Yu Gothic"/>
        </w:rPr>
        <w:t xml:space="preserve"> から作り、呼ぶ側が渡す（core-hash は core-image に依存しない）。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008"/>
        <w:gridCol w:w="1057"/>
        <w:gridCol w:w="1843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8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PerceptualHash</w:t>
            </w:r>
          </w:p>
        </w:tc>
        <w:tc>
          <w:tcPr>
            <w:tcW w:type="dxa" w:w="50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PDQ（pdqhash。本家の試験値と一致しなければ pdq-rs）、ISCC（iscc-lib）</w:t>
            </w:r>
          </w:p>
        </w:tc>
        <w:tc>
          <w:tcPr>
            <w:tcW w:type="dxa" w:w="1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両方を常に計算</w:t>
            </w:r>
          </w:p>
        </w:tc>
        <w:tc>
          <w:tcPr>
            <w:tcW w:type="dxa" w:w="18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6、第11章 DD-11-4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本ブロックは記録を書かない。値の形：PDQ は256ビット（16進64文字）と画質の点、ISCC は ISO 24138 の文字列3つ。記録先は作品データ（第3章 7.2。core-sign の頁）と事件記録（第6章 2.4。core-case の頁）。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core-hash（業務）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c5d6b46db1236b9ec2a56eb4a446282b646de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core-hash（業務）</dc:title>
  <dc:creator>石川宗</dc:creator>
  <cp:lastModifiedBy>Un-named</cp:lastModifiedBy>
  <cp:revision>1</cp:revision>
  <dcterms:created xsi:type="dcterms:W3CDTF">2026-10-01T17:07:20.602Z</dcterms:created>
  <dcterms:modified xsi:type="dcterms:W3CDTF">2026-10-01T17:07:20.602Z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