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Microsoft YaHei" w:cs="Microsoft YaHei" w:eastAsia="Microsoft YaHei" w:hAnsi="Microsoft YaHei"/>
          <w:color w:val="404040"/>
          <w:sz w:val="26"/>
          <w:szCs w:val="26"/>
        </w:rPr>
        <w:t xml:space="preserve">Cosplay照片防盗图工具</w:t>
      </w:r>
    </w:p>
    <w:p>
      <w:pPr>
        <w:spacing w:after="300"/>
        <w:jc w:val="center"/>
      </w:pPr>
      <w:r>
        <w:rPr>
          <w:rFonts w:ascii="Microsoft YaHei" w:cs="Microsoft YaHei" w:eastAsia="Microsoft YaHei" w:hAnsi="Microsoft YaHei"/>
          <w:b/>
          <w:bCs/>
          <w:color w:val="345A8A"/>
          <w:sz w:val="40"/>
          <w:szCs w:val="40"/>
        </w:rPr>
        <w:t xml:space="preserve">基本设计书 第8章 仓库与数据管理</w:t>
      </w:r>
    </w:p>
    <w:p>
      <w:pPr>
        <w:spacing w:after="1600"/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第1版（草案）　2026-09-29 · 石川宗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株式会社流山ソフトウェア開発（NRSD）</w:t>
      </w:r>
    </w:p>
    <w:p>
      <w:pPr>
        <w:spacing w:before="2400" w:line="300"/>
      </w:pPr>
      <w:r>
        <w:rPr>
          <w:rFonts w:ascii="Microsoft YaHei" w:cs="Microsoft YaHei" w:eastAsia="Microsoft YaHei" w:hAnsi="Microsoft YaHei"/>
          <w:color w:val="404040"/>
          <w:sz w:val="18"/>
          <w:szCs w:val="18"/>
        </w:rPr>
        <w:t xml:space="preserve">© 2026 株式会社流山ソフトウェア開発（NRSD）负责开发者　石川宗　本文件的著作权归株式会社流山ソフトウェア開発（NRSD）所有。本文件所引用的第三方标准、软件、法令解说等的权利归各权利人所有。本文件为日文原文的译本，如有不一致，以日文原文为准。</w:t>
      </w:r>
    </w:p>
    <w:p>
      <w:pPr>
        <w:pageBreakBefore/>
        <w:spacing w:after="240"/>
      </w:pPr>
      <w:r>
        <w:rPr>
          <w:rFonts w:ascii="Microsoft YaHei" w:cs="Microsoft YaHei" w:eastAsia="Microsoft YaHei" w:hAnsi="Microsoft YaHei"/>
          <w:b/>
          <w:bCs/>
          <w:color w:val="345A8A"/>
          <w:sz w:val="30"/>
          <w:szCs w:val="30"/>
        </w:rPr>
        <w:t xml:space="preserve">目录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本文件的定位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1. 设计决定的一览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2. 终端的数据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3. 公开仓库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4. 完整性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5. 备份文件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6. 容量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7. 对GitHub的依赖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8. 失败的处理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9. 与要求的对应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10. 本章声明的缺口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11. 对其他章、概要设计书的订正</w:t>
      </w:r>
    </w:p>
    <w:p>
      <w:r>
        <w:br w:type="page"/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本文件的定位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细化概要设计书第8章。本章规定使用者终端上数据的配置、离开终端的内容、备份文件（格式、制作方法、恢复方法、合并）、公开仓库与公开页面、香港镜像、完整性、容量、对GitHub的依赖。与第2章“签名信息与比对”同时设计，在容量上与第6章“登记与证据保全”往返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本章基于研讨备忘“第2章 签名信息与比对、第8章 仓库与数据管理的研讨”（NRSD内部的研讨记录，不随本文件分发。作为设计依据的事实，已连同出处写在本文件的各节中）。第3稿加入了记录在终端中的加密、参考信息包的形式、GitHub账号与仓库的保护、镜像的运营、备份的存放方式（所调查的事实在同一研讨备忘第2轮的节中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承接的决定如下表。设计计划书的决定、待调查、未决的文字依第13章 1.2“从设计计划书的决定到概要设计书、基本设计的对应”与概要设计书的去向表（本章不转载，只载编号与项目划分中发现的遗漏）。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2519"/>
        <w:gridCol w:w="6268"/>
      </w:tblGrid>
      <w:tr>
        <w:trPr>
          <w:cantSplit/>
          <w:tblHeader/>
        </w:trPr>
        <w:tc>
          <w:tcPr>
            <w:tcW w:type="dxa" w:w="8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25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种类</w:t>
            </w:r>
          </w:p>
        </w:tc>
        <w:tc>
          <w:tcPr>
            <w:tcW w:type="dxa" w:w="62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8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A-1</w:t>
            </w:r>
          </w:p>
        </w:tc>
        <w:tc>
          <w:tcPr>
            <w:tcW w:type="dxa" w:w="25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项目划分中发现的遗漏</w:t>
            </w:r>
          </w:p>
        </w:tc>
        <w:tc>
          <w:tcPr>
            <w:tcW w:type="dxa" w:w="62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向私有仓库写入的权限（第2版决定不设私有仓库，前提已不存在）</w:t>
            </w:r>
          </w:p>
        </w:tc>
      </w:tr>
      <w:tr>
        <w:trPr>
          <w:cantSplit/>
          <w:tblHeader w:val="off"/>
        </w:trPr>
        <w:tc>
          <w:tcPr>
            <w:tcW w:type="dxa" w:w="8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A-17</w:t>
            </w:r>
          </w:p>
        </w:tc>
        <w:tc>
          <w:tcPr>
            <w:tcW w:type="dxa" w:w="25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项目划分中发现的遗漏</w:t>
            </w:r>
          </w:p>
        </w:tc>
        <w:tc>
          <w:tcPr>
            <w:tcW w:type="dxa" w:w="62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数据的跨境传输（第2版决定NRSD不接收使用者的信息，前提已不存在）</w:t>
            </w:r>
          </w:p>
        </w:tc>
      </w:tr>
      <w:tr>
        <w:trPr>
          <w:cantSplit/>
          <w:tblHeader w:val="off"/>
        </w:trPr>
        <w:tc>
          <w:tcPr>
            <w:tcW w:type="dxa" w:w="8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A-9</w:t>
            </w:r>
          </w:p>
        </w:tc>
        <w:tc>
          <w:tcPr>
            <w:tcW w:type="dxa" w:w="25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项目划分中发现的遗漏</w:t>
            </w:r>
          </w:p>
        </w:tc>
        <w:tc>
          <w:tcPr>
            <w:tcW w:type="dxa" w:w="62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费用，以及GitHub的容量限制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1. 设计决定的一览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2695"/>
        <w:gridCol w:w="3404"/>
        <w:gridCol w:w="2509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26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决定</w:t>
            </w:r>
          </w:p>
        </w:tc>
        <w:tc>
          <w:tcPr>
            <w:tcW w:type="dxa" w:w="34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理由</w:t>
            </w:r>
          </w:p>
        </w:tc>
        <w:tc>
          <w:tcPr>
            <w:tcW w:type="dxa" w:w="25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被否定的方案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DD-8-1</w:t>
            </w:r>
          </w:p>
        </w:tc>
        <w:tc>
          <w:tcPr>
            <w:tcW w:type="dxa" w:w="26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设置1个公开仓库（在NRSD的GitHub组织账号之下。DD-8-9“以GitHub组织与不可更改的发布加以保护”）。放置源代码、发布、README、公开页面、参考信息</w:t>
            </w:r>
          </w:p>
        </w:tc>
        <w:tc>
          <w:tcPr>
            <w:tcW w:type="dxa" w:w="34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设计计划书 D-12-1“设置公开仓库。不设置私有仓库”、D-12-2“公开软件，不阻止其被带走”、D-12-6“从GitHub的链接分发，并将README写得易于理解”、D-12-7“客户端应用接收公开仓库的二进制文件并自我更新”</w:t>
            </w:r>
          </w:p>
        </w:tc>
        <w:tc>
          <w:tcPr>
            <w:tcW w:type="dxa" w:w="25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DD-8-2</w:t>
            </w:r>
          </w:p>
        </w:tc>
        <w:tc>
          <w:tcPr>
            <w:tcW w:type="dxa" w:w="26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使用者的记录放在操作系统按使用者区分的、不同步的应用数据位置（2、第1章 DD-1-10“数据放在不同步的、按使用者区分的位置”）。应用不把记录发送到终端之外</w:t>
            </w:r>
          </w:p>
        </w:tc>
        <w:tc>
          <w:tcPr>
            <w:tcW w:type="dxa" w:w="34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设计计划书 D-12-3“权利人信息、签名密钥、作品数据、台账及证据保存在使用者的终端，NRSD不收集”、D-5-1“本系统不确认使用者，不收集使用者的信息。使用本系统不要求登记”</w:t>
            </w:r>
          </w:p>
        </w:tc>
        <w:tc>
          <w:tcPr>
            <w:tcW w:type="dxa" w:w="25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自动同步到外部存放处的方案（会变成收集使用者的信息）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DD-8-3</w:t>
            </w:r>
          </w:p>
        </w:tc>
        <w:tc>
          <w:tcPr>
            <w:tcW w:type="dxa" w:w="26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终端的迁移与故障的准备，以使用者制作的备份文件进行。格式为把全部记录（包括签名密钥）汇总为ZIP，并以age格式（口令，scrypt强度2^18）加密</w:t>
            </w:r>
          </w:p>
        </w:tc>
        <w:tc>
          <w:tcPr>
            <w:tcW w:type="dxa" w:w="34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既然不收集记录，备份就只能在使用者手头制作。age是按64KiB分段加密、也能检测头部篡改的公开格式，数GB的备份也能逐次处理。官方实现的默认强度（2^18，“在现代机器上1秒”）强于OWASP的最低值（2^17）</w:t>
            </w:r>
          </w:p>
        </w:tc>
        <w:tc>
          <w:tcPr>
            <w:tcW w:type="dxa" w:w="25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自行组合Argon2id与AES-256-GCM的方案（第1稿。一次加密数GB的形式，需要把全体载入内存或自行分段）。只导出证据的方案（无法迁移签名密钥）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DD-8-4</w:t>
            </w:r>
          </w:p>
        </w:tc>
        <w:tc>
          <w:tcPr>
            <w:tcW w:type="dxa" w:w="26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公开页面不刊载个别转载网站的名称、URL、使用者的信息。刊载本系统的说明、获取方法、比对的步骤、参考信息的版本</w:t>
            </w:r>
          </w:p>
        </w:tc>
        <w:tc>
          <w:tcPr>
            <w:tcW w:type="dxa" w:w="34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设计计划书 D-12-4“公开页面可浏览、不可编辑，且不刊载可用于冒充的信息”。本系统不收集转载的信息</w:t>
            </w:r>
          </w:p>
        </w:tc>
        <w:tc>
          <w:tcPr>
            <w:tcW w:type="dxa" w:w="25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DD-8-5</w:t>
            </w:r>
          </w:p>
        </w:tc>
        <w:tc>
          <w:tcPr>
            <w:tcW w:type="dxa" w:w="26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面向中国大陆，把公开仓库的发布与参考信息的副本放在香港地域的对象存储（仅静态分发）中。候选为阿里云OSS的香港地域</w:t>
            </w:r>
          </w:p>
        </w:tc>
        <w:tc>
          <w:tcPr>
            <w:tcW w:type="dxa" w:w="34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从中国大陆连接GitHub不稳定（调查资料“GitHub与分发”）。香港地域不需要ICP备案（阿里云的ICP备案说明）</w:t>
            </w:r>
          </w:p>
        </w:tc>
        <w:tc>
          <w:tcPr>
            <w:tcW w:type="dxa" w:w="25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放在中国大陆地域的方案（ICP备案的手续）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DD-8-6</w:t>
            </w:r>
          </w:p>
        </w:tc>
        <w:tc>
          <w:tcPr>
            <w:tcW w:type="dxa" w:w="26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导入备份文件时，若个人根证书与当前终端不同，则不合并，让使用者选择替换或取消</w:t>
            </w:r>
          </w:p>
        </w:tc>
        <w:tc>
          <w:tcPr>
            <w:tcW w:type="dxa" w:w="34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混合不同个人根证书的记录，声明码与记录电子签名会不一致</w:t>
            </w:r>
          </w:p>
        </w:tc>
        <w:tc>
          <w:tcPr>
            <w:tcW w:type="dxa" w:w="25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自动混合的方案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DD-8-7</w:t>
            </w:r>
          </w:p>
        </w:tc>
        <w:tc>
          <w:tcPr>
            <w:tcW w:type="dxa" w:w="26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数据位置中的记录，应用不自行加密。对终端被盗的防备交给操作系统的全盘加密（Windows的设备加密、BitLocker，macOS的FileVault，Linux的LUKS），在首次的指引与README中建议启用。签名密钥放在操作系统的密钥存储中（第2章 7“签名密钥”）</w:t>
            </w:r>
          </w:p>
        </w:tc>
        <w:tc>
          <w:tcPr>
            <w:tcW w:type="dxa" w:w="34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即使应用加密，其密钥也只能放在同一终端操作系统的密钥存储中，对能进入终端者的防护与全盘加密没有区别。另一方面，若失去密钥存储的项目，证据将无法读取。Windows的设备加密在以Microsoft账号设置时会自动启用。采用Apple CPU的Mac会自动加密保存的数据，但要对被盗的机器以登录密码加以保护，需要启用FileVault（Microsoft、Apple的说明）</w:t>
            </w:r>
          </w:p>
        </w:tc>
        <w:tc>
          <w:tcPr>
            <w:tcW w:type="dxa" w:w="25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以应用的密钥加密记录的方案（失去密钥即失去证据。与备份文件的双重加密）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DD-8-8</w:t>
            </w:r>
          </w:p>
        </w:tc>
        <w:tc>
          <w:tcPr>
            <w:tcW w:type="dxa" w:w="26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参考信息作为“信息包”（版本编号、发行的日期时间、文件的一览）分发，各文件的哈希与期限以NRSD的密钥（硬件令牌中的ECDSA P-256）签名的TUF委托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reference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的元数据分发（3.4、第9章 4.3。2026-10-01从对目录的JWS签名改为TUF）。应用不接受比手头版本更旧的信息包，对已过期限的信息包继续使用并予以告知</w:t>
            </w:r>
          </w:p>
        </w:tc>
        <w:tc>
          <w:tcPr>
            <w:tcW w:type="dxa" w:w="34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防备伪造的参考信息，以及持续提供旧的正确信息包的攻击（版本回退、冻结）。对应The Update Framework（TUF）规范列举的攻击（rollback、indefinite freeze、endless data、mix-and-match）</w:t>
            </w:r>
          </w:p>
        </w:tc>
        <w:tc>
          <w:tcPr>
            <w:tcW w:type="dxa" w:w="25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只附加记录电子签名的方案（无法识别旧的正确信息包）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DD-8-9</w:t>
            </w:r>
          </w:p>
        </w:tc>
        <w:tc>
          <w:tcPr>
            <w:tcW w:type="dxa" w:w="26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NRSD的GitHub为组织账号，所有者为2人（以可信的另一人为第2人。不足3人）。在能设置第2人之前以1名所有者运营，把无法恢复组织的危险作为缺口声明（第13章 H-45“GitHub组织的所有者只有一人期间，若其失去全部认证手段与恢复手段，组织将无法恢复”）。所有者不使用本人的第2个账号。要求全员进行两步验证，所有者登记多个验证手段（2个以上的通行密钥或安全密钥，其中1个放在另外的地方。基于时间的一次性代码）。公开仓库以规则禁止主分支的强制改写与删除，发布为不可变的发布（immutable releases）</w:t>
            </w:r>
          </w:p>
        </w:tc>
        <w:tc>
          <w:tcPr>
            <w:tcW w:type="dxa" w:w="34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GitHub建议组织的所有者为2名以上的“人”（“Maintaining ownership continuity for your organization”）。免费账号限每人1个（GitHub的使用条款B.3）。对于失去全部两步验证手段与恢复手段的账号，GitHub不予恢复，也不进行基于身份确认的恢复（“GitHub account recovery policy”）。OpenSSF的SCM Best Practices规定所有者不足3人。GitHub要求制作发布的使用者等进行两步验证（自2023年3月）。不可变的发布在公开之后无法改变分发物与标签，并自动生成发布的证明（GitHub的说明）。防止因账号被盗用而替换分发物</w:t>
            </w:r>
          </w:p>
        </w:tc>
        <w:tc>
          <w:tcPr>
            <w:tcW w:type="dxa" w:w="25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在个人账号之下的方案（会因1人的盗用、事故而停止）。以负责开发者的第2个账号为所有者的方案（根据免费账号限每人1个的条款，无法免费持有。即使付费，也不满足GitHub建议的“2名以上的人”，无法防备本人无法使用的事故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DD-8-10</w:t>
            </w:r>
          </w:p>
        </w:tc>
        <w:tc>
          <w:tcPr>
            <w:tcW w:type="dxa" w:w="26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香港镜像（对象存储）的访问记录（日志的保存）不启用。禁止显示一览，仅公开读取</w:t>
            </w:r>
          </w:p>
        </w:tc>
        <w:tc>
          <w:tcPr>
            <w:tcW w:type="dxa" w:w="34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访问记录中会留下获取的使用者的IP地址，会变成NRSD收集使用者的信息（设计计划书 D-5-1“本系统不确认使用者，不收集使用者的信息。使用本系统不要求登记”）。阿里云OSS的访问记录默认为无效，不进行启用的操作</w:t>
            </w:r>
          </w:p>
        </w:tc>
        <w:tc>
          <w:tcPr>
            <w:tcW w:type="dxa" w:w="25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为调查故障而取得记录的方案（收集使用者的信息）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2. 终端的数据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2.1 配置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放置处：应用数据位置（第1章 9.1“各操作系统的存放位置”的app_local_data_dir）之下的应用文件夹。全部数据的生成来源、保存位置、公开的范围、写入者、完整性的保护、备份的处理以此一个表规定（第1章 8.1指向此处）。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0"/>
        <w:gridCol w:w="2976"/>
        <w:gridCol w:w="1030"/>
        <w:gridCol w:w="1030"/>
        <w:gridCol w:w="1030"/>
        <w:gridCol w:w="1032"/>
      </w:tblGrid>
      <w:tr>
        <w:trPr>
          <w:cantSplit/>
          <w:tblHeader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数据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放置处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写入者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完整性的保护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包含在备份中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原图（RAW、显像前、输入的照片）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使用者的电脑（本系统只读取）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—（作品数据中有SHA-256与位置）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首次时选择（默认包含。第2章 4.2、5.5）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权利人信息（网名、角色、声明所在账号）、其输入的草稿、个人根证书与签名用证书、首次取得可信时间戳之日、变更的履历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identity/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（草稿为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identity/draft.json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（第2章 2.1），可信时间戳之日为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identity/epoch.json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（第2章 3.4），履历为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identity/history/&lt;终端编号&gt;.jsonl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＋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.sig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。第2章 6）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证书中载明的范围与图片一同公开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履历为链（第1章 8.3）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过去的个人根证书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identity/past_roots/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（公钥、声明码、期间、理由。第2章 3.6）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使用者的签名密钥（个人根证书、签名用）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操作系统的密钥存储。没有Secret Service的Linux为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identity/key.age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（第2章 7.5）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秘密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包含（密钥另行放入备份的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keys/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。5.2）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终端的密钥（直接连接）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操作系统的密钥存储（第1章 8.5）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应用（按终端）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秘密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收费TSA的账号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操作系统的密钥存储（第6章 3.2）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秘密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包含（不同步）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作品数据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works/&lt;年&gt;/&lt;批处理编号&gt;.jsonl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＋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.sig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（1台终端生成的链。第3章 7.2）。索引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works/index.json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（识别编号→文件与行、原图与输出的SHA-256→识别编号、所用文字文件的SHA-256→识别编号（订正版的列举。第5章 2.4）。可从链重建）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非公开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链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包含（索引不含）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输出图片（交付用、社交平台用）与随附文件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使用者选择的输出文件夹。从那里到云端、发布网站（本系统之外）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分发给购买者／公开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C2PA签名与水印。随附文件在清单中有SHA-256（第5章 3.4）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案件记录与状况的追加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cases/&lt;案件的编号&gt;/case.json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＋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.sig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status/&lt;终端编号&gt;.jsonl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＋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.sig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（第6章 2.4、6.1）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链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证据（获取物、屏幕图像、扩展的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.wacz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的内容）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cases/&lt;案件的编号&gt;/evidence/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（SHA-256的名称。第6章 2.4）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应用、使用者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案件记录中有哈希、可信时间戳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申诉的副本（隐去姓名等）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cases/&lt;案件的编号&gt;/filings/&lt;UUID v7&gt;.txt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（第6章 6.1）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链中有哈希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授权书、撤销书、共同权利的书面文件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approvals/&lt;终端编号&gt;.jsonl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＋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.sig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（导入的行）、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approvals/docs/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（文书。第2章 5）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主要权利人的应用。共同权利的书面文件为双方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不公开（输出的清单中有要旨）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文书中的记录电子签名、链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模板、其草稿、样本照片的位置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templates/&lt;模板的编号&gt;/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local.json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不放入交接的文件。第4章 8、9.2）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带入的素材（字体、图像）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assets/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（SHA-256的名称。第4章 5、6.4）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以SHA-256参照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作业（编辑中途的状态）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sessions/&lt;作业的编号&gt;/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（第4章 11）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应用（自动保存）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—（不复制照片，记录位置与SHA-256）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reference/&lt;版本&gt;/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（3.4）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NRSD（获取由应用进行）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NRSD的TUF签名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仅作品数据所参照的版本（第5章 4）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设置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settings.json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（第10章 10）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使用条款的同意记录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consent.json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（第12章 3.1。“只用于核验”的使用者没有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identity/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，因此放在最上层）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已链接的终端与已确认对方的一览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peers.json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schema: nrsd.peers/1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终端：终端编号、终端的公钥、名称、链接的日期时间、最后同步的日期时间。对方：声明码、个人根证书的SHA-256、名称、确认安全号码的日期时间、已知终端编号的一览（对方的身份以根证书确认，因此对方增加终端也不重新确认。5.4、第2章 5.5）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包含（不同步）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链末端的序列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chain-heads.json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（捆绑可信时间戳的对象。第3章 4）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捆绑的可信时间戳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中途的状态、导出队列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export-queue.json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、ERS的计划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ers.json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、更新替换的预约标记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update-pending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（第9章 4.1）、单调编号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seq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、使用中标记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running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（启动时写入，正常关闭时删除。残留则表示上次未正常关闭）、获取源的顺序与失败次数、最后确认时间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fetch-state.json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（第1章 4.2）、时钟偏差的样本（最近10次TSA的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genTime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与请求时刻之差。第1章 10.7）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clock.json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state/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（第1章 7.8）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非公开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记录格式迁移前的副本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migration-backup/&lt;原版本&gt;/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（30日后删除。第9章 4.4）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照片的缩小图像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缓存位置（app_cache_dir）的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thumbs/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（在Windows上与应用数据位置相同，因此以此名称区分）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—（可重新生成）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随身套件用的分发物副本（1个版本）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缓存位置的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kits/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（第9章 5）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非公开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获取时已验证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操作的记录（日志）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记录的位置（app_log_dir。Windows、Linux为应用数据位置之下的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logs/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，macOS为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~/Library/Logs/&lt;标识符&gt;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不公开（仅在使用者附到意见中时才出现）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崩溃时的报告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crashes/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（第10章 9）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界面组件的数据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EBWebView/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（Windows的WebView2）、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~/Library/WebKit/&lt;标识符&gt;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（macOS。［需实测］）。清除的对象（第9章 2.3）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界面组件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不包含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备份文件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使用者选择的存放处（外部存储介质、云的同步文件夹、另一台终端。5.5）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age的带认证的加密（5.1）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5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恢复密钥</w:t>
            </w:r>
          </w:p>
        </w:tc>
        <w:tc>
          <w:tcPr>
            <w:tcW w:type="dxa" w:w="297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私钥仅在紧急套件的打印件上。公钥为不依赖终端的设置（5.1）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私钥为秘密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公钥包含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文件名仅为ASCII（编号），使用者输入的名称放在JSON中（避免多语言文件名的问题。第1章 8.6“多语言的文件名与文字”）。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全部记录的写入按第1章 10.2“保存”的步骤（临时文件与替换）进行。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2.2 不离开终端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应用向终端之外发送的，限于第1章 4.2“与外部的交互”表中的对象与内容。均不包含使用者的记录本身。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除使用者自己制作的备份文件（5）与使用者自己发送的意见电子邮件（第10章 9“意见受理渠道”）外，记录不离开终端。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3. 公开仓库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3.1 构成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仓库中的配置依据第11章 7“仓库的构成”。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/>
          <w:tblHeader/>
        </w:trPr>
        <w:tc>
          <w:tcPr>
            <w:tcW w:type="dxa" w:w="13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位置</w:t>
            </w:r>
          </w:p>
        </w:tc>
        <w:tc>
          <w:tcPr>
            <w:tcW w:type="dxa" w:w="828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13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README</w:t>
            </w:r>
          </w:p>
        </w:tc>
        <w:tc>
          <w:tcPr>
            <w:tcW w:type="dxa" w:w="828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3种语言。获取的指引、官方版的识别方法（第9章 3“官方版的证明”）、比对的步骤（第2章 4.1“与声明所在账号的比对”）、来源证明的确认方法（第11章 6“物料清单与来源证明”）</w:t>
            </w:r>
          </w:p>
        </w:tc>
      </w:tr>
      <w:tr>
        <w:trPr>
          <w:cantSplit/>
          <w:tblHeader w:val="off"/>
        </w:trPr>
        <w:tc>
          <w:tcPr>
            <w:tcW w:type="dxa" w:w="13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发布</w:t>
            </w:r>
          </w:p>
        </w:tc>
        <w:tc>
          <w:tcPr>
            <w:tcW w:type="dxa" w:w="828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3种操作系统的分发物、更新电子签名、软件物料清单（SBOM）、许可的一览、来源证明、该版本同捆的参考信息包的副本。设为不可变的发布（3.5）</w:t>
            </w:r>
          </w:p>
        </w:tc>
      </w:tr>
      <w:tr>
        <w:trPr>
          <w:cantSplit/>
          <w:tblHeader w:val="off"/>
        </w:trPr>
        <w:tc>
          <w:tcPr>
            <w:tcW w:type="dxa" w:w="13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update/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（公开页面之下）</w:t>
            </w:r>
          </w:p>
        </w:tc>
        <w:tc>
          <w:tcPr>
            <w:tcW w:type="dxa" w:w="828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更新的说明（JSON。GitHub用。第9章 4.3“更新说明（静态JSON）的形式”）。放在发布之外，能够替换并回退到上一个版本（第9章 6.5“发布了有错误的版本时”）</w:t>
            </w:r>
          </w:p>
        </w:tc>
      </w:tr>
      <w:tr>
        <w:trPr>
          <w:cantSplit/>
          <w:tblHeader w:val="off"/>
        </w:trPr>
        <w:tc>
          <w:tcPr>
            <w:tcW w:type="dxa" w:w="13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reference/&lt;版本&gt;/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（公开页面之下）</w:t>
            </w:r>
          </w:p>
        </w:tc>
        <w:tc>
          <w:tcPr>
            <w:tcW w:type="dxa" w:w="828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参考信息（窗口、文字、各国法律的参照对象、随附文件的文字）。应用从公开页面（GitHub Pages）的URL获取（第1章 7.5“参考信息的获取”）</w:t>
            </w:r>
          </w:p>
        </w:tc>
      </w:tr>
      <w:tr>
        <w:trPr>
          <w:cantSplit/>
          <w:tblHeader w:val="off"/>
        </w:trPr>
        <w:tc>
          <w:tcPr>
            <w:tcW w:type="dxa" w:w="13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tuf/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（公开页面之下）</w:t>
            </w:r>
          </w:p>
        </w:tc>
        <w:tc>
          <w:tcPr>
            <w:tcW w:type="dxa" w:w="828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TUF的元数据（分发物与参考信息的哈希与签名。第9章 4.3、3.3）。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snapshot.json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timestamp.json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由CI的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tuf-online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重新签名后放置</w:t>
            </w:r>
          </w:p>
        </w:tc>
      </w:tr>
      <w:tr>
        <w:trPr>
          <w:cantSplit/>
          <w:tblHeader w:val="off"/>
        </w:trPr>
        <w:tc>
          <w:tcPr>
            <w:tcW w:type="dxa" w:w="13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公开页面</w:t>
            </w:r>
          </w:p>
        </w:tc>
        <w:tc>
          <w:tcPr>
            <w:tcW w:type="dxa" w:w="828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不放置个人信息、按使用者的信息（R-8-1-1）。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永久URL：嵌入图片、清单、声明的URL（</w:t>
      </w:r>
      <w:r>
        <w:rPr>
          <w:rFonts w:ascii="Consolas" w:eastAsia="Microsoft YaHei" w:hAnsi="Consolas"/>
        </w:rPr>
        <w:t xml:space="preserve">xmpRights:WebStatement</w:t>
      </w:r>
      <w:r>
        <w:rPr>
          <w:rFonts w:ascii="Microsoft YaHei" w:eastAsia="Microsoft YaHei" w:hAnsi="Microsoft YaHei"/>
        </w:rPr>
        <w:t xml:space="preserve">、ODRL的</w:t>
      </w:r>
      <w:r>
        <w:rPr>
          <w:rFonts w:ascii="Consolas" w:eastAsia="Microsoft YaHei" w:hAnsi="Consolas"/>
        </w:rPr>
        <w:t xml:space="preserve">nrsd:</w:t>
      </w:r>
      <w:r>
        <w:rPr>
          <w:rFonts w:ascii="Microsoft YaHei" w:eastAsia="Microsoft YaHei" w:hAnsi="Microsoft YaHei"/>
        </w:rPr>
        <w:t xml:space="preserve">命名空间、确认方法）置于</w:t>
      </w:r>
      <w:r>
        <w:rPr>
          <w:rFonts w:ascii="Consolas" w:eastAsia="Microsoft YaHei" w:hAnsi="Consolas"/>
        </w:rPr>
        <w:t xml:space="preserve">https://c2pa4cosplayer.nrsd.jp/</w:t>
      </w:r>
      <w:r>
        <w:rPr>
          <w:rFonts w:ascii="Microsoft YaHei" w:eastAsia="Microsoft YaHei" w:hAnsi="Microsoft YaHei"/>
        </w:rPr>
        <w:t xml:space="preserve">之下，以DNS的CNAME指向GitHub Pages（GitHub Pages的custom domain。TLS由GitHub签发）。不需要返回转发的服务器，NRSD持有的只是DNS记录（与第1章 DD-1-2兼容）。失去GitHub组织时把CNAME改指向其他静态的存放处（第13章 H-45）。不采用法人网站之下的转发（</w:t>
      </w:r>
      <w:r>
        <w:rPr>
          <w:rFonts w:ascii="Consolas" w:eastAsia="Microsoft YaHei" w:hAnsi="Consolas"/>
        </w:rPr>
        <w:t xml:space="preserve">nrsd.jp/c2pa4cosplayer/</w:t>
      </w:r>
      <w:r>
        <w:rPr>
          <w:rFonts w:ascii="Microsoft YaHei" w:eastAsia="Microsoft YaHei" w:hAnsi="Microsoft YaHei"/>
        </w:rPr>
        <w:t xml:space="preserve">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3.2 与改造版的区别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参考信息与更新以NRSD的密钥签名的TUF元数据保护，应用内部持有</w:t>
      </w:r>
      <w:r>
        <w:rPr>
          <w:rFonts w:ascii="Consolas" w:eastAsia="Microsoft YaHei" w:hAnsi="Consolas"/>
        </w:rPr>
        <w:t xml:space="preserve">root.json</w:t>
      </w:r>
      <w:r>
        <w:rPr>
          <w:rFonts w:ascii="Microsoft YaHei" w:eastAsia="Microsoft YaHei" w:hAnsi="Microsoft YaHei"/>
        </w:rPr>
        <w:t xml:space="preserve">进行验证（第9章 4.3）。改造版分发的参考信息、更新，在官方的应用中无法通过验证。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官方版的识别方法见第9章 3“官方版的证明”。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3.3 公开页面（O-05“公开页面的刊载内容”的决定）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92"/>
        <w:gridCol w:w="1246"/>
      </w:tblGrid>
      <w:tr>
        <w:trPr>
          <w:cantSplit/>
          <w:tblHeader/>
        </w:trPr>
        <w:tc>
          <w:tcPr>
            <w:tcW w:type="dxa" w:w="83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刊载的内容</w:t>
            </w:r>
          </w:p>
        </w:tc>
        <w:tc>
          <w:tcPr>
            <w:tcW w:type="dxa" w:w="12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不刊载的内容</w:t>
            </w:r>
          </w:p>
        </w:tc>
      </w:tr>
      <w:tr>
        <w:trPr>
          <w:cantSplit/>
          <w:tblHeader w:val="off"/>
        </w:trPr>
        <w:tc>
          <w:tcPr>
            <w:tcW w:type="dxa" w:w="83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本系统的说明、获取的方法（明示官方的获取处）</w:t>
            </w:r>
          </w:p>
        </w:tc>
        <w:tc>
          <w:tcPr>
            <w:tcW w:type="dxa" w:w="12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转载网站的名称、URL</w:t>
            </w:r>
          </w:p>
        </w:tc>
      </w:tr>
      <w:tr>
        <w:trPr>
          <w:cantSplit/>
          <w:tblHeader w:val="off"/>
        </w:trPr>
        <w:tc>
          <w:tcPr>
            <w:tcW w:type="dxa" w:w="83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比对的步骤（在一般验证网站上的显示、线索的读法、以已撤销的授权书制作的输出的识别方法。第2章 4.1“与声明所在账号的比对”）与“核验”页（除图片外还能拖入随附文件的文件夹。显示与清单哈希的一致，并以Creative Commons的Deed的形式显示ODRL。第5章 3.4。2026-10-01 NRSD的要求）（流程与用语向Adobe的Content Authenticity的Verify（拖入图片、显示签名者与关联的账号、打开账号比对）靠拢。只在浏览器中读取图片，根据C2PA签名的证书链计算并显示声明码的静态页面。图片不发送到任何地方。第2章 DD-2-9“在x5chain中放入个人根证书”。以不依赖外部组件的自制JavaScript书写，把HTML与JavaScript做成一个文件，使用者保存后在本地打开也能运行。页面的哈希载于README与参考信息。对本节末尾威胁T-23的准备。2026-09-30 NRSD的要求）。记录的JSON Schema与测试向量（第1章 8.3）</w:t>
            </w:r>
          </w:p>
        </w:tc>
        <w:tc>
          <w:tcPr>
            <w:tcW w:type="dxa" w:w="12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使用者的网名、声明所在账号</w:t>
            </w:r>
          </w:p>
        </w:tc>
      </w:tr>
      <w:tr>
        <w:trPr>
          <w:cantSplit/>
          <w:tblHeader w:val="off"/>
        </w:trPr>
        <w:tc>
          <w:tcPr>
            <w:tcW w:type="dxa" w:w="83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参考信息的版本与更新日</w:t>
            </w:r>
          </w:p>
        </w:tc>
        <w:tc>
          <w:tcPr>
            <w:tcW w:type="dxa" w:w="12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案件的个别内容</w:t>
            </w:r>
          </w:p>
        </w:tc>
      </w:tr>
      <w:tr>
        <w:trPr>
          <w:cantSplit/>
          <w:tblHeader w:val="off"/>
        </w:trPr>
        <w:tc>
          <w:tcPr>
            <w:tcW w:type="dxa" w:w="83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“无障碍”页（第10章 2.7定义的满足项、不满足项、测量方法。按版本更新）</w:t>
            </w:r>
          </w:p>
        </w:tc>
        <w:tc>
          <w:tcPr>
            <w:tcW w:type="dxa" w:w="12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3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/.well-known/security.txt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（RFC 9116。Contact、Encryption、Policy、Expires）与漏洞报告方针的页面（受理的参考为7日，在发布修正版之前不公开）</w:t>
            </w:r>
          </w:p>
        </w:tc>
        <w:tc>
          <w:tcPr>
            <w:tcW w:type="dxa" w:w="12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3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组件漏洞的通告（OASIS CSAF 2.0的VEX，或CycloneDX的VEX。不受影响、受影响、已修正的版本、调查中与理由。与SBOM关联。第11章 5.3）</w:t>
            </w:r>
          </w:p>
        </w:tc>
        <w:tc>
          <w:tcPr>
            <w:tcW w:type="dxa" w:w="12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3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“无障碍”页以OpenACR（美国GSA。YAML与HTML）的形式发布。WCAG 2.2新增的成功标准为同一形式的追加表（第10章 2.7）</w:t>
            </w:r>
          </w:p>
        </w:tc>
        <w:tc>
          <w:tcPr>
            <w:tcW w:type="dxa" w:w="12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3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浏览器扩展“留存证据”的隐私政策页面（扩展商店所要求。扩展不发送任何内容的意旨，以及交给应用的文件的内容）</w:t>
            </w:r>
          </w:p>
        </w:tc>
        <w:tc>
          <w:tcPr>
            <w:tcW w:type="dxa" w:w="12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3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不涉及原作的权利、不是法律建议</w:t>
            </w:r>
          </w:p>
        </w:tc>
        <w:tc>
          <w:tcPr>
            <w:tcW w:type="dxa" w:w="12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3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故障与通知（第1章 18.1“NRSD的参与点与体制”）</w:t>
            </w:r>
          </w:p>
        </w:tc>
        <w:tc>
          <w:tcPr>
            <w:tcW w:type="dxa" w:w="12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公开页面的生成以与制作参考信息包相同的工具</w:t>
      </w:r>
      <w:r>
        <w:rPr>
          <w:rFonts w:ascii="Consolas" w:eastAsia="Microsoft YaHei" w:hAnsi="Consolas"/>
        </w:rPr>
        <w:t xml:space="preserve">tools/refbuild</w:t>
      </w:r>
      <w:r>
        <w:rPr>
          <w:rFonts w:ascii="Microsoft YaHei" w:eastAsia="Microsoft YaHei" w:hAnsi="Microsoft YaHei"/>
        </w:rPr>
        <w:t xml:space="preserve">（Rust。Markdown用pulldown-cmark）进行，不引入其他静态网站生成工具。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“核对声明码”页的步骤（从第2章 4.1移来）：</w:t>
      </w:r>
    </w:p>
    <w:p>
      <w:pPr>
        <w:pStyle w:val="ListParagraph"/>
        <w:keepNext/>
        <w:keepLines/>
        <w:numPr>
          <w:ilvl w:val="0"/>
          <w:numId w:val="3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公开页面的“核对声明码”页打开图片。此页只在浏览器中读取图片（不发送到任何地方。公开页面是静态页面，不违反不设服务器的方针），根据C2PA签名证书链末尾的个人根证书计算并显示声明码。本应用的“核验”也显示相同内容。</w:t>
      </w:r>
    </w:p>
    <w:p>
      <w:pPr>
        <w:pStyle w:val="ListParagraph"/>
        <w:keepNext/>
        <w:keepLines/>
        <w:numPr>
          <w:ilvl w:val="0"/>
          <w:numId w:val="3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无需手工计算（2.4的步骤是对页面与应用所做处理的说明）。页面与应用的计算以相同的测试向量在CI中确认一致（第11章 8.1）。页面为自制JavaScript的一个文件，使用者保存后在本地打开也能运行（第8章 3.3）。</w:t>
      </w:r>
    </w:p>
    <w:p>
      <w:pPr>
        <w:pStyle w:val="ListParagraph"/>
        <w:keepNext/>
        <w:keepLines/>
        <w:numPr>
          <w:ilvl w:val="0"/>
          <w:numId w:val="3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打开签名者证书中的声明所在账号（URL），查看个人资料或置顶帖子中是否有相同的声明码。</w:t>
      </w:r>
    </w:p>
    <w:p>
      <w:pPr>
        <w:pStyle w:val="ListParagraph"/>
        <w:keepNext/>
        <w:keepLines/>
        <w:numPr>
          <w:ilvl w:val="0"/>
          <w:numId w:val="3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若有，则成为“此账号的持有者即此签名密钥的持有者”的线索。若没有，则不成为线索。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Consolas" w:eastAsia="Microsoft YaHei" w:hAnsi="Consolas"/>
        </w:rPr>
        <w:t xml:space="preserve">/rights/</w:t>
      </w:r>
      <w:r>
        <w:rPr>
          <w:rFonts w:ascii="Microsoft YaHei" w:eastAsia="Microsoft YaHei" w:hAnsi="Microsoft YaHei"/>
        </w:rPr>
        <w:t xml:space="preserve">、条款的页面由CI从参考信息的原稿生成，在拉取请求中确认差异之后公开（不手动生成。2026-09-30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页面的构成：在</w:t>
      </w:r>
      <w:r>
        <w:rPr>
          <w:rFonts w:ascii="Consolas" w:eastAsia="Microsoft YaHei" w:hAnsi="Consolas"/>
        </w:rPr>
        <w:t xml:space="preserve">/&lt;语言&gt;/</w:t>
      </w:r>
      <w:r>
        <w:rPr>
          <w:rFonts w:ascii="Microsoft YaHei" w:eastAsia="Microsoft YaHei" w:hAnsi="Microsoft YaHei"/>
        </w:rPr>
        <w:t xml:space="preserve">（</w:t>
      </w:r>
      <w:r>
        <w:rPr>
          <w:rFonts w:ascii="Consolas" w:eastAsia="Microsoft YaHei" w:hAnsi="Consolas"/>
        </w:rPr>
        <w:t xml:space="preserve">ja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zh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en</w:t>
      </w:r>
      <w:r>
        <w:rPr>
          <w:rFonts w:ascii="Microsoft YaHei" w:eastAsia="Microsoft YaHei" w:hAnsi="Microsoft YaHei"/>
        </w:rPr>
        <w:t xml:space="preserve">。以</w:t>
      </w:r>
      <w:r>
        <w:rPr>
          <w:rFonts w:ascii="Consolas" w:eastAsia="Microsoft YaHei" w:hAnsi="Consolas"/>
        </w:rPr>
        <w:t xml:space="preserve">hreflang</w:t>
      </w:r>
      <w:r>
        <w:rPr>
          <w:rFonts w:ascii="Microsoft YaHei" w:eastAsia="Microsoft YaHei" w:hAnsi="Microsoft YaHei"/>
        </w:rPr>
        <w:t xml:space="preserve">相互指向，</w:t>
      </w:r>
      <w:r>
        <w:rPr>
          <w:rFonts w:ascii="Consolas" w:eastAsia="Microsoft YaHei" w:hAnsi="Consolas"/>
        </w:rPr>
        <w:t xml:space="preserve">/</w:t>
      </w:r>
      <w:r>
        <w:rPr>
          <w:rFonts w:ascii="Microsoft YaHei" w:eastAsia="Microsoft YaHei" w:hAnsi="Microsoft YaHei"/>
        </w:rPr>
        <w:t xml:space="preserve">不依</w:t>
      </w:r>
      <w:r>
        <w:rPr>
          <w:rFonts w:ascii="Consolas" w:eastAsia="Microsoft YaHei" w:hAnsi="Consolas"/>
        </w:rPr>
        <w:t xml:space="preserve">Accept-Language</w:t>
      </w:r>
      <w:r>
        <w:rPr>
          <w:rFonts w:ascii="Microsoft YaHei" w:eastAsia="Microsoft YaHei" w:hAnsi="Microsoft YaHei"/>
        </w:rPr>
        <w:t xml:space="preserve">而指向</w:t>
      </w:r>
      <w:r>
        <w:rPr>
          <w:rFonts w:ascii="Consolas" w:eastAsia="Microsoft YaHei" w:hAnsi="Consolas"/>
        </w:rPr>
        <w:t xml:space="preserve">en</w:t>
      </w:r>
      <w:r>
        <w:rPr>
          <w:rFonts w:ascii="Microsoft YaHei" w:eastAsia="Microsoft YaHei" w:hAnsi="Microsoft YaHei"/>
        </w:rPr>
        <w:t xml:space="preserve">）之下为</w:t>
      </w:r>
      <w:r>
        <w:rPr>
          <w:rFonts w:ascii="Consolas" w:eastAsia="Microsoft YaHei" w:hAnsi="Consolas"/>
        </w:rPr>
        <w:t xml:space="preserve">index</w:t>
      </w:r>
      <w:r>
        <w:rPr>
          <w:rFonts w:ascii="Microsoft YaHei" w:eastAsia="Microsoft YaHei" w:hAnsi="Microsoft YaHei"/>
        </w:rPr>
        <w:t xml:space="preserve">（说明与获取）、</w:t>
      </w:r>
      <w:r>
        <w:rPr>
          <w:rFonts w:ascii="Consolas" w:eastAsia="Microsoft YaHei" w:hAnsi="Consolas"/>
        </w:rPr>
        <w:t xml:space="preserve">verify</w:t>
      </w:r>
      <w:r>
        <w:rPr>
          <w:rFonts w:ascii="Microsoft YaHei" w:eastAsia="Microsoft YaHei" w:hAnsi="Microsoft YaHei"/>
        </w:rPr>
        <w:t xml:space="preserve">（核验）、</w:t>
      </w:r>
      <w:r>
        <w:rPr>
          <w:rFonts w:ascii="Consolas" w:eastAsia="Microsoft YaHei" w:hAnsi="Consolas"/>
        </w:rPr>
        <w:t xml:space="preserve">rights/&lt;国家&gt;</w:t>
      </w:r>
      <w:r>
        <w:rPr>
          <w:rFonts w:ascii="Microsoft YaHei" w:eastAsia="Microsoft YaHei" w:hAnsi="Microsoft YaHei"/>
        </w:rPr>
        <w:t xml:space="preserve">（各国法律）、</w:t>
      </w:r>
      <w:r>
        <w:rPr>
          <w:rFonts w:ascii="Consolas" w:eastAsia="Microsoft YaHei" w:hAnsi="Consolas"/>
        </w:rPr>
        <w:t xml:space="preserve">terms/&lt;版本&gt;</w:t>
      </w:r>
      <w:r>
        <w:rPr>
          <w:rFonts w:ascii="Microsoft YaHei" w:eastAsia="Microsoft YaHei" w:hAnsi="Microsoft YaHei"/>
        </w:rPr>
        <w:t xml:space="preserve">（条款与政策。保留过去的版本）、</w:t>
      </w:r>
      <w:r>
        <w:rPr>
          <w:rFonts w:ascii="Consolas" w:eastAsia="Microsoft YaHei" w:hAnsi="Consolas"/>
        </w:rPr>
        <w:t xml:space="preserve">accessibility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security</w:t>
      </w:r>
      <w:r>
        <w:rPr>
          <w:rFonts w:ascii="Microsoft YaHei" w:eastAsia="Microsoft YaHei" w:hAnsi="Microsoft YaHei"/>
        </w:rPr>
        <w:t xml:space="preserve">（方针与VEX）、</w:t>
      </w:r>
      <w:r>
        <w:rPr>
          <w:rFonts w:ascii="Consolas" w:eastAsia="Microsoft YaHei" w:hAnsi="Consolas"/>
        </w:rPr>
        <w:t xml:space="preserve">notices</w:t>
      </w:r>
      <w:r>
        <w:rPr>
          <w:rFonts w:ascii="Microsoft YaHei" w:eastAsia="Microsoft YaHei" w:hAnsi="Microsoft YaHei"/>
        </w:rPr>
        <w:t xml:space="preserve">（故障与通知）。不依赖语言的</w:t>
      </w:r>
      <w:r>
        <w:rPr>
          <w:rFonts w:ascii="Consolas" w:eastAsia="Microsoft YaHei" w:hAnsi="Consolas"/>
        </w:rPr>
        <w:t xml:space="preserve">update/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reference/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tuf/</w:t>
      </w:r>
      <w:r>
        <w:rPr>
          <w:rFonts w:ascii="Microsoft YaHei" w:eastAsia="Microsoft YaHei" w:hAnsi="Microsoft YaHei"/>
        </w:rPr>
        <w:t xml:space="preserve">（</w:t>
      </w:r>
      <w:r>
        <w:rPr>
          <w:rFonts w:ascii="Consolas" w:eastAsia="Microsoft YaHei" w:hAnsi="Consolas"/>
        </w:rPr>
        <w:t xml:space="preserve">root.json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targets.json</w:t>
      </w:r>
      <w:r>
        <w:rPr>
          <w:rFonts w:ascii="Microsoft YaHei" w:eastAsia="Microsoft YaHei" w:hAnsi="Microsoft YaHei"/>
        </w:rPr>
        <w:t xml:space="preserve">、委托的</w:t>
      </w:r>
      <w:r>
        <w:rPr>
          <w:rFonts w:ascii="Consolas" w:eastAsia="Microsoft YaHei" w:hAnsi="Consolas"/>
        </w:rPr>
        <w:t xml:space="preserve">reference.json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release.json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snapshot.json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timestamp.json</w:t>
      </w:r>
      <w:r>
        <w:rPr>
          <w:rFonts w:ascii="Microsoft YaHei" w:eastAsia="Microsoft YaHei" w:hAnsi="Microsoft YaHei"/>
        </w:rPr>
        <w:t xml:space="preserve">。第9章 4.3）、</w:t>
      </w:r>
      <w:r>
        <w:rPr>
          <w:rFonts w:ascii="Consolas" w:eastAsia="Microsoft YaHei" w:hAnsi="Consolas"/>
        </w:rPr>
        <w:t xml:space="preserve">/.well-known/security.txt</w:t>
      </w:r>
      <w:r>
        <w:rPr>
          <w:rFonts w:ascii="Microsoft YaHei" w:eastAsia="Microsoft YaHei" w:hAnsi="Microsoft YaHei"/>
        </w:rPr>
        <w:t xml:space="preserve">在最上层。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公开页面以GitHub的公开页面功能制作，编辑经由公开仓库的反映（D-12-4“公开页面可浏览、不可编辑，且不刊载可用于冒充的信息”中的“不可编辑”，是指浏览者不能编辑）。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威胁T-23（篡改）：改写公开页面的“核验声明码”页面，显示伪造的声明码。攻击者：劫持GitHub组织者。目标资产：进行比对的浏览者。剩余的缺口：组织被夺取时（第13章 H-44“CI或GitHub组织被劫持时，可能有经正确代码签名的伪造分发物被放入正式发布”）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3.4 参考信息包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文件</w:t>
            </w:r>
          </w:p>
        </w:tc>
        <w:tc>
          <w:tcPr>
            <w:tcW w:type="dxa" w:w="48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reference/&lt;版本&gt;/index.json</w:t>
            </w:r>
          </w:p>
        </w:tc>
        <w:tc>
          <w:tcPr>
            <w:tcW w:type="dxa" w:w="48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schema: nrsd.reference/1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、版本编号（从1开始的整数。只增不减）、发行的日期时间（RFC 3339）、文件的一览（路径、压缩前后的大小、预算）、“订正”的标记（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corrections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：一行为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file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（订正的文件的路径）、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since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（含错误的最初版本）、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reason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（3种语言）。第5章 2.4以此行查找受影响的作品）。哈希与期限由TUF的元数据持有（期限为自发行起120日。初始值。在每季度的复查（第7章 2.2“跟进”）上加30日的余量）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reference/&lt;版本&gt;/index.json.sig</w:t>
            </w:r>
          </w:p>
        </w:tc>
        <w:tc>
          <w:tcPr>
            <w:tcW w:type="dxa" w:w="48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不持有。信息包的签名统一到TUF的元数据：在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targets.json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（参考信息的delegated targets）中载入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index.json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与各文件的哈希与大小，以NRSD的硬件令牌（PIV的电子签名槽。每次签名输入PIN）签名。不持有对目录的JWS签名，也不需要NRSD的JWS的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x5c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证书（NRSD的密钥以TUF的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root.json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的公钥分发）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reference/&lt;版本&gt;/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的各文件（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platforms.json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（按发布网站、事业者各一行：判定的主机名、个人资料的上限、C2PA的留存、窗口（著作权、肖像2种）。发布网站与第7章 2.1的窗口一览为同一集合（含TikTok、Fantia、Cloudflare），第2章 2.3的列举为主要例子。声明所在账号的确认（第2章 2.3）使用此表。第7章 2.1）、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templates/&lt;种类&gt;.&lt;语言&gt;.md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范本、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laws.json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各国法律的参照对象、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texts/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随附文件的文字、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notices.json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通知（编号、日期、种类、3种语言的标题与正文、期限）、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terms/&lt;语言&gt;.md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与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terms.json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（版本、生效日）、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clearurls.json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rdap-bootstrap/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tsa.json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relays.json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（直接连接的中继一览。一行为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url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（iroh中继的URL）、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region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operator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。初版为iroh的公开中继（由n0运营。第1章 12）。替换以信息包的版本分发）、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holidays.json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deadlines.json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minimum-version.json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vex.json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48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窗口（第7章 2“窗口”）、文字的示例（第7章 3“文字的示例”）、各国法律的参照对象（第7章 4“各国法律的参照对象”）、随附文件的文字（第5章 3.7“共通部分文字的草稿”）、通知（第10章 G-21“通知”）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reference/latest.json</w:t>
            </w:r>
          </w:p>
        </w:tc>
        <w:tc>
          <w:tcPr>
            <w:tcW w:type="dxa" w:w="48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最新版本的编号与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index.json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的SHA-256（前往获取哪个版本的指引。它本身不作为信任的依据）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应用的验证（第1章 7.5“参考信息的获取”第2步的内容）：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"/>
        <w:gridCol w:w="4426"/>
        <w:gridCol w:w="4782"/>
      </w:tblGrid>
      <w:tr>
        <w:trPr>
          <w:cantSplit/>
          <w:tblHeader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顺序</w:t>
            </w:r>
          </w:p>
        </w:tc>
        <w:tc>
          <w:tcPr>
            <w:tcW w:type="dxa" w:w="44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确认的事项</w:t>
            </w:r>
          </w:p>
        </w:tc>
        <w:tc>
          <w:tcPr>
            <w:tcW w:type="dxa" w:w="478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未通过时</w:t>
            </w:r>
          </w:p>
        </w:tc>
      </w:tr>
      <w:tr>
        <w:trPr>
          <w:cantSplit/>
          <w:tblHeader w:val="off"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4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index.json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的大小在64KB以下，各文件在一览的大小以下且在1MB以下，合计在16MB以下（初始值。修改第1章 4.2“与外部的交互”的上限（2026-09-30 NRSD的要求））</w:t>
            </w:r>
          </w:p>
        </w:tc>
        <w:tc>
          <w:tcPr>
            <w:tcW w:type="dxa" w:w="478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停止获取（防备以大量数据妨碍终端的攻击）</w:t>
            </w:r>
          </w:p>
        </w:tc>
      </w:tr>
      <w:tr>
        <w:trPr>
          <w:cantSplit/>
          <w:tblHeader w:val="off"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4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按TUF的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root.json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（从嵌入应用的初版经版本的连续更新）→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timestamp.json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→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snapshot.json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→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targets.json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的顺序验证，并确认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index.json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的哈希与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targets.json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相符（tough）</w:t>
            </w:r>
          </w:p>
        </w:tc>
        <w:tc>
          <w:tcPr>
            <w:tcW w:type="dxa" w:w="478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不使用。以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REF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的编号记录</w:t>
            </w:r>
          </w:p>
        </w:tc>
      </w:tr>
      <w:tr>
        <w:trPr>
          <w:cantSplit/>
          <w:tblHeader w:val="off"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4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信息包的版本编号大于手头的版本（与TUF的snapshot版本的单调递增合并考虑）</w:t>
            </w:r>
          </w:p>
        </w:tc>
        <w:tc>
          <w:tcPr>
            <w:tcW w:type="dxa" w:w="478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不使用小于或等于手头版本的信息包（防备版本回退）</w:t>
            </w:r>
          </w:p>
        </w:tc>
      </w:tr>
      <w:tr>
        <w:trPr>
          <w:cantSplit/>
          <w:tblHeader w:val="off"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4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各文件的SHA-256与一览一致</w:t>
            </w:r>
          </w:p>
        </w:tc>
        <w:tc>
          <w:tcPr>
            <w:tcW w:type="dxa" w:w="478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整个信息包都不使用（防备组合的伪造）</w:t>
            </w:r>
          </w:p>
        </w:tc>
      </w:tr>
      <w:tr>
        <w:trPr>
          <w:cantSplit/>
          <w:tblHeader w:val="off"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4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委托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reference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的元数据的期限（120日）</w:t>
            </w:r>
          </w:p>
        </w:tc>
        <w:tc>
          <w:tcPr>
            <w:tcW w:type="dxa" w:w="478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即使已过期限，也作为手头最新的信息包使用，但在G-21“通知”中显示“参考信息已过时（最后确认：日期）”（防备冻结）。期限过后超过30日时，也在窗口指引（G-17“应对指引”）的上端显示。TUF的timestamp（期限7日。第9章 4.3）的过期作为获取的失败处理，在下次确认时再试。告知使用者的只有信息包的期限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参考信息的签名密钥为主、备两个硬件令牌，在TUF委托</w:t>
      </w:r>
      <w:r>
        <w:rPr>
          <w:rFonts w:ascii="Consolas" w:eastAsia="Microsoft YaHei" w:hAnsi="Consolas"/>
        </w:rPr>
        <w:t xml:space="preserve">reference</w:t>
      </w:r>
      <w:r>
        <w:rPr>
          <w:rFonts w:ascii="Microsoft YaHei" w:eastAsia="Microsoft YaHei" w:hAnsi="Microsoft YaHei"/>
        </w:rPr>
        <w:t xml:space="preserve">的角色中以阈值1放置两个公钥（第9章 4.3）。主密钥的事故时以备用密钥照常发布信息包。目录中附上签名所用令牌的attestation证书（2026-09-30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RDAP的引导一览（IANA分发的、向哪个窗口查询的表）包含在信息包中。运营者工具M-01“参考信息”获取IANA的一览并显示与前一版本的差异，提升版本。应用不向IANA查询（第6章 5）。平台判定的表（第2章 2.3、第6章 2.1）也包含在信息包中，表的全部行持有测试的URL并在CI中运行。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ClearURLs的追踪参数规则（第1章 10.10“URL与QR码的形式”）也包含在信息包中，每季度与上游对照并提升版本。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从自己的其他终端、已确认的对方、云的同步文件夹、文件送达的信息包，即使TUF的</w:t>
      </w:r>
      <w:r>
        <w:rPr>
          <w:rFonts w:ascii="Consolas" w:eastAsia="Microsoft YaHei" w:hAnsi="Consolas"/>
        </w:rPr>
        <w:t xml:space="preserve">timestamp.json</w:t>
      </w:r>
      <w:r>
        <w:rPr>
          <w:rFonts w:ascii="Microsoft YaHei" w:eastAsia="Microsoft YaHei" w:hAnsi="Microsoft YaHei"/>
        </w:rPr>
        <w:t xml:space="preserve">的期限（7日）已过，只要</w:t>
      </w:r>
      <w:r>
        <w:rPr>
          <w:rFonts w:ascii="Consolas" w:eastAsia="Microsoft YaHei" w:hAnsi="Consolas"/>
        </w:rPr>
        <w:t xml:space="preserve">snapshot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targets</w:t>
      </w:r>
      <w:r>
        <w:rPr>
          <w:rFonts w:ascii="Microsoft YaHei" w:eastAsia="Microsoft YaHei" w:hAnsi="Microsoft YaHei"/>
        </w:rPr>
        <w:t xml:space="preserve">的签名正确且版本比手头新就接受，并加上“确认的日期已旧（日期）”的标记（送达的信息包没有NRSD的签名就通不过，因此冻结的危险以从网络的获取解除）。能从网络获取时标记消失。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信息包可按文件单位获取，应用只获取与手头SHA-256不同的文件。各文件压缩（zstd）放置，目录持有压缩前后的大小与预算。M-01“参考信息”在预算的80%处警告。目录可持有“订正”的标记（第5章 2.4）。获取的来源为5个（公开页面、香港镜像、自己的其他终端与“已确认”的对方（5.4）、放在使用者云同步文件夹（备份的存放处）中的信息包、使用者选择的文件），从能到达的来源取最新的版本。验证（上表）不依来源而相同。与应用的更新同样不向使用者显示（与Windows的传递优化同时从CDN与其他电脑接收的思路相同）。信息包是公开的信息并以NRSD的电子签名保护，因此途径改变信任也不变。向其他终端、对方传递时流动的只有信息包与版本，不流动使用者的信息、记录（可在G-20“设置”中关闭）（2026-09-30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信息包的目录与更新清单统一为TUF形式的元数据（第9章 4.3），以tough验证。</w:t>
      </w:r>
      <w:r>
        <w:rPr>
          <w:rFonts w:ascii="Consolas" w:eastAsia="Microsoft YaHei" w:hAnsi="Consolas"/>
        </w:rPr>
        <w:t xml:space="preserve">index.json</w:t>
      </w:r>
      <w:r>
        <w:rPr>
          <w:rFonts w:ascii="Microsoft YaHei" w:eastAsia="Microsoft YaHei" w:hAnsi="Microsoft YaHei"/>
        </w:rPr>
        <w:t xml:space="preserve">的版本与期限的验证以TUF的snapshot与timestamp的验证替代（2026-10-01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同捆的信息包：在各发布的应用中同捆当时最新的参考信息包（附TUF的元数据）。即使首次启动时离线，也能制作随附文件、声明的文字示例、范本。启动后获取的信息包版本大于同捆的版本时，使用获取的信息包（3.4验证的第3项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密钥的替换与事故的步骤依第1章 18.3“NRSD的密钥事故”（TUF角色密钥的替换。第9章 4.3）。密钥泄露时可能接受伪造信息包的期间见第13章 H-22“NRSD的密钥（更新、参考信息）被盗时，可能被分发伪造的更新、参考信息”。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威胁T-7（冒充、篡改）：分发伪造的参考信息、更新。攻击者：劫持公开仓库者。目标资产：全体使用者。剩余的缺口：签名密钥本身的泄露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威胁T-20（篡改）：持续返回旧的正确参考信息包，或回退到旧版本（冻结、版本回退）。攻击者：劫持镜像、通信途径者。目标资产：应用（参考信息）。剩余的缺口：冻结期间新的窗口无法送达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威胁T-25（篡改）：从其他终端或对方分发伪造的参考信息包。攻击者：得知终端编号者。目标资产：参考信息。剩余的缺口：—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秘密：参考信息签名密钥。存放位置：硬件令牌（NRSD的管理用电脑）。泄露时：可能被分发伪造的参考信息。更换TUF的角色密钥（第1章 18.3）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3.5 GitHub账号与仓库的保护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6"/>
        <w:gridCol w:w="7312"/>
      </w:tblGrid>
      <w:tr>
        <w:trPr>
          <w:cantSplit/>
          <w:tblHeader/>
        </w:trPr>
        <w:tc>
          <w:tcPr>
            <w:tcW w:type="dxa" w:w="23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对象</w:t>
            </w:r>
          </w:p>
        </w:tc>
        <w:tc>
          <w:tcPr>
            <w:tcW w:type="dxa" w:w="7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设置</w:t>
            </w:r>
          </w:p>
        </w:tc>
      </w:tr>
      <w:tr>
        <w:trPr>
          <w:cantSplit/>
          <w:tblHeader w:val="off"/>
        </w:trPr>
        <w:tc>
          <w:tcPr>
            <w:tcW w:type="dxa" w:w="23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组织</w:t>
            </w:r>
          </w:p>
        </w:tc>
        <w:tc>
          <w:tcPr>
            <w:tcW w:type="dxa" w:w="7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NRSD的组织账号。所有者为2人（可信的另一人。在能设置之前为1人）。要求全员进行两步验证（组织的设置。关闭者会被移出组织）。每半年确认所有者的活动（OpenSSF的SCM Best Practices）</w:t>
            </w:r>
          </w:p>
        </w:tc>
      </w:tr>
      <w:tr>
        <w:trPr>
          <w:cantSplit/>
          <w:tblHeader w:val="off"/>
        </w:trPr>
        <w:tc>
          <w:tcPr>
            <w:tcW w:type="dxa" w:w="23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两步验证</w:t>
            </w:r>
          </w:p>
        </w:tc>
        <w:tc>
          <w:tcPr>
            <w:tcW w:type="dxa" w:w="7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登记2个以上的通行密钥或安全密钥（1个保管在另外的地方）与基于时间的一次性代码应用。不使用SMS（GitHub的说明：SMS存在危险）。恢复代码（16个）抄写在纸上，放在与密码管理工具不同的实物场所（保险箱）。作为恢复的要素，也持有用于验证的SSH密钥与已登记的终端（GitHub“Configuring two-factor authentication recovery methods”强烈建议登记2个以上的手段并保管恢复代码）</w:t>
            </w:r>
          </w:p>
        </w:tc>
      </w:tr>
      <w:tr>
        <w:trPr>
          <w:cantSplit/>
          <w:tblHeader w:val="off"/>
        </w:trPr>
        <w:tc>
          <w:tcPr>
            <w:tcW w:type="dxa" w:w="23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失去组织时的准备</w:t>
            </w:r>
          </w:p>
        </w:tc>
        <w:tc>
          <w:tcPr>
            <w:tcW w:type="dxa" w:w="7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在运营者的电脑上保存公开仓库的副本（clone），即使失去组织也能在其他地方重建（GitHub不恢复被冻结、丢失的组织的内容，但公开的内容可以clone）。组织的名称、发布、已有的URL会失去（第13章 H-45“GitHub组织的所有者只有一人期间，若其失去全部认证手段与恢复手段，组织将无法恢复”）</w:t>
            </w:r>
          </w:p>
        </w:tc>
      </w:tr>
      <w:tr>
        <w:trPr>
          <w:cantSplit/>
          <w:tblHeader w:val="off"/>
        </w:trPr>
        <w:tc>
          <w:tcPr>
            <w:tcW w:type="dxa" w:w="23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主分支</w:t>
            </w:r>
          </w:p>
        </w:tc>
        <w:tc>
          <w:tcPr>
            <w:tcW w:type="dxa" w:w="7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以规则（rulesets）禁止强制改写、删除，变更须经过拉取请求（pull request）。CI的检查（第11章 8.1“每次变更”）不通过则不能合并</w:t>
            </w:r>
          </w:p>
        </w:tc>
      </w:tr>
      <w:tr>
        <w:trPr>
          <w:cantSplit/>
          <w:tblHeader w:val="off"/>
        </w:trPr>
        <w:tc>
          <w:tcPr>
            <w:tcW w:type="dxa" w:w="23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标签</w:t>
            </w:r>
          </w:p>
        </w:tc>
        <w:tc>
          <w:tcPr>
            <w:tcW w:type="dxa" w:w="7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v*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标签的创建、删除限于所有者的规则</w:t>
            </w:r>
          </w:p>
        </w:tc>
      </w:tr>
      <w:tr>
        <w:trPr>
          <w:cantSplit/>
          <w:tblHeader w:val="off"/>
        </w:trPr>
        <w:tc>
          <w:tcPr>
            <w:tcW w:type="dxa" w:w="23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发布</w:t>
            </w:r>
          </w:p>
        </w:tc>
        <w:tc>
          <w:tcPr>
            <w:tcW w:type="dxa" w:w="7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启用不可变的发布。在草稿状态下附上全部分发物、更新电子签名、物料清单之后再公开（公开之后无法追加）。有错误的版本不删除而修改标题（第9章 6.5“发布了有错误的版本时”）。更新的说明不放入发布，而放在公开页面的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update/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中（3.1。为了替换与回退说明）</w:t>
            </w:r>
          </w:p>
        </w:tc>
      </w:tr>
      <w:tr>
        <w:trPr>
          <w:cantSplit/>
          <w:tblHeader w:val="off"/>
        </w:trPr>
        <w:tc>
          <w:tcPr>
            <w:tcW w:type="dxa" w:w="23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Actions</w:t>
            </w:r>
          </w:p>
        </w:tc>
        <w:tc>
          <w:tcPr>
            <w:tcW w:type="dxa" w:w="7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第三方的Actions以提交的编号固定版本（第11章 8.1“每次变更”）。发布的机密放在仅能由附加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v*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标签时运行的发布CI使用的环境中（第11章 8.3“机密的处理”）</w:t>
            </w:r>
          </w:p>
        </w:tc>
      </w:tr>
      <w:tr>
        <w:trPr>
          <w:cantSplit/>
          <w:tblHeader w:val="off"/>
        </w:trPr>
        <w:tc>
          <w:tcPr>
            <w:tcW w:type="dxa" w:w="23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使用者的确认</w:t>
            </w:r>
          </w:p>
        </w:tc>
        <w:tc>
          <w:tcPr>
            <w:tcW w:type="dxa" w:w="7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在README中显示确认方法，使高级使用者能够确认自动附在不可变发布上的发布证明</w:t>
            </w:r>
          </w:p>
        </w:tc>
      </w:tr>
      <w:tr>
        <w:trPr>
          <w:cantSplit/>
          <w:tblHeader w:val="off"/>
        </w:trPr>
        <w:tc>
          <w:tcPr>
            <w:tcW w:type="dxa" w:w="23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其他事业者的账号（Apple Developer、Azure、阿里云、Chrome Web Store、AMO、DNS的注册商）</w:t>
            </w:r>
          </w:p>
        </w:tc>
        <w:tc>
          <w:tcPr>
            <w:tcW w:type="dxa" w:w="7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与上面两步验证行相同的保护（2个以上的通行密钥或安全密钥，不使用SMS，恢复代码以纸质放在另外的地方）。所有者为与GitHub相同的2人</w:t>
            </w:r>
          </w:p>
        </w:tc>
      </w:tr>
      <w:tr>
        <w:trPr>
          <w:cantSplit/>
          <w:tblHeader w:val="off"/>
        </w:trPr>
        <w:tc>
          <w:tcPr>
            <w:tcW w:type="dxa" w:w="23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Issues、Discussions</w:t>
            </w:r>
          </w:p>
        </w:tc>
        <w:tc>
          <w:tcPr>
            <w:tcW w:type="dxa" w:w="7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设为无效。启用private vulnerability reporting，并在SECURITY.md中写明步骤（不让漏洞被写在公开的场所。与RFC 9116的security.txt配对（2026-10-01 NRSD的要求））。意见受理渠道限于电子邮件（第10章 9“意见受理渠道”）。避免使用者在公开的场所写入转载的URL或自己的信息（DD-8-4“公开页面不刊载转载网站名与使用者的信息”、法务调查 L-18“GitHub的条款”）。在README中写明“意见请通过电子邮件”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-22（冒充、篡改）：劫持CI或GitHub组织，把经正确代码签名的伪造分发物放入正式发布，并改写README的SHA-256。攻击者：劫持CI、所有者账号者。目标资产：新获取的使用者。剩余的缺口：新获取者只能以操作系统的代码签名与README的SHA-256识别，两者都被夺取时无法识别（第13章 H-44“CI或GitHub组织被劫持时，可能有经正确代码签名的伪造分发物被放入正式发布”）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秘密：GitHub组织所有者的账号。存放位置：通行密钥或安全密钥（2个以上）、基于时间的一次性码、纸质的恢复码（第8章 3.5“GitHub账号与仓库的保护”）。泄露时：公开仓库、发布、公开页面（包括README的SHA-256）可能被改写（第13章 H-44“CI或GitHub组织被劫持时，可能有经正确代码签名的伪造分发物被放入正式发布”）。向GitHub报告，找回账号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秘密：Apple Developer、Azure、阿里云、扩展商店（Chrome Web Store、AMO）、DNS（nrsd.jp）的各账号。存放位置：与第8章 3.5的GitHub相同的保护（两步验证为2个以上的通行密钥或安全密钥，不使用SMS，恢复代码以纸质放在另外的地方）。泄露时：向各公司报告并找回。代码签名的凭据、镜像的密钥依上面各行的步骤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3.6 香港镜像的运营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608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设置、步骤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放置处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阿里云OSS香港地域的1个存储桶。标准的存储类型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仅公开读取。禁止显示一览。写入限于NRSD运营者的密钥（RAM用户，仅对此存储桶有写入的权限）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访问记录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不启用（DD-8-10“镜像不记录访问日志”）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复制方法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在第9章 6.1“步骤”的第6步，由运营者复制GitHub发布的分发物、更新电子签名、镜像用的更新说明、参考信息包。复制之后，从镜像重新获取，把SHA-256与GitHub的对照。只有TUF的元数据（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tuf/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。第9章 4.3），因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timestamp.json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7日即过期，每当CI的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tuf-online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环境重新签名时自动复制到公开页面与镜像两处（只能写入镜像存储桶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tuf/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的另一个密钥。第11章 8.3）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旧版本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分发物只放置最新与上一个版本，更旧的版本予以删除（抑制容量与费用。GitHub的发布中保留全部版本）。镜像用于更新的获取，以及从README中文节的直接获取（第9章 5“获取途径”）。README的链接指向各版本的分发物，每次发布时修改README。声明与随附文件中不刊载镜像的URL。不放置HTML的入口页面。参考信息包放置全部版本（体积小，版本的验证不需要，但使用者可以确认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费用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6.3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秘密：香港镜像的写入密钥（2个）。存放位置：阿里云RAM用户的AccessKey。分发物、信息包用（仅对此存储桶的写入权限）在运营者的管理用电脑上（第9章 6.1“步骤”的第6步。复制由运营者进行）。TUF元数据用（只能写入</w:t>
      </w:r>
      <w:r>
        <w:rPr>
          <w:rFonts w:ascii="Consolas" w:eastAsia="Microsoft YaHei" w:hAnsi="Consolas"/>
        </w:rPr>
        <w:t xml:space="preserve">tuf/</w:t>
      </w:r>
      <w:r>
        <w:rPr>
          <w:rFonts w:ascii="Microsoft YaHei" w:eastAsia="Microsoft YaHei" w:hAnsi="Microsoft YaHei"/>
        </w:rPr>
        <w:t xml:space="preserve">前缀的权限）在CI的</w:t>
      </w:r>
      <w:r>
        <w:rPr>
          <w:rFonts w:ascii="Consolas" w:eastAsia="Microsoft YaHei" w:hAnsi="Consolas"/>
        </w:rPr>
        <w:t xml:space="preserve">tuf-online</w:t>
      </w:r>
      <w:r>
        <w:rPr>
          <w:rFonts w:ascii="Microsoft YaHei" w:eastAsia="Microsoft YaHei" w:hAnsi="Microsoft YaHei"/>
        </w:rPr>
        <w:t xml:space="preserve">环境中（第11章 8.3）。泄露时：镜像的内容可能被改写。分发物与参考信息以电子签名验证因此不会被适用，但更新清单的改写以版本核对防止（第9章 DD-9-2“更新通过Tauri的机制获取，并核对更新清单与电子签名中的版本”）。使密钥失效并重新生成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4. 完整性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篡改的检测：对作品数据、案件记录、状况的追加、授权书以使用者的密钥附加记录电子签名（第1章 DD-1-5“终端的记录附记录电子签名并加以验证”），读取时验证。证据文件在案件记录中记录SHA-256，并附加可信时间戳（第6章）。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履历：记录只追加。订正、撤回也作为新的记录追加（第6章 DD-6-5“案件记录只追加”）。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读取了未通过验证的记录时，不使用该记录，告知使用者（第1章 10.3“错误”的</w:t>
      </w:r>
      <w:r>
        <w:rPr>
          <w:rFonts w:ascii="Consolas" w:eastAsia="Microsoft YaHei" w:hAnsi="Consolas"/>
        </w:rPr>
        <w:t xml:space="preserve">STO</w:t>
      </w:r>
      <w:r>
        <w:rPr>
          <w:rFonts w:ascii="Microsoft YaHei" w:eastAsia="Microsoft YaHei" w:hAnsi="Microsoft YaHei"/>
        </w:rPr>
        <w:t xml:space="preserve">编号），并指引从备份文件恢复。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启动时在后台进行全部记录的记录电子签名验证（件数多时每天至多1次。初始值）。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记录电子签名按行以链持有，只隔离损坏的行。启动时的验证从链的末端进行，不重读全部（第1章 8.3）（2026-09-30 NRSD的要求）。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威胁T-6（篡改）：改写终端上的记录。攻击者：接触终端者。目标资产：案件记录、证据。剩余的缺口：连同签名密钥被夺取时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5. 备份文件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5.1 格式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外层为age格式（C2SP的age规范）。接收者段只有口令（scrypt）的1段（在age的规范中，口令段必须是唯一的段）。scrypt的强度为2^18（age官方Go实现的默认。注记“在现代机器上1秒”）。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接收者：备份对“恢复密钥”（X25519的密钥。文字形式为age标准的密钥字符串（</w:t>
      </w:r>
      <w:r>
        <w:rPr>
          <w:rFonts w:ascii="Consolas" w:eastAsia="Microsoft YaHei" w:hAnsi="Consolas"/>
        </w:rPr>
        <w:t xml:space="preserve">AGE-SECRET-KEY-1…</w:t>
      </w:r>
      <w:r>
        <w:rPr>
          <w:rFonts w:ascii="Microsoft YaHei" w:eastAsia="Microsoft YaHei" w:hAnsi="Microsoft YaHei"/>
        </w:rPr>
        <w:t xml:space="preserve">。Bech32）。首次时作为“紧急套件”（与1Password的Emergency Kit相同的形式。一页PDF（PDF/A-2u。ISO 19005-2。长期保存与打印。此外具有PDF/UA-1（ISO 14289-1）的结构，可朗读）：恢复密钥的QR码（第1章 10.10“URL与QR码的形式”的</w:t>
      </w:r>
      <w:r>
        <w:rPr>
          <w:rFonts w:ascii="Consolas" w:eastAsia="Microsoft YaHei" w:hAnsi="Consolas"/>
        </w:rPr>
        <w:t xml:space="preserve">recovery</w:t>
      </w:r>
      <w:r>
        <w:rPr>
          <w:rFonts w:ascii="Microsoft YaHei" w:eastAsia="Microsoft YaHei" w:hAnsi="Microsoft YaHei"/>
        </w:rPr>
        <w:t xml:space="preserve">）与文字、备份的存放处、恢复方法、给接手者的步骤。3种语言）制作，并引导打印保管。不放在终端上。NRSD不持有副本）的公钥加密，并把以口令（scrypt）加密了恢复密钥私钥的文件附在备份中。以口令打开时，先解密所附的密钥再打开备份。以恢复密钥的打印件打开时直接打开。忘记口令也能以恢复密钥恢复。age中口令段必须为唯一段的规则，以此两段的形式满足（2026-09-30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恢复密钥每个个人根证书1个。公钥作为不依赖终端的设置（第10章 10）同步到其他终端，任一终端的备份都以同一密钥加密。打印件丢失时“重新制作恢复密钥”之后，此后的备份以新密钥制作，并提示旧备份只能用旧打印件打开。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内容为ZIP。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0"/>
        <w:gridCol w:w="8008"/>
      </w:tblGrid>
      <w:tr>
        <w:trPr>
          <w:cantSplit/>
          <w:tblHeader/>
        </w:trPr>
        <w:tc>
          <w:tcPr>
            <w:tcW w:type="dxa" w:w="16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ZIP中</w:t>
            </w:r>
          </w:p>
        </w:tc>
        <w:tc>
          <w:tcPr>
            <w:tcW w:type="dxa" w:w="80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16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manifest.json</w:t>
            </w:r>
          </w:p>
        </w:tc>
        <w:tc>
          <w:tcPr>
            <w:tcW w:type="dxa" w:w="80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备份格式的版本（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schema: nrsd.backup/1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）、制作的日期时间、应用的版本、各记录格式的版本、个人根证书的声明码、终端编号、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kind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full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diff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chain_id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（每次整理时新建）、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seq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（从1起）、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parent_sha256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（前一个备份的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manifest.json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的SHA-256）、文件的一览（路径、大小、SHA-256）。恢复时从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full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起按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seq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的顺序应用，确认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parent_sha256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的连续，有缺失、调换时在该处停止，显示“缺少差分N”与恢复到缺失之前为止的选择（与Duplicati、Borg的快照连续相同）</w:t>
            </w:r>
          </w:p>
        </w:tc>
      </w:tr>
      <w:tr>
        <w:trPr>
          <w:cantSplit/>
          <w:tblHeader w:val="off"/>
        </w:trPr>
        <w:tc>
          <w:tcPr>
            <w:tcW w:type="dxa" w:w="16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keys/</w:t>
            </w:r>
          </w:p>
        </w:tc>
        <w:tc>
          <w:tcPr>
            <w:tcW w:type="dxa" w:w="80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个人根证书的密钥与签名用证书的密钥（PKCS#8）。从密钥存储中取出放入</w:t>
            </w:r>
          </w:p>
        </w:tc>
      </w:tr>
      <w:tr>
        <w:trPr>
          <w:cantSplit/>
          <w:tblHeader w:val="off"/>
        </w:trPr>
        <w:tc>
          <w:tcPr>
            <w:tcW w:type="dxa" w:w="16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data/</w:t>
            </w:r>
          </w:p>
        </w:tc>
        <w:tc>
          <w:tcPr>
            <w:tcW w:type="dxa" w:w="80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2.1表中“包含在备份中”的内容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扩展名为</w:t>
      </w:r>
      <w:r>
        <w:rPr>
          <w:rFonts w:ascii="Consolas" w:eastAsia="Microsoft YaHei" w:hAnsi="Consolas"/>
        </w:rPr>
        <w:t xml:space="preserve">.nrsdbak</w:t>
      </w:r>
      <w:r>
        <w:rPr>
          <w:rFonts w:ascii="Microsoft YaHei" w:eastAsia="Microsoft YaHei" w:hAnsi="Microsoft YaHei"/>
        </w:rPr>
        <w:t xml:space="preserve">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组件：age的Rust版（age 0.12.1，MIT OR Apache-2.0）、zip（第11章 4.1“Rust的组件”）。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5.2 制作方法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3"/>
        <w:gridCol w:w="9025"/>
      </w:tblGrid>
      <w:tr>
        <w:trPr>
          <w:cantSplit/>
          <w:tblHeader/>
        </w:trPr>
        <w:tc>
          <w:tcPr>
            <w:tcW w:type="dxa" w:w="6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顺序</w:t>
            </w:r>
          </w:p>
        </w:tc>
        <w:tc>
          <w:tcPr>
            <w:tcW w:type="dxa" w:w="90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  <w:tblHeader w:val="off"/>
        </w:trPr>
        <w:tc>
          <w:tcPr>
            <w:tcW w:type="dxa" w:w="6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0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使用者选择保存处与口令。常用口令一览（10万条。同捆。出处记于素材的目录（第11章 6））中的口令、强度推定（zxcvbn的方式。第11章 4.1）为弱的口令、不足15个字符的口令（NIST SP 800-63B-4的单一要素口令的下限。打印了紧急套件恢复密钥的使用者为多要素的下限8个字符以上），任一情况均不接受。不设符号、大写强制等复合规则（同上。2026-10-01 NRSD的要求）。在界面上显示推定的破解时间的参考（2026-09-30 NRSD的要求）</w:t>
            </w:r>
          </w:p>
        </w:tc>
      </w:tr>
      <w:tr>
        <w:trPr>
          <w:cantSplit/>
          <w:tblHeader w:val="off"/>
        </w:trPr>
        <w:tc>
          <w:tcPr>
            <w:tcW w:type="dxa" w:w="6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0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确认没有导出、登记的中途处理（若有则等待其结束）</w:t>
            </w:r>
          </w:p>
        </w:tc>
      </w:tr>
      <w:tr>
        <w:trPr>
          <w:cantSplit/>
          <w:tblHeader w:val="off"/>
        </w:trPr>
        <w:tc>
          <w:tcPr>
            <w:tcW w:type="dxa" w:w="6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从密钥存储读取密钥，读取记录，在汇总为ZIP的同时以age加密，以临时名称写入（逐次处理，不把全体载入内存）</w:t>
            </w:r>
          </w:p>
        </w:tc>
      </w:tr>
      <w:tr>
        <w:trPr>
          <w:cantSplit/>
          <w:tblHeader w:val="off"/>
        </w:trPr>
        <w:tc>
          <w:tcPr>
            <w:tcW w:type="dxa" w:w="6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0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写完后重新读取文件，解密头部，与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manifest.json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的SHA-256一览对照确认</w:t>
            </w:r>
          </w:p>
        </w:tc>
      </w:tr>
      <w:tr>
        <w:trPr>
          <w:cantSplit/>
          <w:tblHeader w:val="off"/>
        </w:trPr>
        <w:tc>
          <w:tcPr>
            <w:tcW w:type="dxa" w:w="6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改为正式的名称，把制作的日期时间记录到设置中（用于主页“最后的备份”的显示。5.5）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保存处的指引：建议不放在同一台电脑中，而放在外部存储介质（USB存储介质等）或使用者的云端。因为已加密，放在云端也可以，但显示若口令较弱则可能被读取的意旨。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在制作时显示忘记口令就无法恢复的意旨，并要求按下确认。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［需实测］包含证据的5GB备份的制作时间。判定：在一般的电脑（第1章 14.1“规模与性能的目标”）上15分钟以内（初始值）。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威胁T-5（信息泄露）：盗取并读取备份文件。攻击者：得到文件者。目标资产：签名密钥、记录。剩余的缺口：弱口令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秘密：备份文件的口令。存放位置：使用者的记忆（应用不保存）。泄露时：持有备份文件者可能读取。创建新的备份，删除旧的备份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5.3 恢复方法（导入）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6"/>
        <w:gridCol w:w="8742"/>
      </w:tblGrid>
      <w:tr>
        <w:trPr>
          <w:cantSplit/>
          <w:tblHeader/>
        </w:trPr>
        <w:tc>
          <w:tcPr>
            <w:tcW w:type="dxa" w:w="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顺序</w:t>
            </w:r>
          </w:p>
        </w:tc>
        <w:tc>
          <w:tcPr>
            <w:tcW w:type="dxa" w:w="87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  <w:tblHeader w:val="off"/>
        </w:trPr>
        <w:tc>
          <w:tcPr>
            <w:tcW w:type="dxa" w:w="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7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使用者输入文件与口令</w:t>
            </w:r>
          </w:p>
        </w:tc>
      </w:tr>
      <w:tr>
        <w:trPr>
          <w:cantSplit/>
          <w:tblHeader w:val="off"/>
        </w:trPr>
        <w:tc>
          <w:tcPr>
            <w:tcW w:type="dxa" w:w="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7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读取age的头部，不接受scrypt强度超过2^22的文件（age官方Go实现接受的上限。防止需要长时间解密的伪造）</w:t>
            </w:r>
          </w:p>
        </w:tc>
      </w:tr>
      <w:tr>
        <w:trPr>
          <w:cantSplit/>
          <w:tblHeader w:val="off"/>
        </w:trPr>
        <w:tc>
          <w:tcPr>
            <w:tcW w:type="dxa" w:w="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7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一边解密一边读取ZIP（共通的确认见第1章 10.2“保存”），确认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manifest.json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（格式、版本、文件的一览）。展开的合计大小与一览的大小不一致则中止</w:t>
            </w:r>
          </w:p>
        </w:tc>
      </w:tr>
      <w:tr>
        <w:trPr>
          <w:cantSplit/>
          <w:tblHeader w:val="off"/>
        </w:trPr>
        <w:tc>
          <w:tcPr>
            <w:tcW w:type="dxa" w:w="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7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把各文件的SHA-256与一览对照</w:t>
            </w:r>
          </w:p>
        </w:tc>
      </w:tr>
      <w:tr>
        <w:trPr>
          <w:cantSplit/>
          <w:tblHeader w:val="off"/>
        </w:trPr>
        <w:tc>
          <w:tcPr>
            <w:tcW w:type="dxa" w:w="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7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确认个人根证书是否与当前终端相同，或终端上是否没有记录（5.4）</w:t>
            </w:r>
          </w:p>
        </w:tc>
      </w:tr>
      <w:tr>
        <w:trPr>
          <w:cantSplit/>
          <w:tblHeader w:val="off"/>
        </w:trPr>
        <w:tc>
          <w:tcPr>
            <w:tcW w:type="dxa" w:w="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87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把密钥放入密钥存储，把记录展开到临时位置，验证记录电子签名之后移到正式的位置</w:t>
            </w:r>
          </w:p>
        </w:tc>
      </w:tr>
      <w:tr>
        <w:trPr>
          <w:cantSplit/>
          <w:tblHeader w:val="off"/>
        </w:trPr>
        <w:tc>
          <w:tcPr>
            <w:tcW w:type="dxa" w:w="8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87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显示导入的件数与未通过验证的记录的一览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导入时当前终端的处理：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8"/>
        <w:gridCol w:w="6210"/>
      </w:tblGrid>
      <w:tr>
        <w:trPr>
          <w:cantSplit/>
          <w:tblHeader/>
        </w:trPr>
        <w:tc>
          <w:tcPr>
            <w:tcW w:type="dxa" w:w="34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当前的终端</w:t>
            </w:r>
          </w:p>
        </w:tc>
        <w:tc>
          <w:tcPr>
            <w:tcW w:type="dxa" w:w="62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  <w:tblHeader w:val="off"/>
        </w:trPr>
        <w:tc>
          <w:tcPr>
            <w:tcW w:type="dxa" w:w="34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没有记录（新的终端）</w:t>
            </w:r>
          </w:p>
        </w:tc>
        <w:tc>
          <w:tcPr>
            <w:tcW w:type="dxa" w:w="62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原样导入</w:t>
            </w:r>
          </w:p>
        </w:tc>
      </w:tr>
      <w:tr>
        <w:trPr>
          <w:cantSplit/>
          <w:tblHeader w:val="off"/>
        </w:trPr>
        <w:tc>
          <w:tcPr>
            <w:tcW w:type="dxa" w:w="34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有同一个人根证书的记录（在2台上使用）</w:t>
            </w:r>
          </w:p>
        </w:tc>
        <w:tc>
          <w:tcPr>
            <w:tcW w:type="dxa" w:w="62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合并（下述规则）</w:t>
            </w:r>
          </w:p>
        </w:tc>
      </w:tr>
      <w:tr>
        <w:trPr>
          <w:cantSplit/>
          <w:tblHeader w:val="off"/>
        </w:trPr>
        <w:tc>
          <w:tcPr>
            <w:tcW w:type="dxa" w:w="34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有不同个人根证书的记录</w:t>
            </w:r>
          </w:p>
        </w:tc>
        <w:tc>
          <w:tcPr>
            <w:tcW w:type="dxa" w:w="62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不合并（DD-8-6“个人根证书不同的备份不合并”）。让使用者选择“以备份文件替换当前的记录（先为当前的记录制作备份）”或“取消”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按记录的对齐方法依5.4“终端之间的同步”的条目。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以比自己新的应用制作的备份（记录格式的版本较新），提示更新应用而不导入。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作为交接打开：在以紧急套件的恢复密钥恢复了备份的终端上，使用者选择“作为交接打开”时，以不使用签名密钥的只读状态（不进行新的C2PA签名、登记）打开，只能进行作品、案件、证据的查看、证据包的导出、随附文件的重新生成（第1章 13）（2026-09-30 NRSD的要求）。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威胁T-11（篡改）：篡改导入的模板、备份文件的内容。攻击者：交付文件者。目标资产：应用的核心、记录。剩余的缺口：—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5.4 终端之间的同步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终端之间的步骤：连上之后，首先互相出示签名用证书的证书链，以对对方随机数的签名确认为同一个人根证书（相互的挑战应答）。其次交换各链的末端（按stream与终端编号的</w:t>
      </w:r>
      <w:r>
        <w:rPr>
          <w:rFonts w:ascii="Consolas" w:eastAsia="Microsoft YaHei" w:hAnsi="Consolas"/>
        </w:rPr>
        <w:t xml:space="preserve">seq</w:t>
      </w:r>
      <w:r>
        <w:rPr>
          <w:rFonts w:ascii="Microsoft YaHei" w:eastAsia="Microsoft YaHei" w:hAnsi="Microsoft YaHei"/>
        </w:rPr>
        <w:t xml:space="preserve">），发送缺少的行。证据、素材之类的大文件以iroh-blobs（以BLAKE3的哈希指向的内容寻址传输。可从中途恢复）接收。协议的名称为ALPN </w:t>
      </w:r>
      <w:r>
        <w:rPr>
          <w:rFonts w:ascii="Consolas" w:eastAsia="Microsoft YaHei" w:hAnsi="Consolas"/>
        </w:rPr>
        <w:t xml:space="preserve">c2pa4cosplayer/sync/1</w:t>
      </w:r>
      <w:r>
        <w:rPr>
          <w:rFonts w:ascii="Microsoft YaHei" w:eastAsia="Microsoft YaHei" w:hAnsi="Microsoft YaHei"/>
        </w:rPr>
        <w:t xml:space="preserve">，消息为CBOR。链接新终端时，在链接的确认（QR或口令）之后，既有终端经同一直接连接（端到端加密）交付个人根证书与签名用证书的密钥，新终端存入密钥存储（与从备份恢复相同的结果。终端密钥按终端生成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终端之间的同步：持有同一个人根证书的终端，以与Signal的“已链接的设备”相同的流程连接（新终端显示QR码（第1章 10.10“URL与QR码的形式”的</w:t>
      </w:r>
      <w:r>
        <w:rPr>
          <w:rFonts w:ascii="Consolas" w:eastAsia="Microsoft YaHei" w:hAnsi="Consolas"/>
        </w:rPr>
        <w:t xml:space="preserve">link</w:t>
      </w:r>
      <w:r>
        <w:rPr>
          <w:rFonts w:ascii="Microsoft YaHei" w:eastAsia="Microsoft YaHei" w:hAnsi="Microsoft YaHei"/>
        </w:rPr>
        <w:t xml:space="preserve">），在已链接的任一终端上读取，此后自动。不设“主终端”，持有签名密钥的已链接终端都能链接新终端（与Delta Chat的“添加第二台设备”相同。不采用Signal的“只有主设备能链接”））。底层的机制与Syncthing、Delta Chat相同（以终端的公钥呼叫的QUIC直接连接。iroh。公开的中继打开NAT的洞，连上之后为端到端加密的直接通信。能直接连上就离开中继。中继能看到的只有IP地址与随机的终端编号，读不到内容）。无论在哪里（在家与外出，即使跨国）都自动连接，对齐的单位为链的行（作品数据、案件记录、状况的追加、授权书）与模板、作业、不依赖终端的设置（范围见下表）。记录只追加，因此不冲突。按记录的对齐方法依下面的条目。终端之间也互为备份的存放处（5.5）。未连上期间，差分的备份经云的同步文件夹延后追上。G-20“设置”的“终端”中持有一览（名称、最后同步的时刻、“移除此终端”。上限5台）。也设有不使用中继的设置（仅同一网络与云的同步文件夹）。NRSD不持有服务器（D-6-2“本系统不作为网站构建”）。DD-1-4“记录全部放在使用者的终端上”所否定的“自动同步”是需要NRSD一方存放处的方案，终端之间的直接同步不属于此（2026-09-30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以口令连接（无法互相出示QR码时。与第2章 5.5的对方添加、终端的链接共通）：口令为与Magic Wormhole相同的形式（一个数字与PGP词表的两个词。一次性，10分钟后失效）。从口令以Argon2id导出Ed25519密钥对的种子，发起方把以该密钥签名的记录（自己的终端编号与10分钟的期限）公开到pkarr（BEP 44的DHT的带签名记录。与iroh的</w:t>
      </w:r>
      <w:r>
        <w:rPr>
          <w:rFonts w:ascii="Consolas" w:eastAsia="Microsoft YaHei" w:hAnsi="Consolas"/>
        </w:rPr>
        <w:t xml:space="preserve">discovery-pkarr-dht</w:t>
      </w:r>
      <w:r>
        <w:rPr>
          <w:rFonts w:ascii="Microsoft YaHei" w:eastAsia="Microsoft YaHei" w:hAnsi="Microsoft YaHei"/>
        </w:rPr>
        <w:t xml:space="preserve">相同的机制，载于BitTorrent的mainline DHT。不需要NRSD的服务器）。对方以同一密钥查询得到终端编号后直接连接，以口令进行SPAKE2（RFC 9382）的密钥协商，只放行知道口令的对方（与Magic Wormhole相同）。记录使用一次或10分钟后删除（2026-10-01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链接终端的方式：除QR之外，也可用上述口令（QR为任意）。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撤回的证据：撤回（第6章 7）作为追记的行同步。其他终端收到该行后把证据移到操作系统的回收站。备份中保留，在下次归并（每月1次。5.5）时除去。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按记录的对齐方法：链的行、证据、素材、授权书依第1章 8.3“格式与版本”，模板、作业依第4章 8.2“版本”，设置依第10章 10“设置”。备份的导入（5.3）也使用同一规则。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-24（冒充）：冒充使用者的终端或已确认的对方，灌入记录、文书，或读取记录。攻击者：得知终端编号者。目标资产：终端的记录、文书。剩余的缺口：终端的密钥被夺取时（与T-4“盗取使用者的签名密钥进行C2PA签名”相同）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威胁T-26（信息泄露）：直接连接的中继能看到使用者的IP地址与终端编号。攻击者：中继的运营者。目标资产：使用者的所在。剩余的缺口：IP地址对中继可见（与向TSA、GitHub的连接相同）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5.5 备份的存放处与自动备份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首次输入之后立即（G-05“创建备份”）检测可到达的存放处（外部存储介质、使用者的云同步文件夹、同一人的另一台终端（5.4））并提议，确定一个以上。此后每小时（初始值。与Time Machine、Windows文件历史记录的默认相同）与关闭时，若记录有变更则应用自动创建备份。界面的用语为“备份”，在主页显示“最后的备份：〇分钟前”。首次时提示是否把原图本身（RAW、显像前）包含在备份中，默认为包含（第2章 4.2）。使用者什么都不用做。存放处无法到达时在下次机会创建（2026-09-30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原图的备份：原图以差分（仅新的原图）备份。Cloud同步文件夹不含原图，只在外部存储介质与其他终端中包含。首次显示估算（张数与GB）。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首次只检测外部存储介质与Cloud同步文件夹。其他终端在G-20中链接时加入存放处。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存放处的检测：外部存储介质为操作系统的可移除介质（Windows的</w:t>
      </w:r>
      <w:r>
        <w:rPr>
          <w:rFonts w:ascii="Consolas" w:eastAsia="Microsoft YaHei" w:hAnsi="Consolas"/>
        </w:rPr>
        <w:t xml:space="preserve">GetDriveType</w:t>
      </w:r>
      <w:r>
        <w:rPr>
          <w:rFonts w:ascii="Microsoft YaHei" w:eastAsia="Microsoft YaHei" w:hAnsi="Microsoft YaHei"/>
        </w:rPr>
        <w:t xml:space="preserve">的</w:t>
      </w:r>
      <w:r>
        <w:rPr>
          <w:rFonts w:ascii="Consolas" w:eastAsia="Microsoft YaHei" w:hAnsi="Consolas"/>
        </w:rPr>
        <w:t xml:space="preserve">DRIVE_REMOVABLE</w:t>
      </w:r>
      <w:r>
        <w:rPr>
          <w:rFonts w:ascii="Microsoft YaHei" w:eastAsia="Microsoft YaHei" w:hAnsi="Microsoft YaHei"/>
        </w:rPr>
        <w:t xml:space="preserve">，macOS为DiskArbitration的</w:t>
      </w:r>
      <w:r>
        <w:rPr>
          <w:rFonts w:ascii="Consolas" w:eastAsia="Microsoft YaHei" w:hAnsi="Consolas"/>
        </w:rPr>
        <w:t xml:space="preserve">Removable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Ejectable</w:t>
      </w:r>
      <w:r>
        <w:rPr>
          <w:rFonts w:ascii="Microsoft YaHei" w:eastAsia="Microsoft YaHei" w:hAnsi="Microsoft YaHei"/>
        </w:rPr>
        <w:t xml:space="preserve">，Linux为UDisks2的</w:t>
      </w:r>
      <w:r>
        <w:rPr>
          <w:rFonts w:ascii="Consolas" w:eastAsia="Microsoft YaHei" w:hAnsi="Consolas"/>
        </w:rPr>
        <w:t xml:space="preserve">Removable</w:t>
      </w:r>
      <w:r>
        <w:rPr>
          <w:rFonts w:ascii="Microsoft YaHei" w:eastAsia="Microsoft YaHei" w:hAnsi="Microsoft YaHei"/>
        </w:rPr>
        <w:t xml:space="preserve">）。云的同步文件夹为各公司的默认位置（Dropbox为</w:t>
      </w:r>
      <w:r>
        <w:rPr>
          <w:rFonts w:ascii="Consolas" w:eastAsia="Microsoft YaHei" w:hAnsi="Consolas"/>
        </w:rPr>
        <w:t xml:space="preserve">~/.dropbox/info.json</w:t>
      </w:r>
      <w:r>
        <w:rPr>
          <w:rFonts w:ascii="Microsoft YaHei" w:eastAsia="Microsoft YaHei" w:hAnsi="Microsoft YaHei"/>
        </w:rPr>
        <w:t xml:space="preserve">的</w:t>
      </w:r>
      <w:r>
        <w:rPr>
          <w:rFonts w:ascii="Consolas" w:eastAsia="Microsoft YaHei" w:hAnsi="Consolas"/>
        </w:rPr>
        <w:t xml:space="preserve">path</w:t>
      </w:r>
      <w:r>
        <w:rPr>
          <w:rFonts w:ascii="Microsoft YaHei" w:eastAsia="Microsoft YaHei" w:hAnsi="Microsoft YaHei"/>
        </w:rPr>
        <w:t xml:space="preserve">，OneDrive为环境变量</w:t>
      </w:r>
      <w:r>
        <w:rPr>
          <w:rFonts w:ascii="Consolas" w:eastAsia="Microsoft YaHei" w:hAnsi="Consolas"/>
        </w:rPr>
        <w:t xml:space="preserve">OneDrive</w:t>
      </w:r>
      <w:r>
        <w:rPr>
          <w:rFonts w:ascii="Microsoft YaHei" w:eastAsia="Microsoft YaHei" w:hAnsi="Microsoft YaHei"/>
        </w:rPr>
        <w:t xml:space="preserve">，Google Drive为名为</w:t>
      </w:r>
      <w:r>
        <w:rPr>
          <w:rFonts w:ascii="Consolas" w:eastAsia="Microsoft YaHei" w:hAnsi="Consolas"/>
        </w:rPr>
        <w:t xml:space="preserve">Google Drive</w:t>
      </w:r>
      <w:r>
        <w:rPr>
          <w:rFonts w:ascii="Microsoft YaHei" w:eastAsia="Microsoft YaHei" w:hAnsi="Microsoft YaHei"/>
        </w:rPr>
        <w:t xml:space="preserve">／</w:t>
      </w:r>
      <w:r>
        <w:rPr>
          <w:rFonts w:ascii="Consolas" w:eastAsia="Microsoft YaHei" w:hAnsi="Consolas"/>
        </w:rPr>
        <w:t xml:space="preserve">My Drive</w:t>
      </w:r>
      <w:r>
        <w:rPr>
          <w:rFonts w:ascii="Microsoft YaHei" w:eastAsia="Microsoft YaHei" w:hAnsi="Microsoft YaHei"/>
        </w:rPr>
        <w:t xml:space="preserve">的驱动器，iCloud为</w:t>
      </w:r>
      <w:r>
        <w:rPr>
          <w:rFonts w:ascii="Consolas" w:eastAsia="Microsoft YaHei" w:hAnsi="Consolas"/>
        </w:rPr>
        <w:t xml:space="preserve">~/Library/Mobile Documents/com~apple~CloudDocs</w:t>
      </w:r>
      <w:r>
        <w:rPr>
          <w:rFonts w:ascii="Microsoft YaHei" w:eastAsia="Microsoft YaHei" w:hAnsi="Microsoft YaHei"/>
        </w:rPr>
        <w:t xml:space="preserve">）。找不到时由使用者选择。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备份以差分（自上次起的新行与新的证据文件）叠加，每月一次（初始值）重新整理。导入时按全体与差分的顺序应用。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按存放处，在主页（G-07“主页”）显示备份的一览与最后通过验证的日期时间。每月一次的恢复确认，只在临时位置有备份大小2倍的空闲时进行，没有则告知。除创建后立即的重读（5.2）外，每月一次把存放处的备份实际恢复到临时位置，确认全部记录的电子签名通过（在失去之前确认是能恢复的备份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只有在没有一个存放处能到达的状态持续7日（初始值）时，才在主页上告知。手动创建备份的操作（5.2）也保留。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5.6 备份存放方式的指引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在制作备份的界面（G-05“创建备份”）与README中，按照一般推荐的“3-2-1”原则（重要文件持有3个副本，放在2种介质上，1个放在远离的地方。美国CISA“Data Backup Options”），显示以下内容。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5"/>
        <w:gridCol w:w="8413"/>
      </w:tblGrid>
      <w:tr>
        <w:trPr>
          <w:cantSplit/>
          <w:tblHeader/>
        </w:trPr>
        <w:tc>
          <w:tcPr>
            <w:tcW w:type="dxa" w:w="12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副本</w:t>
            </w:r>
          </w:p>
        </w:tc>
        <w:tc>
          <w:tcPr>
            <w:tcW w:type="dxa" w:w="84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放置处的示例</w:t>
            </w:r>
          </w:p>
        </w:tc>
      </w:tr>
      <w:tr>
        <w:trPr>
          <w:cantSplit/>
          <w:tblHeader w:val="off"/>
        </w:trPr>
        <w:tc>
          <w:tcPr>
            <w:tcW w:type="dxa" w:w="12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第1个</w:t>
            </w:r>
          </w:p>
        </w:tc>
        <w:tc>
          <w:tcPr>
            <w:tcW w:type="dxa" w:w="84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此电脑上应用的记录（原件）</w:t>
            </w:r>
          </w:p>
        </w:tc>
      </w:tr>
      <w:tr>
        <w:trPr>
          <w:cantSplit/>
          <w:tblHeader w:val="off"/>
        </w:trPr>
        <w:tc>
          <w:tcPr>
            <w:tcW w:type="dxa" w:w="12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第2个</w:t>
            </w:r>
          </w:p>
        </w:tc>
        <w:tc>
          <w:tcPr>
            <w:tcW w:type="dxa" w:w="84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外部存储介质（USB存储介质、外置磁盘）上的备份文件</w:t>
            </w:r>
          </w:p>
        </w:tc>
      </w:tr>
      <w:tr>
        <w:trPr>
          <w:cantSplit/>
          <w:tblHeader w:val="off"/>
        </w:trPr>
        <w:tc>
          <w:tcPr>
            <w:tcW w:type="dxa" w:w="12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第3个</w:t>
            </w:r>
          </w:p>
        </w:tc>
        <w:tc>
          <w:tcPr>
            <w:tcW w:type="dxa" w:w="84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远离的地方：使用者的云端（备份已加密），或放在另外地方的存储介质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备份文件每次以新的名称（</w:t>
      </w:r>
      <w:r>
        <w:rPr>
          <w:rFonts w:ascii="Consolas" w:eastAsia="Microsoft YaHei" w:hAnsi="Consolas"/>
        </w:rPr>
        <w:t xml:space="preserve">backup-&lt;YYYYMMDD-HHMMSS&gt;-&lt;seq&gt;.nrsdbak</w:t>
      </w:r>
      <w:r>
        <w:rPr>
          <w:rFonts w:ascii="Microsoft YaHei" w:eastAsia="Microsoft YaHei" w:hAnsi="Microsoft YaHei"/>
        </w:rPr>
        <w:t xml:space="preserve">）制作，不覆盖旧的备份。在每月一次的整理（5.5）中，应用把自己制作的差分备份折叠为新的全体备份，并删除已折叠的差分（与Time Machine间引旧快照相同。使用者自己复制的备份文件不触碰）。是否删除全体备份由使用者决定，若放置处有3个以上同一个人根证书的全体备份，应用只显示可以删除最旧的一个的意旨。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6. 容量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6.1 终端容量的估计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5"/>
        <w:gridCol w:w="7743"/>
      </w:tblGrid>
      <w:tr>
        <w:trPr>
          <w:cantSplit/>
          <w:tblHeader/>
        </w:trPr>
        <w:tc>
          <w:tcPr>
            <w:tcW w:type="dxa" w:w="18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数据</w:t>
            </w:r>
          </w:p>
        </w:tc>
        <w:tc>
          <w:tcPr>
            <w:tcW w:type="dxa" w:w="77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估算（根据初始值的估算）</w:t>
            </w:r>
          </w:p>
        </w:tc>
      </w:tr>
      <w:tr>
        <w:trPr>
          <w:cantSplit/>
          <w:tblHeader w:val="off"/>
        </w:trPr>
        <w:tc>
          <w:tcPr>
            <w:tcW w:type="dxa" w:w="18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作品数据</w:t>
            </w:r>
          </w:p>
        </w:tc>
        <w:tc>
          <w:tcPr>
            <w:tcW w:type="dxa" w:w="77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每个作品50KB（包括清单的副本与缩小图像）×每年5,000个作品＝250MB/年</w:t>
            </w:r>
          </w:p>
        </w:tc>
      </w:tr>
      <w:tr>
        <w:trPr>
          <w:cantSplit/>
          <w:tblHeader w:val="off"/>
        </w:trPr>
        <w:tc>
          <w:tcPr>
            <w:tcW w:type="dxa" w:w="18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证据</w:t>
            </w:r>
          </w:p>
        </w:tc>
        <w:tc>
          <w:tcPr>
            <w:tcW w:type="dxa" w:w="77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每件20MB（典型）×每年200件＝4GB/年。1件的上限依第6章 2.4（1GB）</w:t>
            </w:r>
          </w:p>
        </w:tc>
      </w:tr>
      <w:tr>
        <w:trPr>
          <w:cantSplit/>
          <w:tblHeader w:val="off"/>
        </w:trPr>
        <w:tc>
          <w:tcPr>
            <w:tcW w:type="dxa" w:w="18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</w:t>
            </w:r>
          </w:p>
        </w:tc>
        <w:tc>
          <w:tcPr>
            <w:tcW w:type="dxa" w:w="77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每个作业数MB（仅照片的位置与调整）</w:t>
            </w:r>
          </w:p>
        </w:tc>
      </w:tr>
      <w:tr>
        <w:trPr>
          <w:cantSplit/>
          <w:tblHeader w:val="off"/>
        </w:trPr>
        <w:tc>
          <w:tcPr>
            <w:tcW w:type="dxa" w:w="18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模板、素材</w:t>
            </w:r>
          </w:p>
        </w:tc>
        <w:tc>
          <w:tcPr>
            <w:tcW w:type="dxa" w:w="77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数十MB</w:t>
            </w:r>
          </w:p>
        </w:tc>
      </w:tr>
      <w:tr>
        <w:trPr>
          <w:cantSplit/>
          <w:tblHeader w:val="off"/>
        </w:trPr>
        <w:tc>
          <w:tcPr>
            <w:tcW w:type="dxa" w:w="18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缩小图像（缓存）</w:t>
            </w:r>
          </w:p>
        </w:tc>
        <w:tc>
          <w:tcPr>
            <w:tcW w:type="dxa" w:w="77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每张约50KB×500张＝25MB/作业（删除后也可以重新生成）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空闲低于1GB（初始值）时予以告知，指引把旧案件的证据做成备份文件之后再删除。删除前显示请求的期间（第1章 8.4“保留与删除”）。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缓存超过1GB（初始值）时，从旧作业的缩小图像开始删除。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6.2 中国大陆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获取（更新、参考信息）：从GitHub获取，失败时从香港镜像（DD-8-5“为中国大陆设置香港镜像”）获取。分发物与参考信息包以电子签名验证，因此能检测在镜像上的替换。更新的说明（JSON）没有电子签名，因此通过改写说明强加旧版本的行为，以说明的版本与更新电子签名的版本的对照（第9章 DD-9-2“更新通过Tauri的机制获取，并核对更新清单与电子签名中的版本”）防止。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首次获取：在README的中文节中，刊载指向镜像最新版分发物的直接链接与SHA-256（3.6、第9章 5“获取途径”）。README本身无法到达时无法获取（第13章 H-17“在中国大陆有时无法访问README”）。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记录的写入在终端中完成，因此不需要连接GitHub。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参考信息也从自己的其他终端、已确认的对方、云的同步文件夹、文件送达（3.4、第1章 7.5）。可从G-20“设置”把“随身套件”（应用的分发物与参考信息包）写出到USB（第9章 5）。在会场有一人持有最新版，就能送达周围的人（2026-09-30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镜像的候选：阿里云OSS的香港地域（静态分发）。香港地域不需要ICP备案（阿里云的说明）。有说明称从中国大陆的延迟为30至50ms（同上）。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费用：由保管量与向外的传输量决定。［需估算］分发物的大小（第11章 4.3“素材”）×获取的次数。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［需实测］从中国大陆到镜像的可达性与速度。判定：能从镜像获取更新与参考信息。不满足时作为缺口声明（第13章）。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风险：从中国大陆无法访问。影响：中国的使用者无法获取、更新。准备：香港镜像（从README中文部分的直接获取，以及更新、参考信息的获取。第8章 3.6“香港镜像的运营”、第9章 5“获取途径”）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6.3 镜像费用的估算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费用由保管量与向外的传输量决定。香港地域向外的传输每月至5GB免费（阿里云OSS的说明）。单价表在阿里云的价格页面上，本文件的调查（2026-09-29）中未能获取该画面。［需估算］NRSD在签约前在价格页面上确认单价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估算的公式：每月向外的传输量 ＝ 分发物的大小（第9章 2.1“各操作系统的分发物”的预计。各操作系统200MB左右，Linux因同捆的组件而更大。设计的目标为300MB以下）×每月从镜像进行更新、新安装的使用者数 ＋ 参考信息（1MB以下）×获取的次数。保管量 ＝ 1个版本的分发物（Windows的安装程序、macOS的DMG与更新用的</w:t>
      </w:r>
      <w:r>
        <w:rPr>
          <w:rFonts w:ascii="Consolas" w:eastAsia="Microsoft YaHei" w:hAnsi="Consolas"/>
        </w:rPr>
        <w:t xml:space="preserve">.app.tar.gz</w:t>
      </w:r>
      <w:r>
        <w:rPr>
          <w:rFonts w:ascii="Microsoft YaHei" w:eastAsia="Microsoft YaHei" w:hAnsi="Microsoft YaHei"/>
        </w:rPr>
        <w:t xml:space="preserve">、Linux的AppImage共4个。各约200MB）×2个版本（约1.6至2GB）＋ Linux的AppImage中同捆的LGPL组件的源代码包（2个版本的份。［需估算］大小）＋参考信息。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例：镜像的使用者每月有200人更新时，传输约为50GB/月。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7. 对GitHub的依赖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608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事件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准备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GitHub的故障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更新与参考信息从镜像获取。记录在终端中，因此作业不会停止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账号、仓库的停止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把公开仓库迁移到镜像与其他git托管。公开页面只要把独立域名（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c2pa4cosplayer.nrsd.jp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。3.1）的CNAME改指向其他静态存放处，应用获取来源的URL就不变。应用持有多个更新的获取来源（第9章 DD-9-2“更新通过Tauri的机制获取，并核对更新清单与电子签名中的版本”）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条款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公开仓库中不放置个人信息、转载的信息（法务调查 L-18“GitHub的条款”）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发布的容量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发布的1个文件不足2GiB，1个发布的文件至1,000个。发布的合计大小与传输量没有上限（GitHub的说明“About releases”）。分发物大小的设计目标为300MB以下（第9章 2.1“各操作系统的分发物”）。第1章 4.2“与外部的交互”的500MB是获取的上限，超过此值的分发物不获取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账号的盗用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3.5的保护。即使被盗用，没有以NRSD离线密钥签名的TUF元数据与更新电子签名，更新与参考信息也不会被应用（3.2、第9章 4.3）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风险：GitHub账号被停用。影响：分发停止。准备：镜像与其他托管（第8章 7“对GitHub的依赖”）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8. 失败的处理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3"/>
        <w:gridCol w:w="4485"/>
        <w:gridCol w:w="2670"/>
      </w:tblGrid>
      <w:tr>
        <w:trPr>
          <w:cantSplit/>
          <w:tblHeader/>
        </w:trPr>
        <w:tc>
          <w:tcPr>
            <w:tcW w:type="dxa" w:w="24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事件</w:t>
            </w:r>
          </w:p>
        </w:tc>
        <w:tc>
          <w:tcPr>
            <w:tcW w:type="dxa" w:w="44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通知方式</w:t>
            </w:r>
          </w:p>
        </w:tc>
        <w:tc>
          <w:tcPr>
            <w:tcW w:type="dxa" w:w="26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使用者要做的事</w:t>
            </w:r>
          </w:p>
        </w:tc>
      </w:tr>
      <w:tr>
        <w:trPr>
          <w:cantSplit/>
          <w:tblHeader w:val="off"/>
        </w:trPr>
        <w:tc>
          <w:tcPr>
            <w:tcW w:type="dxa" w:w="24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备份的口令不对</w:t>
            </w:r>
          </w:p>
        </w:tc>
        <w:tc>
          <w:tcPr>
            <w:tcW w:type="dxa" w:w="44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显示“口令不对，或文件已损坏”（age不区分二者）</w:t>
            </w:r>
          </w:p>
        </w:tc>
        <w:tc>
          <w:tcPr>
            <w:tcW w:type="dxa" w:w="26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确认口令</w:t>
            </w:r>
          </w:p>
        </w:tc>
      </w:tr>
      <w:tr>
        <w:trPr>
          <w:cantSplit/>
          <w:tblHeader w:val="off"/>
        </w:trPr>
        <w:tc>
          <w:tcPr>
            <w:tcW w:type="dxa" w:w="24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备份文件已损坏</w:t>
            </w:r>
          </w:p>
        </w:tc>
        <w:tc>
          <w:tcPr>
            <w:tcW w:type="dxa" w:w="44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同上。若在展开中途发现，撤销已导入的部分</w:t>
            </w:r>
          </w:p>
        </w:tc>
        <w:tc>
          <w:tcPr>
            <w:tcW w:type="dxa" w:w="26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使用其他备份</w:t>
            </w:r>
          </w:p>
        </w:tc>
      </w:tr>
      <w:tr>
        <w:trPr>
          <w:cantSplit/>
          <w:tblHeader w:val="off"/>
        </w:trPr>
        <w:tc>
          <w:tcPr>
            <w:tcW w:type="dxa" w:w="24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备份保存处的空闲不足</w:t>
            </w:r>
          </w:p>
        </w:tc>
        <w:tc>
          <w:tcPr>
            <w:tcW w:type="dxa" w:w="44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在制作前显示估算，不开始</w:t>
            </w:r>
          </w:p>
        </w:tc>
        <w:tc>
          <w:tcPr>
            <w:tcW w:type="dxa" w:w="26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选择其他保存处</w:t>
            </w:r>
          </w:p>
        </w:tc>
      </w:tr>
      <w:tr>
        <w:trPr>
          <w:cantSplit/>
          <w:tblHeader w:val="off"/>
        </w:trPr>
        <w:tc>
          <w:tcPr>
            <w:tcW w:type="dxa" w:w="24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记录电子签名不符</w:t>
            </w:r>
          </w:p>
        </w:tc>
        <w:tc>
          <w:tcPr>
            <w:tcW w:type="dxa" w:w="44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不使用该记录，显示一览</w:t>
            </w:r>
          </w:p>
        </w:tc>
        <w:tc>
          <w:tcPr>
            <w:tcW w:type="dxa" w:w="26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从备份恢复</w:t>
            </w:r>
          </w:p>
        </w:tc>
      </w:tr>
      <w:tr>
        <w:trPr>
          <w:cantSplit/>
          <w:tblHeader w:val="off"/>
        </w:trPr>
        <w:tc>
          <w:tcPr>
            <w:tcW w:type="dxa" w:w="24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终端的空闲不足</w:t>
            </w:r>
          </w:p>
        </w:tc>
        <w:tc>
          <w:tcPr>
            <w:tcW w:type="dxa" w:w="44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6.1的通知</w:t>
            </w:r>
          </w:p>
        </w:tc>
        <w:tc>
          <w:tcPr>
            <w:tcW w:type="dxa" w:w="26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把旧的证据做成备份之后删除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9. 与要求的对应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28"/>
        <w:gridCol w:w="3510"/>
      </w:tblGrid>
      <w:tr>
        <w:trPr>
          <w:cantSplit/>
          <w:tblHeader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要求的编号（文字见概要设计书）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本文件中承接的节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R-8-1-1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3“公开仓库”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R-8-1-2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3.2“与改造版的区别”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R-8-2-1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2.1“配置”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R-8-2-2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2.2“不离开终端”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R-8-4-1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4“完整性”、5“备份文件”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R-8-5-1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6.1“终端容量的估计”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R-8-5-2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6.2“中国大陆”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R-8-7-1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7“对GitHub的依赖”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关于向私有仓库写入与接纳使用者的要求4项（概要设计书旧的8-3与8-6），在设计计划书第2版中已删除。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10. 本章声明的缺口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本章的缺口依第13章 4.1“机制的缺口”的表（章的栏为本章的行。附为何无法堵上、尽力的范围、剩余的风险、承担者）（本章不转载）。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11. 对其他章、概要设计书的订正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第2章 12“对其他章、概要设计书的订正”与第11章 4.1“Rust的组件”：把备份的加密改为age（DD-8-3“更换终端与故障的准备通过备份文件（age格式）进行”）。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概要设计书第8章：R-8-1-1至R-8-7-1的正文不变。</w:t>
      </w:r>
    </w:p>
    <w:sectPr>
      <w:headerReference w:type="default" r:id="rId6"/>
      <w:footerReference w:type="default" r:id="rId7"/>
      <w:pgSz w:w="11906" w:h="16838" w:orient="portrait"/>
      <w:pgMar w:top="1304" w:right="1134" w:bottom="130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808080"/>
        <w:sz w:val="16"/>
        <w:szCs w:val="16"/>
      </w:rPr>
      <w:t xml:space="preserve">Cosplay照片防盗图工具 基本设计书 第8章 仓库与数据管理　第1版（草案）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300"/>
      </w:pPr>
    </w:lvl>
    <w:lvl w:ilvl="1" w:tentative="1">
      <w:start w:val="1"/>
      <w:numFmt w:val="bullet"/>
      <w:lvlText w:val="◦"/>
      <w:lvlJc w:val="left"/>
      <w:pPr>
        <w:ind w:left="780" w:hanging="300"/>
      </w:pPr>
    </w:lvl>
    <w:lvl w:ilvl="2" w:tentative="1">
      <w:start w:val="1"/>
      <w:numFmt w:val="bullet"/>
      <w:lvlText w:val="▪"/>
      <w:lvlJc w:val="left"/>
      <w:pPr>
        <w:ind w:left="11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sz w:val="21"/>
        <w:szCs w:val="21"/>
        <w:lang w:val="zh-CN" w:eastAsia="zh-CN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Microsoft YaHei" w:cs="Microsoft YaHei" w:eastAsia="Microsoft YaHei" w:hAnsi="Microsoft YaHei"/>
      <w:b/>
      <w:bCs/>
      <w:color w:val="345A8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80"/>
      <w:outlineLvl w:val="1"/>
    </w:pPr>
    <w:rPr>
      <w:rFonts w:ascii="Microsoft YaHei" w:cs="Microsoft YaHei" w:eastAsia="Microsoft YaHei" w:hAnsi="Microsoft YaHei"/>
      <w:b/>
      <w:bCs/>
      <w:color w:val="4F81BD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Microsoft YaHei" w:cs="Microsoft YaHei" w:eastAsia="Microsoft YaHei" w:hAnsi="Microsoft YaHei"/>
      <w:b/>
      <w:bCs/>
      <w:color w:val="4F81B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基本设计书 第8章 仓库与数据管理</dc:title>
  <dc:creator>石川宗</dc:creator>
  <cp:lastModifiedBy>Un-named</cp:lastModifiedBy>
  <cp:revision>1</cp:revision>
  <dcterms:created xsi:type="dcterms:W3CDTF">2026-10-01T13:29:10.084Z</dcterms:created>
  <dcterms:modified xsi:type="dcterms:W3CDTF">2026-10-01T13:29:10.084Z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