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第10章 界面与设计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设计决定的一览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设计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界面的构成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要求与界面的对应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语言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指引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对显示的考虑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8. 与操作系统的集成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9. 意见受理渠道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10. 设置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11. 与要求的对应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12. 本章声明的缺口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13. 对其他章、概要设计书的订正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细化概要设计书第10章。本章把全部各章要求中使用者的操作纳入界面，在其他各章的基本设计之后书写。与第12章“与法务的接点”同时设计（第10章与第12章互相依赖）。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承接的决定如下表（设计计划书第2版的决定、待调查、未决，以及项目划分中发现的遗漏）。设计计划书的决定、待调查、未决的文字依第13章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8"/>
        <w:gridCol w:w="3486"/>
        <w:gridCol w:w="4974"/>
      </w:tblGrid>
      <w:tr>
        <w:trPr>
          <w:cantSplit/>
          <w:tblHeader/>
        </w:trPr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4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A-13</w:t>
            </w:r>
          </w:p>
        </w:tc>
        <w:tc>
          <w:tcPr>
            <w:tcW w:type="dxa" w:w="3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4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面向不看GitHub的使用者的意见受理渠道</w:t>
            </w:r>
          </w:p>
        </w:tc>
      </w:tr>
      <w:tr>
        <w:trPr>
          <w:cantSplit/>
          <w:tblHeader w:val="off"/>
        </w:trPr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A-14</w:t>
            </w:r>
          </w:p>
        </w:tc>
        <w:tc>
          <w:tcPr>
            <w:tcW w:type="dxa" w:w="3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4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NRSD的立场与使用条款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用语：区分书写“C2PA签名”与“可见签名”（第1章“本文件的定位”）。在界面上，把附上C2PA签名、隐形水印、可见签名、识别编号后输出图片的作业统称为“导出”。把记录（证据包、模板、备份文件）作为文件带出终端的操作称为“取出”，而不称为“导出”（备份文件称为“创建备份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参照的内容如下表。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8"/>
        <w:gridCol w:w="3980"/>
      </w:tblGrid>
      <w:tr>
        <w:trPr>
          <w:cantSplit/>
          <w:tblHeader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参照对象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参照的事项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2“C2PA签名所需信息的输入”、4“比对的手段与线索”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C2PA签名所需信息的输入、比对的线索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9“批量处理”、10“输出”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批量处理、输出、核验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可见签名的编辑与批量套用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2“许可范围”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2“登记”、4“比对”、6“状况确认”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登记、比对、状况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3“文字的示例”、6“申诉的流程”、7“界线”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申诉的流程、个人信息、指引的界线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5“备份文件”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备份的制作与导入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第11章“开发基础”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界面的制作方法（Tauri）、文字文件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6“返回界面的内容”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返回界面的内容</w:t>
            </w:r>
          </w:p>
        </w:tc>
      </w:tr>
      <w:tr>
        <w:trPr>
          <w:cantSplit/>
          <w:tblHeader w:val="off"/>
        </w:trPr>
        <w:tc>
          <w:tcPr>
            <w:tcW w:type="dxa" w:w="565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法务调查 L-19“字体的许可证”、L-29“设计、角色的委托（日）”</w:t>
            </w:r>
          </w:p>
        </w:tc>
        <w:tc>
          <w:tcPr>
            <w:tcW w:type="dxa" w:w="39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字体的许可、设计与角色的委托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范围：客户端应用的界面。运营者工具的界面在第1章 19“运营者工具”中处理（按照概要设计书对范围的规定）。README、公开页面的构成见第9章 5“获取途径”、第8章“仓库与数据管理”。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1. 设计决定的一览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2743"/>
        <w:gridCol w:w="3448"/>
        <w:gridCol w:w="2417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被否定的方案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DD-10-1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外观为“淡色、圆润的形状与文字、1个向导角色”。角色为NRSD的原创，只在首次的指引、空的状态、完成、错误的场景中出现，不在作业的界面（编辑、一览）中出现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使用者喜欢角色与可爱的东西，外观差的软件不会被使用（D-8-1“客户端应用应具有良好的外观。外观作为与本系统效力直接相关的要求处理”）。若在作业的界面中也出现，会妨碍照片的确认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没有角色（违反D-8-1“客户端应用应具有良好的外观。外观作为与本系统效力直接相关的要求处理”）。已有作品角色风格的方案（自己触及原作的权利。L-29“设计、角色的委托（日）”）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DD-10-2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设计（颜色、部件、角色）由NRSD的负责开发者进行，外观的合格与否也由负责开发者判定。易懂性以使用者试用（2.4）判定。将来委托外部设计师时合同的论点放在法务 L-29“设计、角色的委托（日）”中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没有可委托的设计师（2026-09-30，NRSD）。外观是喜好的判断，因此把判定者定为1人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委托外部设计师的方案（第2稿。没有委托对象）。以多数决判定的方案（无法决定）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DD-10-3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界面为1个窗口，左侧放置纵向导航（主页、编辑、导出、作品、转载、核验），下端放置设置、帮助。有多个阶段的作业（首次的输入、导出、登记、应对），在窗口中把阶段显示在上方推进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非技术人员能随时看到“现在在哪里，还有几步”。1个窗口不容易显出操作系统的差异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打开多个窗口的方案（会迷路）。全部做成向导的方案（对熟练的使用者太慢）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DD-10-4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易读性对WCAG 2.2的全部达成标准逐条判定（A、AA全部满足，AAA列举满足者），以2.7的定义（观点、标准、值、测法）判定（2026-09-30 NRSD的要求）。旧：以AA为标准（文字的对比度4.5:1以上，部件的边界3:1以上，不只以颜色传达含义，文字放大到200%也不崩坏）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对色觉多样性，以及长时间看照片作业的疲劳的考虑。把标准放在外部的规范上就能判定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独自的标准（无法判定）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DD-10-5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不设与操作系统的集成（右键菜单等）。以向窗口拖放照片、文件夹代替。界面中图层的排序不使用HTML5的拖放，而以指针的事件（按下、移动、松开）制作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Windows 11新的右键菜单把传统的注册放在“显示更多选项”的深处，macOS需要另外的扩展可执行物，Linux按文件管理软件方式不同，3种操作系统无法得到相同的体验。拖放在3种操作系统上同样运行。若启用接受向窗口放下文件的设置（Tauri的dragDropEnabled），在Windows上界面中HTML5的拖放无法使用（tauri-utils的config.rs中的说明“Disabling it is required to use HTML5 drag and drop on the frontend on Windows”）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只在Windows上注册右键菜单的方案（说明会按操作系统分开）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DD-10-6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意见受理渠道，由应用制作意见的文字，使用者以自己的电子邮件发送给NRSD（打开电子邮件软件，或复制文字与收件地址）。应用不自动发送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不看GitHub（D-3-3“使用者须能够在不查看GitHub的情况下使用本系统”）。不设服务器（DD-1-2“NRSD不设服务器，不接收使用者的信息（使用者自行发送的意见电子邮件除外）”），不收集使用者的信息（D-5-1“本系统不确认使用者，不收集使用者的信息。使用本系统不要求登记”）。是否发送、附上什么由使用者决定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GitHub的Issue（让使用者看GitHub）。外部表单服务（会把信息发送给第三方）。从应用自动发送的方案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DD-10-7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界面的语言为日语（ja）、中文简体字（zh-Hans）、英语（en）。字形按语言切换字体来配合。繁体字根据要求追加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D-9-8“界面语言为日语、中文及英语，根据要求追加”。中国大陆的使用者使用简体字。即使是同一汉字，在日本与中国字形也不同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中文以1种字体了事的方案（会以日语的字形显示中文）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DD-10-8</w:t>
            </w:r>
          </w:p>
        </w:tc>
        <w:tc>
          <w:tcPr>
            <w:tcW w:type="dxa" w:w="274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错误的显示统一为必定显示“发生了什么／原图与记录是否安全／下一步要做的事／编号”4项的形式</w:t>
            </w:r>
          </w:p>
        </w:tc>
        <w:tc>
          <w:tcPr>
            <w:tcW w:type="dxa" w:w="34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非技术人员最先想知道的是“照片是否安全”。编号用于通过意见（DD-10-6“意见由使用者用自己的电子邮件发送”）确定原因</w:t>
            </w:r>
          </w:p>
        </w:tc>
        <w:tc>
          <w:tcPr>
            <w:tcW w:type="dxa" w:w="24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原样显示技术性内容的方案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设计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2.1 方向（初步方案）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8526"/>
      </w:tblGrid>
      <w:tr>
        <w:trPr>
          <w:cantSplit/>
          <w:tblHeader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要素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方针</w:t>
            </w:r>
          </w:p>
        </w:tc>
      </w:tr>
      <w:tr>
        <w:trPr>
          <w:cantSplit/>
          <w:tblHeader w:val="off"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颜色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以淡粉色为底色，深粉色为主色，蓝色为辅色。持有明亮与暗色2种显示，配合操作系统的设置（也可以在设置中固定）</w:t>
            </w:r>
          </w:p>
        </w:tc>
      </w:tr>
      <w:tr>
        <w:trPr>
          <w:cantSplit/>
          <w:tblHeader w:val="off"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形状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圆角的部件（半径8至12像素），阴影较弱且只有1层</w:t>
            </w:r>
          </w:p>
        </w:tc>
      </w:tr>
      <w:tr>
        <w:trPr>
          <w:cantSplit/>
          <w:tblHeader w:val="off"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圆黑体系（2.2）</w:t>
            </w:r>
          </w:p>
        </w:tc>
      </w:tr>
      <w:tr>
        <w:trPr>
          <w:cantSplit/>
          <w:tblHeader w:val="off"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角色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向导1个。主题的方案：“抱着封蜡（火漆印章）的小生物”（以C2PA签名封印的比喻）。表情6种（普通、高兴、思考中、为难、注意、晚安（离线时））。名字由负责开发者决定</w:t>
            </w:r>
          </w:p>
        </w:tc>
      </w:tr>
      <w:tr>
        <w:trPr>
          <w:cantSplit/>
          <w:tblHeader w:val="off"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照片的显示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在作业的界面中把底色切换为无彩色（灰），不妨碍对照片颜色的判断</w:t>
            </w:r>
          </w:p>
        </w:tc>
      </w:tr>
      <w:tr>
        <w:trPr>
          <w:cantSplit/>
          <w:tblHeader w:val="off"/>
        </w:trPr>
        <w:tc>
          <w:tcPr>
            <w:tcW w:type="dxa" w:w="11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动效</w:t>
            </w:r>
          </w:p>
        </w:tc>
        <w:tc>
          <w:tcPr>
            <w:tcW w:type="dxa" w:w="85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仅界面的切换与完成的演出。以操作系统的“减弱动态效果”设置，或应用的设置停止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2.2 字体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4"/>
        <w:gridCol w:w="3631"/>
        <w:gridCol w:w="1438"/>
        <w:gridCol w:w="1030"/>
        <w:gridCol w:w="2395"/>
      </w:tblGrid>
      <w:tr>
        <w:trPr>
          <w:cantSplit/>
          <w:tblHeader/>
        </w:trPr>
        <w:tc>
          <w:tcPr>
            <w:tcW w:type="dxa" w:w="11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36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日语</w:t>
            </w:r>
          </w:p>
        </w:tc>
        <w:tc>
          <w:tcPr>
            <w:tcW w:type="dxa" w:w="1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中文（简体字）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英语</w:t>
            </w:r>
          </w:p>
        </w:tc>
        <w:tc>
          <w:tcPr>
            <w:tcW w:type="dxa" w:w="2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许可</w:t>
            </w:r>
          </w:p>
        </w:tc>
      </w:tr>
      <w:tr>
        <w:trPr>
          <w:cantSplit/>
          <w:tblHeader w:val="off"/>
        </w:trPr>
        <w:tc>
          <w:tcPr>
            <w:tcW w:type="dxa" w:w="11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界面的文字</w:t>
            </w:r>
          </w:p>
        </w:tc>
        <w:tc>
          <w:tcPr>
            <w:tcW w:type="dxa" w:w="36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Zen Maru Gothic</w:t>
            </w:r>
          </w:p>
        </w:tc>
        <w:tc>
          <w:tcPr>
            <w:tcW w:type="dxa" w:w="1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Resource Han Rounded CN（资源圆体）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Zen Maru Gothic的西文</w:t>
            </w:r>
          </w:p>
        </w:tc>
        <w:tc>
          <w:tcPr>
            <w:tcW w:type="dxa" w:w="2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均为SIL OFL 1.1（Google Fonts、github.com/CyanoHao/Resource-Han-Rounded）</w:t>
            </w:r>
          </w:p>
        </w:tc>
      </w:tr>
      <w:tr>
        <w:trPr>
          <w:cantSplit/>
          <w:tblHeader w:val="off"/>
        </w:trPr>
        <w:tc>
          <w:tcPr>
            <w:tcW w:type="dxa" w:w="11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使用者的输入（网名等）</w:t>
            </w:r>
          </w:p>
        </w:tc>
        <w:tc>
          <w:tcPr>
            <w:tcW w:type="dxa" w:w="36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上述字体中没有的文字以操作系统的字体显示</w:t>
            </w:r>
          </w:p>
        </w:tc>
        <w:tc>
          <w:tcPr>
            <w:tcW w:type="dxa" w:w="1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同左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同左</w:t>
            </w:r>
          </w:p>
        </w:tc>
        <w:tc>
          <w:tcPr>
            <w:tcW w:type="dxa" w:w="2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</w:t>
            </w:r>
          </w:p>
        </w:tc>
        <w:tc>
          <w:tcPr>
            <w:tcW w:type="dxa" w:w="36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按第4章 DD-4-7“内置字体限于SIL OFL 1.1，且不作修改”（与界面的字体分开）</w:t>
            </w:r>
          </w:p>
        </w:tc>
        <w:tc>
          <w:tcPr>
            <w:tcW w:type="dxa" w:w="1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2种字体的合计大小约18MB（Zen Maru Gothic约3.8MB、Resource Han Rounded CN约14.7MB。第11章 4.3“素材”的实测）。不加修改（不删减字符）地同捆（法务调查 L-19“字体的许可证”）。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2.3 颜色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颜色全部附上名称定义（下表的“名称”），部件不持有直接的颜色值。表中“明亮显示”“暗色显示”的栏以该颜色涂色。显示值与对底色的对比度（以WCAG的计算式算出）。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1178"/>
        <w:gridCol w:w="1920"/>
        <w:gridCol w:w="1030"/>
        <w:gridCol w:w="2055"/>
        <w:gridCol w:w="2125"/>
      </w:tblGrid>
      <w:tr>
        <w:trPr>
          <w:cantSplit/>
          <w:tblHeader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明亮显示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对比度（底色 #FFF7FA）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暗色显示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对比度（底色 #1E1820）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bg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F7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#FFF7FA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1E182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#1E1820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底色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surface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#FFFFFF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2A222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#2A222D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卡片、输入栏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3B2B3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#3B2B3A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12.5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7EA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#F7EAF2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14.9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正文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muted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6E5A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#6E5A6B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CDB9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#CDB9C8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9.4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补充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primary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932C5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#932C5B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8CC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#FF8CC0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主按钮、选择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on-primary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#FFFFFF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7.6（对primary）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2A0E1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#2A0E1C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8.3（对primary）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主按钮的文字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accent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3B539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#3B5393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7.0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9FB4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#9FB4F2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链接、信息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23724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#23724F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5.6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7ED3A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#7ED3A8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一致、完成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warn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8A5A0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#8A5A00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5.6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2C26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#F2C265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10.5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注意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danger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A2221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#A2221B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8A8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#FF8A80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失败、无法撤销的操作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border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9C7E9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#9C7E95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8C738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#8C7389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输入栏、部件的边界（3:1以上）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on-danger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#FFFFFF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7.6（对danger）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2A0E1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#2A0E1C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7.8（对danger）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危险操作按钮的文字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work-bg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59595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#595959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3A3A3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#3A3A3A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作业界面（编辑、批量套用、照片的显示）的底色。无彩色（2.1“照片的显示”）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work-text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#FFFFFF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7.0（对work-bg）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8"/>
                <w:szCs w:val="18"/>
              </w:rPr>
              <w:t xml:space="preserve">#FFFFFF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11.4（对work-bg）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作业界面底色上的文字</w:t>
            </w:r>
          </w:p>
        </w:tc>
      </w:tr>
      <w:tr>
        <w:trPr>
          <w:cantSplit/>
          <w:tblHeader w:val="off"/>
        </w:trPr>
        <w:tc>
          <w:tcPr>
            <w:tcW w:type="dxa" w:w="13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work-focus</w:t>
            </w:r>
          </w:p>
        </w:tc>
        <w:tc>
          <w:tcPr>
            <w:tcW w:type="dxa" w:w="11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#FFFFFF的2像素框外侧加#000000的1像素框</w:t>
            </w:r>
          </w:p>
        </w:tc>
        <w:tc>
          <w:tcPr>
            <w:tcW w:type="dxa" w:w="1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7.0（对work-bg，内侧的白）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同左</w:t>
            </w:r>
          </w:p>
        </w:tc>
        <w:tc>
          <w:tcPr>
            <w:tcW w:type="dxa" w:w="20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11.4（对work-bg，内侧的白）</w:t>
            </w:r>
          </w:p>
        </w:tc>
        <w:tc>
          <w:tcPr>
            <w:tcW w:type="dxa" w:w="21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作业界面中的焦点框。在明亮的照片上外侧的黑色可见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在作业界面的底色（work-bg）上，明亮显示accent（#3B5393）的焦点框对比度不足（对明亮显示的work-bg #595959为1.3。暗色显示的accent #9FB4F2对work-bg #3A3A3A为5.6而足够，但为了不因显示的明暗而改变框，两者都统一为work-focus），因此使用work-focus。对比度均以WCAG的计算式算出。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文字的颜色为7:1以上（WCAG 2.2的1.4.6）。于2026-10-01以WCAG的计算式重新计算primary、accent、danger、work-bg，明亮显示的全部文字颜色达到7:1以上（值如表所示）。border（3.4、4.1）不是文字，因此以3:1的标准（1.4.11）即足够。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不只以颜色传达含义：比对的阶段（第6章 4.1“一致度的显示方式”）、案件的状况、成功与失败，除颜色外，还以按阶段形状不同的标记与文字显示（标记的形状由负责开发者决定，在界面的图例中写明含义）。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2.4 判定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1"/>
        <w:gridCol w:w="1475"/>
        <w:gridCol w:w="6822"/>
      </w:tblGrid>
      <w:tr>
        <w:trPr>
          <w:cantSplit/>
          <w:tblHeader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判定的事项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判定者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标准</w:t>
            </w:r>
          </w:p>
        </w:tc>
      </w:tr>
      <w:tr>
        <w:trPr>
          <w:cantSplit/>
          <w:tblHeader w:val="off"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外观的合格与否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负责开发者（DD-10-2“设计由NRSD的负责开发者进行并自行判定”）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以明亮、暗色两种显示确认颜色、部件、角色的6种表情、主要界面5个的样本</w:t>
            </w:r>
          </w:p>
        </w:tc>
      </w:tr>
      <w:tr>
        <w:trPr>
          <w:cantSplit/>
          <w:tblHeader w:val="off"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易懂性（首次的输入）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使用者试用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Cosplayer、摄影者5人以上（初始值）参加者中的8成以上（5人时为4人以上），不经说明即可完成C2PA签名所需信息的输入与声明的揭示（G-01“欢迎”、G-02“同意”、G-03“签名信息”、G-04“发布声明”）</w:t>
            </w:r>
          </w:p>
        </w:tc>
      </w:tr>
      <w:tr>
        <w:trPr>
          <w:cantSplit/>
          <w:tblHeader w:val="off"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易懂性（许可范围）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使用者试用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阅读说明者的8成以上正确回答“在所选范围内购买者是否可以发到社交平台”（第5章 2.2“面向非技术人员的说明”）</w:t>
            </w:r>
          </w:p>
        </w:tc>
      </w:tr>
      <w:tr>
        <w:trPr>
          <w:cantSplit/>
          <w:tblHeader w:val="off"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易懂性（导出与登记）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使用者试用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不经说明即可完成1个文件夹的批量导出与1件转载登记者占参加者的8成以上（5人时为4人以上）</w:t>
            </w:r>
          </w:p>
        </w:tc>
      </w:tr>
      <w:tr>
        <w:trPr>
          <w:cantSplit/>
          <w:tblHeader w:val="off"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易读性（2.7定义的全部项目）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负责开发者与CI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依2.7各行的测法。以3种操作系统的屏幕阅读器走通全部界面的全部操作</w:t>
            </w:r>
          </w:p>
        </w:tc>
      </w:tr>
      <w:tr>
        <w:trPr>
          <w:cantSplit/>
          <w:tblHeader w:val="off"/>
        </w:trPr>
        <w:tc>
          <w:tcPr>
            <w:tcW w:type="dxa" w:w="134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试用参加者的构成</w:t>
            </w:r>
          </w:p>
        </w:tc>
        <w:tc>
          <w:tcPr>
            <w:tcW w:type="dxa" w:w="14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68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包含1人以上日常使用辅助技术（屏幕阅读器或放大）的使用者（2026-09-30 NRSD的要求）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试用以能运行的版本（预览版）进行。不让使用者阅读设计书或说明文件来征求意见（让Cosplayer、摄影者阅读文件负担很大，实际的使用方法只能以能运行的版本确认）。预览版是首次的输入、图片编辑、导出、转载登记全部能运行，在试用前分发的版本（与第9章官方的分发分开，只交给试用的参加者。C2PA签名与记录的格式与正式版相同）。与不先进行访谈的D-3-5“不进行访谈，根据可以使用后的指正加以改进”不矛盾。试用的参加者由NRSD委托认识的使用者。根据试用的结果修改之处，记在下一个版本的变更点中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2.5 文字大小与间隔的阶段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4"/>
        <w:gridCol w:w="4819"/>
        <w:gridCol w:w="2875"/>
      </w:tblGrid>
      <w:tr>
        <w:trPr>
          <w:cantSplit/>
          <w:tblHeader/>
        </w:trPr>
        <w:tc>
          <w:tcPr>
            <w:tcW w:type="dxa" w:w="19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大小（标准时）</w:t>
            </w:r>
          </w:p>
        </w:tc>
        <w:tc>
          <w:tcPr>
            <w:tcW w:type="dxa" w:w="28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19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标题1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24像素</w:t>
            </w:r>
          </w:p>
        </w:tc>
        <w:tc>
          <w:tcPr>
            <w:tcW w:type="dxa" w:w="28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界面的标题</w:t>
            </w:r>
          </w:p>
        </w:tc>
      </w:tr>
      <w:tr>
        <w:trPr>
          <w:cantSplit/>
          <w:tblHeader w:val="off"/>
        </w:trPr>
        <w:tc>
          <w:tcPr>
            <w:tcW w:type="dxa" w:w="19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标题2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18像素</w:t>
            </w:r>
          </w:p>
        </w:tc>
        <w:tc>
          <w:tcPr>
            <w:tcW w:type="dxa" w:w="28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区域的标题</w:t>
            </w:r>
          </w:p>
        </w:tc>
      </w:tr>
      <w:tr>
        <w:trPr>
          <w:cantSplit/>
          <w:tblHeader w:val="off"/>
        </w:trPr>
        <w:tc>
          <w:tcPr>
            <w:tcW w:type="dxa" w:w="19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正文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15像素</w:t>
            </w:r>
          </w:p>
        </w:tc>
        <w:tc>
          <w:tcPr>
            <w:tcW w:type="dxa" w:w="28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正文、表</w:t>
            </w:r>
          </w:p>
        </w:tc>
      </w:tr>
      <w:tr>
        <w:trPr>
          <w:cantSplit/>
          <w:tblHeader w:val="off"/>
        </w:trPr>
        <w:tc>
          <w:tcPr>
            <w:tcW w:type="dxa" w:w="19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补充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13像素</w:t>
            </w:r>
          </w:p>
        </w:tc>
        <w:tc>
          <w:tcPr>
            <w:tcW w:type="dxa" w:w="28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说明、注记</w:t>
            </w:r>
          </w:p>
        </w:tc>
      </w:tr>
      <w:tr>
        <w:trPr>
          <w:cantSplit/>
          <w:tblHeader w:val="off"/>
        </w:trPr>
        <w:tc>
          <w:tcPr>
            <w:tcW w:type="dxa" w:w="19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按钮</w:t>
            </w:r>
          </w:p>
        </w:tc>
        <w:tc>
          <w:tcPr>
            <w:tcW w:type="dxa" w:w="48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15像素（粗体）</w:t>
            </w:r>
          </w:p>
        </w:tc>
        <w:tc>
          <w:tcPr>
            <w:tcW w:type="dxa" w:w="287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按钮的文字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设置的“文字大小”（小、标准、大、特大、最大），把全体设为0.9、1.0、1.2、1.4、2.0倍（初始值）。确认即使在最大（2.0倍）时也不失去内容与功能（WCAG 2.2的1.4.4“文字放大到200%也不失去内容与功能”。只以应用的设置满足，不依赖操作系统的放大）。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不启用Tauri界面的放大按键（zoomHotkeysEnabled。Ctrl、Command与−、=）。因为与编辑界面放大、缩小的按键（第4章 9.2“显示”）冲突（tauri-utils的config.rs中的说明）。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间隔以4像素为单位，使用4、8、12、16、24、32像素的阶段（初始值）。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行高为正文的1.6倍（为了日语、中文的易读性。初始值）。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2.6 部件的一览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9"/>
        <w:gridCol w:w="3268"/>
        <w:gridCol w:w="4771"/>
      </w:tblGrid>
      <w:tr>
        <w:trPr>
          <w:cantSplit/>
          <w:tblHeader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部件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主按钮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界面中唯一的主要操作（“导出”“登记”）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primary的颜色。1个界面1个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次按钮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其他的操作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只有边框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危险操作的按钮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无法撤销的操作（清除）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danger的颜色。按下后显示确认窗口（3.6）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输入栏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文字的输入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栏的上方为名称，下方为说明与错误的文字。必填栏在名称中写明“必填”（不只用标记）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单选按钮、复选框、切换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可按的大小为24像素见方以上（2.7）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阶段的显示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多个阶段作业的当前阶段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界面的上端。阶段的名称与编号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一览（网格）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照片缩小图像的排列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只绘制可见的部分（3.4）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一览（表）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案件、作品的排列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排序、筛选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通知栏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界面上端的临时通知（3.7）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在关闭之前保留。不自动消失（以免在阅读之前消失）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确认窗口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无法撤销的操作之前（3.6）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按钮上写操作的名称而不是“是”（例：“清除”）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进度的显示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长处理的进度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第几张、剩余的估计、取消</w:t>
            </w:r>
          </w:p>
        </w:tc>
      </w:tr>
      <w:tr>
        <w:trPr>
          <w:cantSplit/>
          <w:tblHeader w:val="off"/>
        </w:trPr>
        <w:tc>
          <w:tcPr>
            <w:tcW w:type="dxa" w:w="15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</w:t>
            </w:r>
          </w:p>
        </w:tc>
        <w:tc>
          <w:tcPr>
            <w:tcW w:type="dxa" w:w="32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角色（DD-10-1“外观为淡色、圆润，以及一个向导角色”）</w:t>
            </w:r>
          </w:p>
        </w:tc>
        <w:tc>
          <w:tcPr>
            <w:tcW w:type="dxa" w:w="47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仅首次、空的状态、完成、错误的场景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2.7 易读性的定义（WCAG 2.2）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易读性以“观点、标准、值、测法”定义。判定全部以数值或步骤进行，不留下仅凭目视的判定（2026-09-30 NRSD的要求。旧：WCAG 2.2 AA的主要标准10项）。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1030"/>
        <w:gridCol w:w="4222"/>
        <w:gridCol w:w="3356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观点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标准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值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测法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规范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对WCAG 2.2的全部达成标准（A、AA、AAA）逐条判定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A、AA全部满足。AAA列举满足者，不满足者写明理由并作为缺口声明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在达成标准的表（86项）中写明“满足（方法）、不满足（理由）、不适用”，按版本更新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文字的颜色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1.4.3、1.4.6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正文与补充为7:1以上，大的文字（24像素以上）为4.5:1以上。作业界面的底色上也相同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由2.3颜色定义的值以WCAG的计算式算出，在CI中确认表的全部组合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文字以外的颜色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1.4.11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部件的边界、标记、图的线条为3:1以上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不只依赖颜色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1.4.1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状态、阶段、成败除颜色外以形状不同的标记与文字显示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把全部界面改为无彩色，确认含义不丢失。以1型、2型、3型色觉的看法确认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文字的大小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1.4.4、1.4.12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正文15像素以上。设置为0.9至2.0倍。行高1.6倍，段落的间隔为文字大小的2倍以上。加大字距、词距也不崩坏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以2.0倍截取全部界面，确认内容与功能没有缺失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重排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1.4.10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在最小窗口1024×700下没有横向移动。照片的区域在2个方向上移动（12的缺口，第13章 H-41“不满足WCAG 2.2的1.4.10“重排”；放大界面文字时照片的显示区域变窄”）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以最小的窗口确认全部界面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目标的大小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2.5.8、2.5.5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可按的目标为44×44 CSS像素以上。编辑界面的手柄也能在44像素的范围内按下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在CI中测量部件一览的全部部件与全部界面的目标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焦点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2.4.7、2.4.11、2.4.13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焦点的框为2像素以上，与周围3:1以上，不被遮挡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仅以键盘巡回全部界面，确认焦点的框始终可见。按界面把焦点的顺序文档化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2.1.1、2.1.2、2.1.4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全部功能仅以键盘即可进行。焦点不被困住。单字符的按键仅在有焦点时有效。编辑界面持有以数值输入位置、大小、旋转的栏（第4章 9.1）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把仅以键盘走通全部界面全部操作的步骤放在测试的文件中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名称、作用、值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4.1.2、1.3.1、3.3.2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全部部件有名称、作用与状态。照片、向导、标记、色样有替代的文字。输入栏有可见的名称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以3种操作系统的屏幕阅读器（Windows讲述人、macOS VoiceOver、Linux Orca）走通全部界面的全部操作。在CI中对全部界面运行自动的检查（axe-core的系统），有违反则停止（第11章 8.1）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动效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2.3.3、2.2.2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动效以操作系统的设置与应用的设置停止。没有自动移动、闪烁的内容。没有自动消失的通知（2.6）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切换设置确认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时间的限制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2.2.1、2.2.3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操作不设时间的限制。长的处理可以取消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错误的防止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3.3.1、3.3.3、3.3.4、3.3.6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输入的错误以文字显示并显示修改方法。无法撤销的操作有确认窗口与操作名称的按钮。可以撤销的操作以撤销恢复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逐条追查确认窗口的一览（3.6）与各章失败处理的节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语言的平易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3.1.5、3.1.3、3.1.4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界面的文字以初中毕业程度的阅读能力即可理解。专业的用语（C2PA签名、清单、可信时间戳、声明码等）在首次出现时附一句说明与通往用语集的导线。不使用缩略语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在CI中以句子的长度（1句60字以内）与专业用语一览的核对检查文字文件的全文。加入使用者试用的判定（2.4）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一贯性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3.2.3、3.2.4、3.2.6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导航、按钮的位置、名称在全部界面上相同。帮助的入口在全部界面的相同位置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以部件的一览与界面的规格确认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语言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3.1.1、3.1.2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界面语言的属性，与使用者输入的语言属性（5）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在CI中确认全部界面要素的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lang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操作系统的支持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遵循操作系统的高对比度设置（Windows的强制颜色，macOS、Linux的相应设置）与操作系统的文字放大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切换3种操作系统的设置确认全部界面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判定的对象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试用的参加者中包含1人以上日常使用辅助技术（屏幕阅读器或放大）的使用者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试用的记录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把易读性的方针以OpenACR（美国GSA的机器可读的无障碍符合性报告。YAML与HTML）的形式刊载在公开页面上，WCAG 2.2新增的达成标准以同一形式的追加表显示。按版本更新，在CI中验证YAML的形式（2026-10-01 NRSD的要求）（第8章 3.3）</w:t>
            </w:r>
          </w:p>
        </w:tc>
        <w:tc>
          <w:tcPr>
            <w:tcW w:type="dxa" w:w="335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出处：W3C的WCAG 2.2（2024年12月12日的版本）。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3. 界面的构成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3.1 界面的一览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设计计划书 D-8-2“具备图片编辑界面、批量套用及权利文书制作界面。其他界面的构成由设计书决定”要求的3个界面，对应以下界面。图片编辑界面为G-25“图片编辑”，批量套用为G-09“导出：批量套用”，权利文书制作界面为G-10“导出：许可范围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图片编辑界面（G-25“图片编辑”）从左侧导航的“编辑”直接打开。也可以从导出的中途（G-09“导出：批量套用”）打开。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1030"/>
        <w:gridCol w:w="4908"/>
        <w:gridCol w:w="2970"/>
      </w:tblGrid>
      <w:tr>
        <w:trPr>
          <w:cantSplit/>
          <w:tblHeader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界面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能做的事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主要出处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欢迎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选择语言。阅读能做的事与不能做的事（不收集使用者的信息、不代为比对），以及不涉及原作的权利。选择“开始”“仅用于核验”或“从备份恢复”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概要设计书“本系统保护的内容、不保护的内容”，第12章 6“返回界面的内容”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G-02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同意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阅读并同意使用条款、隐私政策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3.1“使用NRSD的服务所必须的内容”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G-03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输入网名、角色、声明所在账号。按栏显示“用于什么、放在哪里”。密钥、证书、声明码在此时于终端生成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2“C2PA签名所需信息的输入”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G-04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发布声明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复制声明码与声明的文字示例（短、中、长），按照各平台的步骤（图片）揭示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2.1“输入的步骤”、2.2“揭示声明码处的上限”，第5章 DD-5-6“声明文例准备短、中、长三种”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G-05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创建备份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制作备份文件（以口令加密签名密钥与全部记录），选择保存处。查看最后制作的日期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5“备份文件”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G-06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从备份恢复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输入备份文件与口令，导入签名密钥与记录（可拖放）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5“备份文件”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主页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查看最近的作品、中途的作业（从中断处打开）、进行中的案件、通知、等待可信时间戳的件数、最后创建备份的日期。进入主要的作业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导出：照片与用途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选择文件夹（或照片），决定用途（社交平台用／交付用／两者）与拍摄名。选择是否在社交平台用保存的文件名后附加识别编号（初始值为附加，此后为上次的选择。交付用始终附加。第3章 7.1）。选择共同权利人（从已导入的共同权利书面文件的对方中选1人，或无）。从G-25“图片编辑”的“仅导出此照片”进入时，以选中该1张的状态打开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8.2“系统的差异”，第4章 12“批量套用”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导出：批量套用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对所选文件夹的照片批量套用模板。选择模板（是否也放入交付用按模板决定）。在网格中查看自动布局的结果，按照片修改组的位置、大小、旋转与图层的显示、颜色，并加入仅该照片的图层（第4章 DD-4-3“以图层的组作为布局的单位”）。改变可见签名的内容、格式时，书写仅该照片的图层的内容时，以“修改可见签名”在“修改作业”的状态下打开G-25“图片编辑”（第4章 13.1“图片编辑界面的两种状态”）。即使中途停止，作业也会自动保存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12“批量套用”、7“放置方式”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G-10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导出：许可范围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选择交付用的许可范围（P1、P2，A1至A3）与随附文件的国家（购买者中常见的国籍）。查看能做的事与不能做的事的插图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2“许可范围”、3“随附文件”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导出：执行与结果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查看进度、失败的一览与对策、输出文件夹、识别编号的一览（可复制）、各输出去向C2PA签名保留情况的说明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9“批量处理”、10“输出”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一览、检索作品数据（识别编号、拍摄名、日期）。查看作品的详情（C2PA签名、可信时间戳、许可范围、输出的位置）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7“识别编号与作品数据”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核验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放入任意图片、随附文件，查看C2PA签名、可信时间戳、隐形水印（识别编号）、比对、随附文件哈希的结果。在首次的输入之前也能使用。显示签名者的声明所在账号与预期的声明码，能打开账号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10.2“使用者的确认”，第2章 4.1“与声明所在账号的比对”，第5章 DD-5-4“随附文件的SHA-256记录在清单中”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登记转载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输入URL、转载图片、屏幕图像、页面的记录、证据的输入栏，查看比对的结果后“登记”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2“登记”、4“比对”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转载（案件列表）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按转载网站、按状况查看案件。带有商业利用标记的案件排在上方。查看最后确认的日期与可以采取的手段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6“状况确认”、8“一览与手段”，第7章 6.2“共同的应对与优先”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案件详情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查看证据、比对、运营者确定的结果、状况的履历。“确认当前状态”“应对”“取出证据包”“撤回”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3“证据的保全”至7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应对指引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选择申请人的立场（著作权人、被摄者、受托代理者），选择窗口，查看必要事项与附加的证据。确认个人信息的指引，复制范本并打开窗口。记录“已申诉”。查看“进一步准备”（任意的登记）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第7章“法律应对指引”，第12章 3.2“使用者的任意（本系统仅作指引）”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G-18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授权与共同权利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制作、导入授权书，制作撤销书。制作、导入共同权利的书面文件（以文件交接，或直接送达已确认的对方）。添加对方并以安全号码设为已确认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5“授权与共同权利”、5.5“对方的添加（文书的交接）”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G-19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密钥与声明码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声明码、个人根证书与签名用证书的期限、重新生成（输入的变更、个人根证书生成后20年）、密钥的重新生成与声明码的重新揭示（丢失、泄露）、输入变更的履历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3.4“期限与输入的错误”、6“权利人信息”、7“签名密钥”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G-20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本章10的项目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通知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查看条款的变更、参考信息的更新与订正、应用的更新、个人根证书的重新生成、备份的存放处无法到达的通知、空闲容量、程序的期限、组件的漏洞公告（3.7“通知的一览”）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6“返回界面的内容”，第9章 4“更新”，第8章 5“备份文件”、6“容量”，第7章 6.3，第11章 5.3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G-22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帮助与意见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阅读各界面的帮助与比对的步骤。制作意见的文字，以自己的电子邮件发送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本章6.3、9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G-23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关于本应用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版本、代码签名的发行者、不涉及原作的权利、不收集使用者的信息、许可的一览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3“官方版的证明”，第12章 6“返回界面的内容”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G-24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线索比较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被认为是自己作品的图片上有他人的C2PA签名时，并列查看隐形水印、可信时间戳、素材的履历、原图、声明的线索（不作判定）。进入可以采取的手段（G-17“应对指引”）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4.4“冒充权利人者出现时的线索”，设计计划书 5.5“签名被覆盖时比对的处理”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图片编辑</w:t>
            </w:r>
          </w:p>
        </w:tc>
        <w:tc>
          <w:tcPr>
            <w:tcW w:type="dxa" w:w="4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、修改可见签名模板的界面。在样本照片上叠放文字图层（名字、账号、日期、许可标记、识别编号、自由的文字）与图像图层（叠加图像），按图层决定叠放顺序、显示、锁定、不透明度，文字的字体、大小、颜色、方向（横排、竖排、旋转）、描边，作为模板保存。也可以打开1张照片，只对该照片绘入后导出。具有“修改模板”与“修改作业”两种状态，在界面上端显示当前的状态（第4章 13.1“图片编辑界面的两种状态”）。编辑中途的状态自动保存，可以从主页的“中途的作业”打开继续。从左侧导航的“编辑”打开</w:t>
            </w:r>
          </w:p>
        </w:tc>
        <w:tc>
          <w:tcPr>
            <w:tcW w:type="dxa" w:w="29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2“可见签名的范围”、3“文字图层”、4“组与图层”、5“图像图层”、6“字体与表情符号”、7“放置方式”、8“模板”、9“编辑的操作”、11“作业（编辑中途的状态）”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3.2 转移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2544"/>
        <w:gridCol w:w="5511"/>
      </w:tblGrid>
      <w:tr>
        <w:trPr>
          <w:cantSplit/>
          <w:tblHeader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起点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去向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条件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首次启动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G-02“同意”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“开始”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G-06“从备份恢复”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“从备份恢复”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“仅用于核验”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G-02“同意”，其次G-03“签名信息”，其次G-04“发布声明”，其次G-05“创建备份”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各阶段可以“返回”。中途停止也保存输入，下次启动时从中断处继续。G-05可以跳过（跳过则没有备份的存放处，第8章 5.5的7日通知显示在主页）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G-24“线索比较”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有他人的C2PA签名，且与自己的水印、作品数据有关时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G-24“线索比较”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“查看可以采取的手段”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G-08“导出：照片与用途”，其次G-09“导出：批量套用”，其次（交付用时）G-10“导出：许可范围”，其次G-11“导出：执行与结果”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仅社交平台用时跳过G-10“导出：许可范围”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G-07“主页”、导航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G-12“作品”、G-13“核验”、G-15“转载（案件列表）”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作业停止阶段的界面（G-09“导出：批量套用”、G-10“导出：许可范围”、G-25“图片编辑”等）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“中途的作业”的“从中断处继续”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G-07“主页”、导航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导航的“编辑”，或主页的“制作可见签名”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“以此模板导出文件夹”（带着所选的模板前进）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仅导出此照片”（以选中所打开的1张的状态打开。用途、导出的预设、拍摄的名称、文件名中是否附加识别编号、共同权利人、导出目标在此决定。下一步若为交付用则为G-10“导出：许可范围”，仅社交平台用则为G-11“导出：执行与结果”。因是1张，不经过G-09“导出：批量套用”）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G-09“导出：批量套用”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G-25“图片编辑”（修改作业的状态）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“修改可见签名”（打开所选的照片。修改的内容立即对该作业生效。以“返回”回到G-09“导出：批量套用”。第4章 13.1“图片编辑界面的两种状态”）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G-11“导出：执行与结果”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G-09“导出：批量套用”，或G-25“图片编辑”（修改作业的状态）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在导出前的确认中修改需调整、缺字的照片时（“返回修改”）。批量导出返回G-09“导出：批量套用”，1张的导出返回G-25“图片编辑”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G-07“主页”上端的通知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上次未正常结束时（第4章 11.5“异常结束之后”）。以“从中断处打开”打开作业或模板的草稿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G-15“转载（案件列表）”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“登记转载”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登记之后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“应对”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记录“已申诉”之后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G-12“作品”、G-13“核验”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从比对的结果“登记此转载”（仅在已完成首次的输入时）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G-03“签名信息”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在首次的输入之前按下“登记此转载”时（登记需要签名信息）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设置（G-20“设置”）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G-05“创建备份”、G-06“从备份恢复”、G-18“授权与共同权利”、G-19“密钥与声明码”、G-23“关于本应用”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任意界面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G-22“帮助与意见”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帮助的标记、F1键</w:t>
            </w:r>
          </w:p>
        </w:tc>
      </w:tr>
      <w:tr>
        <w:trPr>
          <w:cantSplit/>
          <w:tblHeader w:val="off"/>
        </w:trPr>
        <w:tc>
          <w:tcPr>
            <w:tcW w:type="dxa" w:w="15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</w:t>
            </w:r>
          </w:p>
        </w:tc>
        <w:tc>
          <w:tcPr>
            <w:tcW w:type="dxa" w:w="25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  <w:tc>
          <w:tcPr>
            <w:tcW w:type="dxa" w:w="5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条款的变更（需要重新同意时先显示同意的界面）、低于最低版本时（第9章 4“更新”）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图10-1 界面的转移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即使在首次的输入之前，也能使用G-13“核验”、G-22“帮助与意见”、G-23“关于本应用”。在首次的输入之前，从G-13“核验”无法进入G-14“登记转载”，而显示前往G-03“签名信息”的入口（G-13“核验”的出口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3.3 主要界面的布局（初步方案）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窗口的最小尺寸为1024×700像素。比这更小的窗口中，把左侧的导航折叠为只有图标。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以下显示各区域的内容。外观最终的绘制由负责开发者的设计（DD-10-2“设计由NRSD的负责开发者进行并自行判定”）进行。图是布局的初步方案，颜色使用2.3“颜色”的定义。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G-07“主页”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8578"/>
      </w:tblGrid>
      <w:tr>
        <w:trPr>
          <w:cantSplit/>
          <w:tblHeader/>
        </w:trPr>
        <w:tc>
          <w:tcPr>
            <w:tcW w:type="dxa" w:w="10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区域</w:t>
            </w:r>
          </w:p>
        </w:tc>
        <w:tc>
          <w:tcPr>
            <w:tcW w:type="dxa" w:w="85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0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上端</w:t>
            </w:r>
          </w:p>
        </w:tc>
        <w:tc>
          <w:tcPr>
            <w:tcW w:type="dxa" w:w="85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角色的一句话（配合时间段与状态）、等待可信时间戳N件、“最后的备份：〇分钟前”与各存放处最后验证通过的日期时间（仅在没有任何存放处可到达的状态持续7日时通知。第8章 5.5）</w:t>
            </w:r>
          </w:p>
        </w:tc>
      </w:tr>
      <w:tr>
        <w:trPr>
          <w:cantSplit/>
          <w:tblHeader w:val="off"/>
        </w:trPr>
        <w:tc>
          <w:tcPr>
            <w:tcW w:type="dxa" w:w="10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中央上方</w:t>
            </w:r>
          </w:p>
        </w:tc>
        <w:tc>
          <w:tcPr>
            <w:tcW w:type="dxa" w:w="85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2个大按钮：“导出照片”“登记转载”</w:t>
            </w:r>
          </w:p>
        </w:tc>
      </w:tr>
      <w:tr>
        <w:trPr>
          <w:cantSplit/>
          <w:tblHeader w:val="off"/>
        </w:trPr>
        <w:tc>
          <w:tcPr>
            <w:tcW w:type="dxa" w:w="10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中央</w:t>
            </w:r>
          </w:p>
        </w:tc>
        <w:tc>
          <w:tcPr>
            <w:tcW w:type="dxa" w:w="85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中途的作业（缩小图像、作业的名称、最后编辑的日期时间、当前的阶段。“从中断处继续”）</w:t>
            </w:r>
          </w:p>
        </w:tc>
      </w:tr>
      <w:tr>
        <w:trPr>
          <w:cantSplit/>
          <w:tblHeader w:val="off"/>
        </w:trPr>
        <w:tc>
          <w:tcPr>
            <w:tcW w:type="dxa" w:w="10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中央</w:t>
            </w:r>
          </w:p>
        </w:tc>
        <w:tc>
          <w:tcPr>
            <w:tcW w:type="dxa" w:w="85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最近的作品（缩小图像横向排列，10件）</w:t>
            </w:r>
          </w:p>
        </w:tc>
      </w:tr>
      <w:tr>
        <w:trPr>
          <w:cantSplit/>
          <w:tblHeader w:val="off"/>
        </w:trPr>
        <w:tc>
          <w:tcPr>
            <w:tcW w:type="dxa" w:w="10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</w:t>
            </w:r>
          </w:p>
        </w:tc>
        <w:tc>
          <w:tcPr>
            <w:tcW w:type="dxa" w:w="85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进行中的案件（状况与下一步要做的事的一句话）、通知（未读的数量）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7338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图10-2 G-07“主页”的布局（初步方案）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G-09“导出：批量套用”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8946"/>
      </w:tblGrid>
      <w:tr>
        <w:trPr>
          <w:cantSplit/>
          <w:tblHeader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区域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上端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阶段的显示（照片与用途、批量套用、许可范围、执行共4个阶段。强调当前的阶段）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模板的一览（默认3种与自制）。若作业所用模板的原版本已更新，显示“模板有新版本”与“吸收”（第4章 8.2“版本”）。“修改可见签名”（以修改作业的状态打开G-25“图片编辑”）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中央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照片的网格（在缩小图像上叠加显示可见签名）。在“需要调整”的照片上显示注意的标记。在已修改的照片上显示铅笔的标记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选照片的放大与调整的工具（组位置的候选、大小、旋转，图层的显示、颜色，加入仅该照片的图层，撤销、重做）。改变要素的文字、字体时，书写仅该照片图层的内容时，以“修改可见签名”打开G-25“图片编辑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下端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“全部自动重新放置”“下一步”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7338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图10-3 G-09“导出：批量套用”的布局（初步方案）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G-25“图片编辑”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8946"/>
      </w:tblGrid>
      <w:tr>
        <w:trPr>
          <w:cantSplit/>
          <w:tblHeader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区域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上端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当前的状态（“模板：&lt;名称&gt;”或“作业：&lt;名称&gt;（照片：&lt;文件名&gt;）”。第4章 13.1“图片编辑界面的两种状态”）、保存的状态（“已保存”与时刻。自动保存）、“保存”“另存为”（在修改作业的状态下为“也保存到模板”）、撤销、重做、打开历史的一览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左上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模板的一览（修改模板的状态），或作业照片的一览（修改作业的状态）。“打开照片”、导入字体、导入图像的素材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组的一览与图层的一览。越在上方的图层越在前面绘制。按图层切换显示、隐藏，切换锁定，不透明度。拖动改变叠放顺序。“添加文字图层”“添加图像图层”“复制”“删除”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中央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在样本照片上以实际的外观叠加可见签名。要素以拖动移动，以角上的手柄改变大小，以上方的手柄改变旋转。显示向边、中央吸附的线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所选要素的设置：文字（账号名等）与插入字段的一览、字体、大小、颜色（白、黑、配合背景自动）、方向（横排、竖排）与旋转（−180至180度。第4章 3.2“格式”）、描边与阴影、不透明度、组的放置方式（一处、平铺）。在修改作业的状态下，上端有“此作业的所有照片”“仅此照片”的切换。叠加图像时为图像的选择与带入素材的注意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下方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更换样本照片（修改模板的状态。在明亮的照片、暗的照片、竖长、横长上确认外观）。“交付用也放入”的切换。“前后对比”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下端</w:t>
            </w:r>
          </w:p>
        </w:tc>
        <w:tc>
          <w:tcPr>
            <w:tcW w:type="dxa" w:w="89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“以此模板导出文件夹”（修改模板的状态）、“仅导出此照片”（在修改作业的状态下为1张照片的作业时）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7338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图10-7 G-25“图片编辑”的布局（初步方案）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G-10“导出：许可范围”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8974"/>
      </w:tblGrid>
      <w:tr>
        <w:trPr>
          <w:cantSplit/>
          <w:tblHeader/>
        </w:trPr>
        <w:tc>
          <w:tcPr>
            <w:tcW w:type="dxa" w:w="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区域</w:t>
            </w:r>
          </w:p>
        </w:tc>
        <w:tc>
          <w:tcPr>
            <w:tcW w:type="dxa" w:w="8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</w:t>
            </w:r>
          </w:p>
        </w:tc>
        <w:tc>
          <w:tcPr>
            <w:tcW w:type="dxa" w:w="8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基本范围的2个单选按钮（P1 仅限欣赏／P2 欣赏与私人打印）。各附一句话与插图，以文字显示能做的事与不能做的事</w:t>
            </w:r>
          </w:p>
        </w:tc>
      </w:tr>
      <w:tr>
        <w:trPr>
          <w:cantSplit/>
          <w:tblHeader w:val="off"/>
        </w:trPr>
        <w:tc>
          <w:tcPr>
            <w:tcW w:type="dxa" w:w="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8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追加许可的3个复选框（A1 在社交平台上介绍／A2 个人加工／A3 AI的学习、推理）。A3默认不勾选</w:t>
            </w:r>
          </w:p>
        </w:tc>
      </w:tr>
      <w:tr>
        <w:trPr>
          <w:cantSplit/>
          <w:tblHeader w:val="off"/>
        </w:trPr>
        <w:tc>
          <w:tcPr>
            <w:tcW w:type="dxa" w:w="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</w:t>
            </w:r>
          </w:p>
        </w:tc>
        <w:tc>
          <w:tcPr>
            <w:tcW w:type="dxa" w:w="8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把始终包含的条件（商业利用需另行许可、禁止转让、共享、转载、权利不转移、不删除比对数据）作为固定的文字显示</w:t>
            </w:r>
          </w:p>
        </w:tc>
      </w:tr>
      <w:tr>
        <w:trPr>
          <w:cantSplit/>
          <w:tblHeader w:val="off"/>
        </w:trPr>
        <w:tc>
          <w:tcPr>
            <w:tcW w:type="dxa" w:w="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</w:t>
            </w:r>
          </w:p>
        </w:tc>
        <w:tc>
          <w:tcPr>
            <w:tcW w:type="dxa" w:w="8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随附文件的国家（选择购买者中常见的国籍。无默认）与随附文件的预览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7338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图10-4 G-10“导出：许可范围”的布局（初步方案）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G-14“登记转载”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739"/>
      </w:tblGrid>
      <w:tr>
        <w:trPr>
          <w:cantSplit/>
          <w:tblHeader/>
        </w:trPr>
        <w:tc>
          <w:tcPr>
            <w:tcW w:type="dxa" w:w="8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区域</w:t>
            </w:r>
          </w:p>
        </w:tc>
        <w:tc>
          <w:tcPr>
            <w:tcW w:type="dxa" w:w="87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8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</w:t>
            </w:r>
          </w:p>
        </w:tc>
        <w:tc>
          <w:tcPr>
            <w:tcW w:type="dxa" w:w="87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URL栏。粘贴后显示平台的判定与“此网站在您的一览中有N件”的通知</w:t>
            </w:r>
          </w:p>
        </w:tc>
      </w:tr>
      <w:tr>
        <w:trPr>
          <w:cantSplit/>
          <w:tblHeader w:val="off"/>
        </w:trPr>
        <w:tc>
          <w:tcPr>
            <w:tcW w:type="dxa" w:w="8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中左</w:t>
            </w:r>
          </w:p>
        </w:tc>
        <w:tc>
          <w:tcPr>
            <w:tcW w:type="dxa" w:w="87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转载图片（文件或URL）栏与比对的结果（阶段的标记与文字）</w:t>
            </w:r>
          </w:p>
        </w:tc>
      </w:tr>
      <w:tr>
        <w:trPr>
          <w:cantSplit/>
          <w:tblHeader w:val="off"/>
        </w:trPr>
        <w:tc>
          <w:tcPr>
            <w:tcW w:type="dxa" w:w="8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中右</w:t>
            </w:r>
          </w:p>
        </w:tc>
        <w:tc>
          <w:tcPr>
            <w:tcW w:type="dxa" w:w="87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屏幕图像栏（需要登录的页面显示必填的标记）、页面的记录（默认取得。“此次登记不取得”的选择）</w:t>
            </w:r>
          </w:p>
        </w:tc>
      </w:tr>
      <w:tr>
        <w:trPr>
          <w:cantSplit/>
          <w:tblHeader w:val="off"/>
        </w:trPr>
        <w:tc>
          <w:tcPr>
            <w:tcW w:type="dxa" w:w="8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</w:t>
            </w:r>
          </w:p>
        </w:tc>
        <w:tc>
          <w:tcPr>
            <w:tcW w:type="dxa" w:w="87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应保留证据的输入栏（折叠。“在知道的范围内”）、保存的注意（第12章 6“返回界面的内容”）</w:t>
            </w:r>
          </w:p>
        </w:tc>
      </w:tr>
      <w:tr>
        <w:trPr>
          <w:cantSplit/>
          <w:tblHeader w:val="off"/>
        </w:trPr>
        <w:tc>
          <w:tcPr>
            <w:tcW w:type="dxa" w:w="89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下端</w:t>
            </w:r>
          </w:p>
        </w:tc>
        <w:tc>
          <w:tcPr>
            <w:tcW w:type="dxa" w:w="87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“登记”（证据较少时，以1行显示此意旨）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7338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图10-5 G-14“登记转载”的布局（初步方案）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G-16“案件详情”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1"/>
        <w:gridCol w:w="8647"/>
      </w:tblGrid>
      <w:tr>
        <w:trPr>
          <w:cantSplit/>
          <w:tblHeader/>
        </w:trPr>
        <w:tc>
          <w:tcPr>
            <w:tcW w:type="dxa" w:w="9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区域</w:t>
            </w:r>
          </w:p>
        </w:tc>
        <w:tc>
          <w:tcPr>
            <w:tcW w:type="dxa" w:w="8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9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</w:t>
            </w:r>
          </w:p>
        </w:tc>
        <w:tc>
          <w:tcPr>
            <w:tcW w:type="dxa" w:w="8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案件的编号、转载目标的域名、状况（标记与文字）、商业利用的标记</w:t>
            </w:r>
          </w:p>
        </w:tc>
      </w:tr>
      <w:tr>
        <w:trPr>
          <w:cantSplit/>
          <w:tblHeader w:val="off"/>
        </w:trPr>
        <w:tc>
          <w:tcPr>
            <w:tcW w:type="dxa" w:w="9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左</w:t>
            </w:r>
          </w:p>
        </w:tc>
        <w:tc>
          <w:tcPr>
            <w:tcW w:type="dxa" w:w="8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证据的一览（屏幕图像、获取的记录、有无可信时间戳）</w:t>
            </w:r>
          </w:p>
        </w:tc>
      </w:tr>
      <w:tr>
        <w:trPr>
          <w:cantSplit/>
          <w:tblHeader w:val="off"/>
        </w:trPr>
        <w:tc>
          <w:tcPr>
            <w:tcW w:type="dxa" w:w="9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</w:t>
            </w:r>
          </w:p>
        </w:tc>
        <w:tc>
          <w:tcPr>
            <w:tcW w:type="dxa" w:w="8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比对的结果（识别编号、许可范围、违反了什么的候选）、谁、在何处（国家、事业者、窗口）</w:t>
            </w:r>
          </w:p>
        </w:tc>
      </w:tr>
      <w:tr>
        <w:trPr>
          <w:cantSplit/>
          <w:tblHeader w:val="off"/>
        </w:trPr>
        <w:tc>
          <w:tcPr>
            <w:tcW w:type="dxa" w:w="9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</w:t>
            </w:r>
          </w:p>
        </w:tc>
        <w:tc>
          <w:tcPr>
            <w:tcW w:type="dxa" w:w="8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状况的履历（按日期顺序）</w:t>
            </w:r>
          </w:p>
        </w:tc>
      </w:tr>
      <w:tr>
        <w:trPr>
          <w:cantSplit/>
          <w:tblHeader w:val="off"/>
        </w:trPr>
        <w:tc>
          <w:tcPr>
            <w:tcW w:type="dxa" w:w="99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下端</w:t>
            </w:r>
          </w:p>
        </w:tc>
        <w:tc>
          <w:tcPr>
            <w:tcW w:type="dxa" w:w="86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“确认当前状态”“应对”“取出证据包”“撤回”。最下部为“这不是法律建议”的常设文字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7338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图10-6 G-16“案件详情”的布局（初步方案）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3.4 大量一览的显示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作品（G-12“作品”）与网格（G-09“导出：批量套用”）为只绘制可见行的一览（虚拟一览），缩小图像保存在终端内重复使用。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［需实测］作品1万件的一览到最初显示的时间、500张网格的滚动。假设：1秒以内，流畅（每秒60帧左右）。判定：最初的显示在2秒以内，滚动时感觉不到卡顿（在试用中确认）。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3.5 各界面的规格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显示各界面的目的、主要要素、状态（空、处理中、错误）、出口。入口汇总在3.2“转移”的表中（只有G-01“欢迎”以首次启动为入口，也写在界面的规格中）。有布局图的界面请同时参阅3.3。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G-01 欢迎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目的：选择语言，阅读本应用能做的事与不能做的事，以及不涉及原作的权利。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终端加密的建议：在3个要点之后，放置“记录保存在此电脑中。请启用电脑的加密（Windows的设备加密、BitLocker，macOS的FileVault，Linux的LUKS）”的1行，以及打开各操作系统设置方法的指引（第8章 DD-8-7“记录的加密交给操作系统的全盘加密”）。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入口：首次启动。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要素：语言的选择（日语、中文、英语），3个要点的文字（不收集、不代为比对、不涉及原作的权利），“开始”“仅用于核验”“从备份恢复”。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出口：G-02“同意”、G-13“核验”、G-06“从备份恢复”。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G-02 同意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目的：同意使用条款与隐私政策（第12章 DD-12-2“使用条款与隐私政策作为定型条款取得同意”）。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要点（5行：不涉及原作的权利、不代为比对、使用者的记录在终端上NRSD不接收、不是法律建议、免责的范围）、全文（滚动）、版本与生效日、“同意并继续”与“不同意而继续”2个按钮。在按钮的上方显示“不同意时，不获取NRSD的参考信息（窗口、文字示例、各国法律参照对象的新版本）。使用应用同捆的版本。其他功能可以使用”（第12章 DD-12-3“同意只限制参考信息的获取”）。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不同意时：在终端记录未同意，不获取参考信息。在G-20“设置”的“使用条款”与G-21“通知”中放置日后同意的入口。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出口：G-03“签名信息”（按任一按钮）。条款变更时，在启动时显示此界面，出口为原来的界面（从G-21“通知”）。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G-03 签名信息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目的：输入C2PA签名所需的信息（第2章 2“C2PA签名所需信息的输入”）。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3"/>
        <w:gridCol w:w="1762"/>
        <w:gridCol w:w="2192"/>
        <w:gridCol w:w="4171"/>
      </w:tblGrid>
      <w:tr>
        <w:trPr>
          <w:cantSplit/>
          <w:tblHeader/>
        </w:trPr>
        <w:tc>
          <w:tcPr>
            <w:tcW w:type="dxa" w:w="15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栏</w:t>
            </w:r>
          </w:p>
        </w:tc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21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限制</w:t>
            </w:r>
          </w:p>
        </w:tc>
        <w:tc>
          <w:tcPr>
            <w:tcW w:type="dxa" w:w="4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说明的文字（用于什么、放在哪里）</w:t>
            </w:r>
          </w:p>
        </w:tc>
      </w:tr>
      <w:tr>
        <w:trPr>
          <w:cantSplit/>
          <w:tblHeader w:val="off"/>
        </w:trPr>
        <w:tc>
          <w:tcPr>
            <w:tcW w:type="dxa" w:w="15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网名</w:t>
            </w:r>
          </w:p>
        </w:tc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</w:t>
            </w:r>
          </w:p>
        </w:tc>
        <w:tc>
          <w:tcPr>
            <w:tcW w:type="dxa" w:w="21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2.3“输入的核对”</w:t>
            </w:r>
          </w:p>
        </w:tc>
        <w:tc>
          <w:tcPr>
            <w:tcW w:type="dxa" w:w="4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放入证书，与已C2PA签名的图片一同公开。请不要输入真实姓名</w:t>
            </w:r>
          </w:p>
        </w:tc>
      </w:tr>
      <w:tr>
        <w:trPr>
          <w:cantSplit/>
          <w:tblHeader w:val="off"/>
        </w:trPr>
        <w:tc>
          <w:tcPr>
            <w:tcW w:type="dxa" w:w="15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（仅限没有Secret Service的Linux）保护密钥的口令</w:t>
            </w:r>
          </w:p>
        </w:tc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隐藏字符，输入2次</w:t>
            </w:r>
          </w:p>
        </w:tc>
        <w:tc>
          <w:tcPr>
            <w:tcW w:type="dxa" w:w="21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15个字符以上（NIST SP 800-63B-4。与第8章 5.2相同）</w:t>
            </w:r>
          </w:p>
        </w:tc>
        <w:tc>
          <w:tcPr>
            <w:tcW w:type="dxa" w:w="4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以口令加密保存签名密钥。每次启动应用时输入（第2章 7.5“各操作系统的保管方式”）</w:t>
            </w:r>
          </w:p>
        </w:tc>
      </w:tr>
      <w:tr>
        <w:trPr>
          <w:cantSplit/>
          <w:tblHeader w:val="off"/>
        </w:trPr>
        <w:tc>
          <w:tcPr>
            <w:tcW w:type="dxa" w:w="15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角色</w:t>
            </w:r>
          </w:p>
        </w:tc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选择（Cosplayer、摄影者、经授权者）</w:t>
            </w:r>
          </w:p>
        </w:tc>
        <w:tc>
          <w:tcPr>
            <w:tcW w:type="dxa" w:w="21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必填</w:t>
            </w:r>
          </w:p>
        </w:tc>
        <w:tc>
          <w:tcPr>
            <w:tcW w:type="dxa" w:w="4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放入图片的记录（清单）</w:t>
            </w:r>
          </w:p>
        </w:tc>
      </w:tr>
      <w:tr>
        <w:trPr>
          <w:cantSplit/>
          <w:tblHeader w:val="off"/>
        </w:trPr>
        <w:tc>
          <w:tcPr>
            <w:tcW w:type="dxa" w:w="15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声明所在账号</w:t>
            </w:r>
          </w:p>
        </w:tc>
        <w:tc>
          <w:tcPr>
            <w:tcW w:type="dxa" w:w="176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URL（多个。添加、删除）</w:t>
            </w:r>
          </w:p>
        </w:tc>
        <w:tc>
          <w:tcPr>
            <w:tcW w:type="dxa" w:w="21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2.3“输入的核对”</w:t>
            </w:r>
          </w:p>
        </w:tc>
        <w:tc>
          <w:tcPr>
            <w:tcW w:type="dxa" w:w="41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放入证书并公开。是揭示声明码的账号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状态：按下“生成”后，显示生成密钥与证书期间的进度（数秒）。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错误：在栏的下方显示错误的文字（第2章 2.3“输入的核对”）。无法写入密钥存储时显示理由与下一步要做的事（第2章 8“失败的处理”）。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出口：G-04“发布声明”。即使中途停止，输入也会保留（第2章 2.1“输入的步骤”）。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G-04 发布声明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目的：复制声明码与文字示例，揭示在声明所在账号上（第2章 2.2“揭示声明码处的上限”、第5章 6“声明的支援”）。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要素：声明码（复制按钮）、文字示例的3档（短、中、长）与3种语言（复制按钮）、各发布网站揭示方法的步骤（图片）、“已揭示”的勾选（任意。应用不确认是否已揭示）。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出口：G-05“创建备份”（建议）、G-07“主页”。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G-05 创建备份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目的：制作备份文件（第8章 5.2“制作方法”）。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界面的标题为“备份”（与Time Machine、Windows的文件历史记录相同的用语。设计的用语不改变）。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选择1个存放处（外接的存储介质、云的同步文件夹、自己的另一台终端。检测能到达者并显示。也可以选择多个）、打印紧急套件（1页PDF。恢复密钥的QR码与文字、存放处、恢复方法、给接手者的步骤。第8章 5.1）、口令（输入2次，隐藏字符，强度的推定与破解时间的参考。第8章 5.2）、是否包含原图（默认包含）、“立即备份”。此后每1小时与关闭时自动进行（第8章 5.5）（2026-09-30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指引：以1行与图显示“3-2-1”的存放方式（3个副本、2种介质、1个放在远离的地方。第8章 5.6“备份存放方式的指引”）。选择同一电脑中的位置作为保存处时，显示“此电脑损坏时备份也会丢失”。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状态：进度（M MB中的N MB，剩余的估计）、完成（保存处与制作的日期时间）。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错误：空闲不足，口令过短、为常用口令。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出口：G-07“主页”、G-20“设置”。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G-06 从备份恢复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目的：从备份文件恢复（第8章 5.3“恢复方法（导入）”）。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要素：文件的选择（可拖放）、口令、“恢复”。“以紧急套件恢复”（读取恢复密钥的QR码，或输入文字）、“作为交接打开”（只读。第8章 5.3）。个人根证书不同时的选择（替换、取消。第8章 5.3“恢复方法（导入）”）。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状态：进度、完成（导入的件数、未通过验证的记录的一览）。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错误：口令不对或文件已损坏（第8章 8“失败的处理”）。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出口：G-07“主页”。首次启动时从G-01“欢迎”进入的，恢复之后经由G-02“同意”进入G-07“主页”（第12章 DD-12-3“同意只限制参考信息的获取”）。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G-07 主页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目的：查看最近的作品、中途的作业、进行中的案件、通知，进入主要的作业（布局见3.3）。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空的状态（初次使用时）：向导显示“先来导出第一张照片吧”，并显示“导出照片”“制作可见签名”。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在上端显示“最后的备份：〇分钟前”（与Time Machine相同的形式）与各存放处最后验证通过的日期时间（第8章 5.5）。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在中途作业的各行放置“从中断处继续”与其他操作（更名、删除作业。删除作业之前显示确认窗口（3.6））。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上次未正常结束时，在上端显示通知，以“从中断处打开”显示最后保存的作业与模板的草稿（3.7、第4章 11.5“异常结束之后”）。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出口：G-08“导出：照片与用途”、G-12“作品”、G-13“核验”、G-14“登记转载”、G-15“转载（案件列表）”、G-21“通知”、G-25“图片编辑”，以及中途作业所在阶段的界面。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G-08 导出：照片与用途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目的：选择照片，决定用途与导出的预设（第4章 12.1“流程”、14.1“导出的预设”）。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照片、文件夹的选择（可拖放）、所选的张数与无法读取的照片数、用途（社交平台用、交付用、两者）、导出的预设（可多选）、拍摄的名称、文件名中是否附加识别编号、模板的选择、此作业的角色（默认为签名信息的角色。第2章 2.3）、授权书（角色为经授权者时必须。从符合第2章 5.4的条件（有效且范围相符）的授权书中选1份。没有则无法导出，引导至G-18）、共同权利人（从已导入的共同权利书面文件的对方中选1人，或无。按作业。第4章 3.1“内容与插入字段”的</w:t>
      </w:r>
      <w:r>
        <w:rPr>
          <w:rFonts w:ascii="Consolas" w:eastAsia="Microsoft YaHei" w:hAnsi="Consolas"/>
        </w:rPr>
        <w:t xml:space="preserve">{coholder}</w:t>
      </w:r>
      <w:r>
        <w:rPr>
          <w:rFonts w:ascii="Microsoft YaHei" w:eastAsia="Microsoft YaHei" w:hAnsi="Microsoft YaHei"/>
        </w:rPr>
        <w:t xml:space="preserve">）、导出目标的文件夹。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1张的导出：从G-25“图片编辑”的“仅导出此照片”进入时，以选中该1张的状态打开，以所打开的作业代替模板的选择。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错误：不能选择与原图相同的文件夹作为导出目标（第4章 14.5“放置处与名称”）。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出口：G-09“导出：批量套用”。1张的导出中，包含交付用时为G-10“导出：许可范围”，仅社交平台用时为G-11“导出：执行与结果”。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G-09 导出：批量套用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目的：对全部照片套用可见签名，并按照片修改（第4章 12“批量套用”。布局见3.3）。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要素：照片的网格（状态的标记。第4章 12.2“照片的状态”）、按状态的筛选、照片的选择（多张）、一并调整（第4章 12.3“一并调整”）、所选照片的放大与调整的工具、历史的一览、保存的状态。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状态：自动布局的进度（第几张）。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出口：G-10“导出：许可范围”（有交付用时）、G-11“导出：执行与结果”、G-25“图片编辑”（“修改可见签名”。修改作业的状态）。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G-10 导出：许可范围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目的：选择交付用的许可范围与随附文件的国家（第5章。布局见3.3）。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要素：基本范围（P1、P2）、追加许可（A1、A2、A3）、始终包含的条件的文字、随附文件的国家（多个）、随附文件的预览。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出口：G-11“导出：执行与结果”。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G-11 导出：执行与结果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目的：查看导出的进度与结果（第3章 9“批量处理”、第4章 14“导出”）。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要素：进度（第几张、剩余的估计、取消）、结果（导出的张数、失败的一览与理由、打开导出目标）、识别编号的一览（可复制）、各发布网站C2PA签名保留情况的说明（第3章 10.3“在发布网站、云端的保留”）、需调整与缺字照片的确认（导出之前）。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出口：G-07“主页”、G-12“作品”、G-09“导出：批量套用”或G-25“图片编辑”（在导出前的确认中按下“返回修改”时。批量导出为G-09“导出：批量套用”，1张的导出为G-25“图片编辑”）。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G-12 作品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目的：一览、检索导出的作品，查看详情（第3章 7“识别编号与作品数据”）。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要素：一览（缩小图像、识别编号、拍摄的名称、日期、可信时间戳的状态）、检索（识别编号、拍摄的名称、日期的范围）、详情（C2PA签名、可信时间戳、许可范围、导出的位置、打开作业）。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各作品的随附文件可以按当时的版本再次制作。订正的版本发布时，列举受影响的作品，生成订正版的随附文件（第5章 2.4、4）。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“以图片检索”（打开Google智能镜头、TinEye的页面。上传照片的是使用者。第6章 2.1）。拍摄名、共同权利人、许可范围显示的订正（作为订正的记录追记。原来的值与日期时间记入履历。第3章 7.2）。记录原发布的位置（URL、发布处、发布日。任意，多个）（第3章 7.2的</w:t>
      </w:r>
      <w:r>
        <w:rPr>
          <w:rFonts w:ascii="Consolas" w:eastAsia="Microsoft YaHei" w:hAnsi="Consolas"/>
        </w:rPr>
        <w:t xml:space="preserve">published</w:t>
      </w:r>
      <w:r>
        <w:rPr>
          <w:rFonts w:ascii="Microsoft YaHei" w:eastAsia="Microsoft YaHei" w:hAnsi="Microsoft YaHei"/>
        </w:rPr>
        <w:t xml:space="preserve">。用于申诉范本的“原发布的URL”）。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空的状态：“还没有作品”与通往导出的途径。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出口：G-14“登记转载”（从比对的结果）、作业的界面。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G-13 核验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目的：核验任意图片、随附文件（第3章 10.2“使用者的确认”、第2章 4.1“与声明所在账号的比对”）。本界面不留记录（无论有无签名信息。与Adobe Verify、c2patool相同的无状态检查）。记录从G-14的登记起产生，而登记只能在签名信息之后进行（3.2）。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要素：图片、随附文件的放入（可拖放）、结果（C2PA签名验证的文字。第3章 10.2“使用者的确认”的表）、签名者（网名、声明所在账号、预期的声明码、打开账号的按钮）、可信时间戳、水印的识别编号与自己作品数据的比对、比对用哈希的一致度、随附文件哈希的一致、持有已撤销授权书哈希的输出的标记（第2章 5.1）、签名者的网名与自己的名字难以区分时的注意（UTS #39的skeleton。第2章 4.1）。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-24“线索比较”（有他人的C2PA签名且与自己的作品有关时）、G-14“登记转载”（仅在已完成首次的输入（G-03“签名信息”）时。因为登记要以使用者的密钥附加记录电子签名）。在首次的输入之前，代替G-14“登记转载”显示“要登记转载，请先输入签名信息”与前往G-03“签名信息”的入口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G-14 登记转载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目的：登记转载，留下证据（第6章 2“登记”。布局见3.3）。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要素：URL、转载图片、屏幕图像（截取方法的指引。第6章 2.2.2“屏幕图像截取方法的指引”）、证据用可信时间戳的选择（免费的TSA，或已设置的收费TSA。第6章 3.2“可信时间戳”）、页面的记录（默认在登记的同时取得。在输入URL时，显示IP地址会被对方看到，以及介意时可以使用VPN，并可以选择“此次登记不取得”。获取时不自报本系统。第1章 4.2“与外部的交互”、第6章 2.1“步骤”、DD-6-8“获取的请求不自报本系统之名”）、应保留证据的栏、比对的结果、“登记”。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状态：获取的进度、可信时间戳的保留。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出口：G-16“案件详情”。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G-15 转载（案件列表）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目的：查看已登记的案件（第6章 8“一览与手段”）。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要素：按转载网站的归并、件数、状况、最后确认的日期、商业利用的标记、筛选（状况）、“登记转载”。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空的状态：“没有已登记的转载”与通往登记的途径。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出口：G-14“登记转载”、G-16“案件详情”。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G-16 案件详情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目的：查看案件的证据与状况，选择下一步（第6章。布局见3.3）。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要素：案件的编号、转载目标、状况、证据的一览、比对的结果、谁、在何处、状况的履历、程序期限的参考（从申诉之日起算的日期。日本指定事业者的7日通知、美国反通知之后的10至14个工作日等。第7章 6.3“程序期限的显示”）、“距期限〇天”、“加入日程表（.ics）”、“确认当前状态”“应对”“取出证据包”“撤回”、不是法律建议的常设文字。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出口：G-17“应对指引”。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G-17 应对指引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目的：选择申请人的立场与窗口，制作申诉的文字（第7章）。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要素：申请人立场的选择（著作权人、被摄者、受托代理者。最先选择。第7章 3.4“申请人的立场”）。根据立场，切换显示的窗口种类（著作权、肖像）与范本、确认的文字（第7章 3.2.1“错误、虚假申诉的责任”）。选择被摄者时不显示著作权的范本，而显示肖像、隐私的窗口。窗口的候选（对日本的大规模特定电信服务提供者，先显示依据法律申请的窗口。第7章 2.1“初版窗口的一览（参考信息的初始内容）”）、必要事项与附加的证据、个人信息可能被交给对方的确认勾选（第7章 3.2“关于个人信息会被交给对方的指引”）、错误与虚假申诉的责任以及比对线索的确认勾选（比对结果为“无法确认一致”的案件在上端显示注意。第7章 3.2.1“错误、虚假申诉的责任”）、对方反驳程序的说明（第7章 3.2.2“对方的反驳程序”）、范本（第7章 3.3“范本的内容”。姓名等只在此界面中输入，不保存）、复制文字与打开窗口的按钮、“已申诉”的记录。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出口：G-16“案件详情”。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G-18 授权与共同权利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目的：制作、导入授权书、撤销书、共同权利的书面文件（第2章 5“授权与共同权利”）。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要素：制作（对方的声明码、范围、期限、条件的文字）、导入（文件。核对的结果。第2章 5.4“文书的核对”）、一览（有效、期限外、已撤销）。“添加对方”（出示自己的QR码、读取对方的QR码，或短的口令。连上后双方显示同一安全号码，比对后设为“已确认”。与Signal的安全号码相同的流程。第2章 5.5）。已确认对方的一览（“移除此对方”）。文书直接送达已确认的对方。在期限的30天前提议制作并发送更新的文书。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出口：G-20“设置”。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G-19 密钥与声明码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目的：查看声明码、证书的期限、重新生成、变更的履历（第2章 3.4“期限与输入的错误”、6“权利人信息”、7“签名密钥”）。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要素：声明码（复制）、个人根证书与签名用证书的期限、“重新生成”、密钥的重新生成与声明码的重新揭示（丢失、泄露。确认窗口）、变更的履历。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出口：G-20“设置”。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G-20 设置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目的：改变设置（10）。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出口：G-05“创建备份”、G-06“从备份恢复”、G-18“授权与共同权利”、G-19“密钥与声明码”、G-23“关于本应用”。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G-21 通知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目的：查看条款的变更、参考信息的更新与订正、应用的更新、个人根证书的重新生成、备份的存放处无法到达的通知、空闲容量、程序的期限、组件的漏洞公告（3.7“通知的一览”）。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更新准备就绪时，在通知一览的开头与界面的上端显示“更新已准备就绪。将在关闭时更新”与“立即重启并更新”。在批量处理、登记、备份制作的中途无法按下“立即重启并更新”（第9章 DD-9-5“替换在关闭时或使用者按下按钮时进行”）。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要素：通知的一览（未读的标记、日期、种类）。条款的变更显示生效日与变更点的摘要，在生效日之后首次启动时要求重新同意（G-02“同意”。第12章 4.3“变更的步骤”）。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出口：各通知的去向界面。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G-22 帮助与意见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目的：阅读各界面的帮助与比对的步骤，制作意见的文字（6.3、9）。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要素：帮助（当前界面的说明）、比对的步骤、意见（种类、正文、附加信息的选择、以电子邮件软件打开、复制）。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出口：打开前的原界面（关闭）。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G-23 关于本应用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目的：查看版本、官方版的证明、许可的一览（第9章 3“官方版的证明”）。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要素：版本、代码签名的发行者、分发物SHA-256的确认方法、不涉及原作权利的意旨、不收集使用者信息的意旨、使用条款与隐私政策当前版本的全文及公开页面上过去版本的指引（民法第548条之3的显示。第12章 4.3“变更的步骤”）、本系统的许可与第三方许可的一览、打开操作记录的位置。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出口：G-20“设置”（打开前的原界面）、许可的一览与使用条款的全文（在同一界面中的显示）。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G-24 线索比较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目的：冒充权利人者出现时，并列查看线索（第2章 4.4“冒充权利人者出现时的线索”）。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要素：5个线索（隐形水印、可信时间戳、素材的履历、原图、声明）的并列、不作判定的文字、线索的取出、“查看可以采取的手段”。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出口：G-17“应对指引”。</w:t>
      </w:r>
    </w:p>
    <w:p>
      <w:pPr>
        <w:pStyle w:val="Heading3"/>
      </w:pPr>
      <w:r>
        <w:rPr>
          <w:rFonts w:ascii="Microsoft YaHei" w:eastAsia="Microsoft YaHei" w:hAnsi="Microsoft YaHei"/>
        </w:rPr>
        <w:t xml:space="preserve">G-25 图片编辑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目的：制作、修改可见签名的模板。修改作业中的可见签名与1张照片的可见签名（第4章。布局见3.3）。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状态：“修改模板”与“修改作业”（第4章 13.1“图片编辑界面的两种状态”）。保存（Ctrl+S）与撤销历史的含义按状态依第4章 13.1“图片编辑界面的两种状态”。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要素：模板的一览（新建、更名、复制、排序、删除、以</w:t>
      </w:r>
      <w:r>
        <w:rPr>
          <w:rFonts w:ascii="Consolas" w:eastAsia="Microsoft YaHei" w:hAnsi="Consolas"/>
        </w:rPr>
        <w:t xml:space="preserve">.nrsdtpl</w:t>
      </w:r>
      <w:r>
        <w:rPr>
          <w:rFonts w:ascii="Microsoft YaHei" w:eastAsia="Microsoft YaHei" w:hAnsi="Microsoft YaHei"/>
        </w:rPr>
        <w:t xml:space="preserve">取出、导入。第4章 8.1“管理”、8.3“交接（导出与导入）”。对模板有新版本的作业显示“吸收新版本”。第4章 8.2“版本”）、导入字体（TTF、OTF。导入时显示一次“字体的使用条件由使用者确认”的意旨。第4章 6.4“带入的字体”）、导入图像图层的素材（第4章 5“图像图层”）、图层的一览、组的一览、在样本照片上的显示、所选图层的设置（格式见第4章 3.2“格式”。颜色从色域面、十六进制、从照片拾取、最近使用的颜色、模板的颜色中选择）、组的放置方式（一处、平铺。第4章 7.4“平铺”）、插入字段的一览、历史的一览、显示的操作（第4章 9.2“显示”）、保存的状态、缺字的标记。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要素（修改作业的状态）：作业照片的一览、“此作业的所有照片”“仅此照片”的切换、仅该照片图层的添加与内容的输入、“也保存到模板”、“打开照片”（制作1张照片的作业）。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“以此模板导出文件夹”放在修改模板的状态中，“仅导出此照片”放在修改1张照片作业的状态中。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出口：G-08“导出：照片与用途”（以此模板导出文件夹、仅导出此照片）、G-09“导出：批量套用”（从批量套用进入时的“返回”）。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3.6 确认窗口的一览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0"/>
        <w:gridCol w:w="6755"/>
        <w:gridCol w:w="1363"/>
      </w:tblGrid>
      <w:tr>
        <w:trPr>
          <w:cantSplit/>
          <w:tblHeader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窗口的文字（要旨）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按钮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启动时的口令（仅限没有Secret Service的Linux）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请输入打开签名密钥的口令。若忘记，没有备份文件就无法恢复密钥（第2章 7.5“各操作系统的保管方式”）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打开、仅用于核验（不进行C2PA签名）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撤回案件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请选择理由（错误、已许可、其他）。将删除证据文件，并留下撤回的记录。若在损害赔偿的请求期间（自知道时起3年等。第1章 8.4“保留与删除”）内可能需要，请先取出证据包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取出证据包、撤回、取消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删除模板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从此模板制作的作业不受影响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删除作业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删除照片的调整与历史。已导出的图片不会删除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全部自动重新放置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调整会消失（可以撤销恢复）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重新放置、取消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重新生成密钥（每20年、丢失、泄露的嫌疑）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声明码会改变。请在声明所在账号上揭示新码，并在声明中把旧码作为“旧码（至今日的日期）”保留（泄露嫌疑时请写明“旧码自今日起不再使用”）。旧的图片可以用旧码比对（第2章 3.6“过去的个人根证书”）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重新生成、取消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清除此终端的记录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清除签名密钥、作品数据、案件记录与证据、模板、作业、设置。没有备份则无法恢复。请输入确认词（第9章 2.3““清除此终端的记录”的步骤”）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清除（输入确认词后可以按下）、取消（默认）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以备份替换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以备份替换当前的记录。先为当前的记录制作备份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制作备份后替换、取消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首次的登记（默认取得页面的记录）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在登记的同时取得页面的记录。对方网站能看到您的IP地址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取得并登记、此次登记不取得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卸载时清除数据（Windows卸载程序的栏）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清除记录（作品、案件、证据、模板）。没有备份则无法恢复。签名密钥会保留。要同时清除签名密钥，请先使用应用设置中的“清除此终端的记录”（第9章 2.3““清除此终端的记录”的步骤”）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清除、保留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制作撤销书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停止对方依此授权书的导出。撤销无法恢复。直接送达对方（已确认时）或以文件交付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撤销、取消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移除已确认的对方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此后与此对方的文书不再直接送达。已导入的文书保留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移除、取消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移除终端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停止与此终端的记录同步与备份。终端的记录不会消失（要清除，请在该终端上使用“清除此终端的记录”）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移除、取消</w:t>
            </w:r>
          </w:p>
        </w:tc>
      </w:tr>
      <w:tr>
        <w:trPr>
          <w:cantSplit/>
          <w:tblHeader w:val="off"/>
        </w:trPr>
        <w:tc>
          <w:tcPr>
            <w:tcW w:type="dxa" w:w="1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首次备份包含原图</w:t>
            </w:r>
          </w:p>
        </w:tc>
        <w:tc>
          <w:tcPr>
            <w:tcW w:type="dxa" w:w="675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包含原图（N张，约M GB）。首次耗时较长，云的同步文件夹会占用容量</w:t>
            </w:r>
          </w:p>
        </w:tc>
        <w:tc>
          <w:tcPr>
            <w:tcW w:type="dxa" w:w="136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包含、不包含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确认窗口的默认按钮不设在无法撤销的一侧（以免按Enter键就被清除）。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3.7 通知的一览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9"/>
        <w:gridCol w:w="2497"/>
        <w:gridCol w:w="5892"/>
      </w:tblGrid>
      <w:tr>
        <w:trPr>
          <w:cantSplit/>
          <w:tblHeader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通知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显示的位置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显示的时机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备份的存放处无法到达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主页的上端、G-21“通知”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没有任何存放处可到达的状态持续7日时（第8章 5.5“备份的存放处与自动备份”）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等待可信时间戳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主页的上端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有保留时（第1章 7.9“离线导出与事后的可信时间戳”）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个人根证书的重新生成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G-21“通知”、启动时的窗口（超过20年时）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个人根证书生成后19年（指引在1年内重新生成）与20年（停止C2PA签名，要求重新生成）（第2章 3.4“期限与输入的错误”、8“失败的处理”）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上次未正常结束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G-07“主页”的上端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启动时，上次未被正确关闭的情况（第4章 11.5“异常结束之后”）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模板有新版本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G-09“导出：批量套用”的左侧、G-25“图片编辑”的上端（修改作业的状态）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作业所复制模板的原版本提升时（第4章 8.2“版本”）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参考信息的更新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获取了新版本时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参考信息的订正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G-21“通知”（与应用更新内容相同形式的1行）、G-12“作品”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获取了带订正标记的版本时。受影响的销售一览与“制作订正版的随附文件”1个按钮（第5章 2.4）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程序的期限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G-21“通知”、操作系统的通知、G-16“案件详情”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期限的3天前与当天（RFC 5545的VALARM。第7章 6.3）。未启动期间的部分在下次启动时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组件的漏洞公告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G-21“通知”、G-23“关于本应用”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参考信息包中放入CSAF 2.0的VEX时（受影响、不受影响、已修正的版本。第11章 5.3）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异常检测、崩溃时的报告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下次启动时的窗口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若有报告（第1章 10.3“错误”），显示“查看内容”“发送（附在电子邮件中）”“不发送”（9）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应用的更新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G-21“通知”与界面的上端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更新准备就绪时（在关闭时或以“立即重启并更新”替换。第9章 4.1“流程与状态”）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参考信息已过时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G-21“通知”。期限过后超过30日时也在G-17“应对指引”的上端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参考信息包过了期限时（第8章 3.4“参考信息包”）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不支持的CPU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启动时的窗口（打开应用界面之前）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CPU不支持x86-64-v3时。显示“不支持此电脑的CPU”与支持机器的条件（第11章 3.1“支持的操作系统下限”）后结束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操作系统加密的建议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仅首次（第8章 DD-8-7“记录的加密交给操作系统的全盘加密”）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条款的变更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启动时的G-02“同意”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生效日之后的首次启动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空闲不足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通知栏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空闲不足1GB（第8章 6.1“终端容量的估计”）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保存的失败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界面上端的保存状态与通知栏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作业、模板草稿的保存失败时（第4章 11.3“保存的方法”）。无论是否设置了关闭保存状态的显示（10），都必定显示</w:t>
            </w:r>
          </w:p>
        </w:tc>
      </w:tr>
      <w:tr>
        <w:trPr>
          <w:cantSplit/>
          <w:tblHeader w:val="off"/>
        </w:trPr>
        <w:tc>
          <w:tcPr>
            <w:tcW w:type="dxa" w:w="124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长处理的完成</w:t>
            </w:r>
          </w:p>
        </w:tc>
        <w:tc>
          <w:tcPr>
            <w:tcW w:type="dxa" w:w="24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操作系统的通知</w:t>
            </w:r>
          </w:p>
        </w:tc>
        <w:tc>
          <w:tcPr>
            <w:tcW w:type="dxa" w:w="5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导出、备份的完成（8）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4. 要求与界面的对应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对第2章至第9章的各要求，显示使用者的操作与进行该操作的界面。没有使用者操作的要求（内部的处理、NRSD的作业）记为“—”，若有在界面上呈现的内容（结果的显示、指引）则予以显示。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6170"/>
        <w:gridCol w:w="243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使用者的操作、在界面上呈现的内容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界面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确认签名者（证书的内容）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证书期限的通知、重新生成、输入的修改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G-19“密钥与声明码”、G-21“通知”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揭示声明码。打开图片签名者的声明所在账号进行比对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G-04“发布声明”、G-13“核验”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—（导出时记录原图的指纹。可在作品的详情中查看）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R-2-2-3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重新揭示声明码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G-04“发布声明”、G-19“密钥与声明码”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并列查看线索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G-24“线索比较”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阅读关于导入前照片能显示的线索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G-01“欢迎”、G-22“帮助与意见”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查看可以采取的手段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G-24“线索比较”、G-17“应对指引”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C2PA签名所需信息的输入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G-02“同意”、G-03“签名信息”、G-04“发布声明”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R-2-4-2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制作、导入授权书，制作撤销书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G-18“授权与共同权利”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R-2-4-3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制作、导入共同权利的书面文件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G-18“授权与共同权利”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—（在G-03“签名信息”中显示放入证书的范围）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G-03“签名信息”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R-2-5-2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—（不设输入真实姓名的栏。7）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全部界面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R-2-5-3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查看输入变更的履历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G-19“密钥与声明码”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R-2-6-1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启动时操作系统的使用者认证。没有Secret Service的Linux，为启动时的口令窗口（3.6）与G-03“签名信息”中“以口令保护的保管”的设置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操作系统的界面、启动时的窗口、G-03“签名信息”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R-2-6-2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密钥的重新生成与声明码的重新揭示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G-19“密钥与声明码”、G-04“发布声明”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R-2-6-3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制作备份，在其他终端恢复。链接终端并同步记录（第8章 5.4）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G-05“创建备份”、G-06“从备份恢复”、G-20“设置”（终端）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不支持格式的指引（HEIC、RAW的转换）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G-08“导出：照片与用途”、G-11“导出：执行与结果”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损坏、巨大、已签名图片的通知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G-08“导出：照片与用途”、G-11“导出：执行与结果”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—（不记录的项目。记录的项目可在作品的详情中查看）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—（规范的版本在G-23“关于本应用”中显示）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G-23“关于本应用”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—（许可范围的记录可在作品的详情中查看）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C2PA签名的可信时间戳为自动（按DigiCert、GlobalSign、FreeTSA的顺序。第3章 4“可信时间戳”）。证据用收费TSA账号的设置与按案件的选择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G-20“设置”、G-14“登记转载”、G-16“案件详情”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R-3-3-2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查看可信时间戳保留的件数与事后补加的结果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G-07“主页”、G-12“作品”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—（水印的ID可在作品的详情中查看）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R-3-4-2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R-3-4-3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—（处理的时间在进度中查看）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R-3-6-1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查看、复制、检索识别编号。放入可见签名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G-09“导出：批量套用”、G-11“导出：执行与结果”、G-12“作品”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R-3-6-2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查看作品数据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选择用途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—（在G-08“导出：照片与用途”中以一句话显示不改变原图）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R-3-7-4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—（在G-08“导出：照片与用途”中以一句话显示删除拍摄信息）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R-3-8-1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中断、恢复，失败的一览与对策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R-3-8-2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查看进度与结果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打开输出文件夹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确认输出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阅读各输出去向C2PA签名的保留情况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G-11“导出：执行与结果”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放置要素（名字、账号、日期、叠加图像、许可标记、识别编号）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改变方向、颜色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G-25“图片编辑”、G-09“导出：批量套用”（按照片的调整）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查看同捆字体的许可。导入字体时，查看使用条件由使用者确认的意旨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G-23“关于本应用”、G-25“图片编辑”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R-4-1-4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阅读带入素材的注意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R-4-1-5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添加图层、改变顺序、隐藏、锁定、改变不透明度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G-25“图片编辑”、G-09“导出：批量套用”（按照片的显示）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保存、选择、更名、复制、排序、删除、取出、导入模板（到自己的另一台终端以同步（第8章 5.4）或备份文件，到对方以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.nrsdtpl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的文件或直接发送给已确认的对方。第4章 8.3）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G-25“图片编辑”、G-09“导出：批量套用”（选择）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选择默认的模板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G-25“图片编辑”、G-09“导出：批量套用”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查看自动布局的结果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G-09“导出：批量套用”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R-4-3-2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修改“需要调整”的照片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G-09“导出：批量套用”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以预览修改、撤销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G-25“图片编辑”、G-09“导出：批量套用”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R-4-4-2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—（非破坏性）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R-4-4-3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中途停止、从中断处打开、异常结束后恢复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G-07“主页”（中途的作业）、G-09“导出：批量套用”、G-25“图片编辑”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对文件夹批量套用，并按照片修改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G-08“导出：照片与用途”、G-09“导出：批量套用”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R-4-6-1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选择面向社交平台的尺寸、压缩、色彩空间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G-08“导出：照片与用途”（详细的设置）、G-20“设置”（默认）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选择许可范围（说明与插图）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G-10“导出：许可范围”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查看各作品的许可范围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销售后无法变更的指引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G-10“导出：许可范围”、G-12“作品”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随附文件的预览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G-10“导出：许可范围”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核验随附文件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查看随附文件的版本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G-10“导出：许可范围”、G-12“作品”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R-5-3-2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参考信息更新的通知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选择随附文件的国家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G-10“导出：许可范围”、G-20“设置”（默认）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复制声明的文字示例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G-04“发布声明”、G-20“设置”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R-5-5-2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—（在G-04“发布声明”中显示声明码是权利性比对的线索）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G-04“发布声明”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“登记”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放入屏幕图像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—（记录在终端，附加记录电子签名）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R-6-1-4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填写证据的输入栏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获取失败的显示、保存的注意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查看有无可信时间戳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R-6-3-2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取出证据包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查看一致度与违反的候选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G-14“登记转载”、G-16“案件详情”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查看状况、确认当前状态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G-15“转载（案件列表）”、G-16“案件详情”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R-6-5-2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记录已申诉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R-6-6-1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撤回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R-6-6-2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在申诉之前查看比对的结果与责任的指引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R-6-7-1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查看按转载网站的一览与可以采取的手段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G-15“转载（案件列表）”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选择窗口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参考信息更新的通知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选择范本的语言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确认个人信息的指引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阅读各国法律的参照对象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G-17“应对指引”、G-22“帮助与意见”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阅读确定运营者的步骤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G-16“案件详情”、G-17“应对指引”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R-7-4-2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阅读所在不明时的指引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查看并取出附加的证据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G-17“应对指引”、G-16“案件详情”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R-7-5-2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商业利用的标记、共同应对的思路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G-15“转载（案件列表）”、G-17“应对指引”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R-7-6-1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查看界线的文字与出处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G-16“案件详情”、G-17“应对指引”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—（未通过验证的参考信息、更新不予使用的通知）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—（数据的位置可以在设置中查看）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G-20“设置”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—（在G-01“欢迎”、G-23“关于本应用”中显示不离开终端）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G-01“欢迎”、G-23“关于本应用”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从备份恢复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G-06“从备份恢复”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空闲容量的通知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R-8-5-2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—（在中国大陆的连接自动使用镜像）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R-8-7-1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—（GitHub无法使用期间从镜像获取）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R-9-1-1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—（安装程序的界面为操作系统标准）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R-9-1-2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—（卸载程序的询问）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卸载程序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R-9-2-1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查看官方版的识别方法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G-23“关于本应用”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R-9-2-2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R-9-3-1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更新的通知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R-9-3-2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更新失败的通知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G-21“通知”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R-9-3-3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R-9-4-1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—（README）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R-9-5-1</w:t>
            </w:r>
          </w:p>
        </w:tc>
        <w:tc>
          <w:tcPr>
            <w:tcW w:type="dxa" w:w="617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查看许可的一览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G-23“关于本应用”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数量：概要设计书第2章至第9章的要求104项（设计计划书第2版中删除了关于私有仓库与接纳使用者的要求4项之后的数量）中，有使用者操作或界面显示的91项（包括操作系统认证的界面与卸载程序），没有界面的13项（内部的处理、NRSD的作业、README）。有操作的要求全部存在于某一界面中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5. 语言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文字按语言放在ICU MessageFormat的JSON中（第11章 DD-11-8“国际化通过文字文件进行”），不在界面中直接写入文字。键的命名为</w:t>
      </w:r>
      <w:r>
        <w:rPr>
          <w:rFonts w:ascii="Consolas" w:eastAsia="Microsoft YaHei" w:hAnsi="Consolas"/>
        </w:rPr>
        <w:t xml:space="preserve">&lt;界面&gt;.&lt;部件&gt;.&lt;作用&gt;</w:t>
      </w:r>
      <w:r>
        <w:rPr>
          <w:rFonts w:ascii="Microsoft YaHei" w:eastAsia="Microsoft YaHei" w:hAnsi="Microsoft YaHei"/>
        </w:rPr>
        <w:t xml:space="preserve">（例</w:t>
      </w:r>
      <w:r>
        <w:rPr>
          <w:rFonts w:ascii="Consolas" w:eastAsia="Microsoft YaHei" w:hAnsi="Consolas"/>
        </w:rPr>
        <w:t xml:space="preserve">g03.handle.label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g03.handle.help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common.button.cancel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err.STO-031.what</w:t>
      </w:r>
      <w:r>
        <w:rPr>
          <w:rFonts w:ascii="Microsoft YaHei" w:eastAsia="Microsoft YaHei" w:hAnsi="Microsoft YaHei"/>
        </w:rPr>
        <w:t xml:space="preserve">）。键只用英文小写字母与句点，句中的插入为ICU的</w:t>
      </w:r>
      <w:r>
        <w:rPr>
          <w:rFonts w:ascii="Consolas" w:eastAsia="Microsoft YaHei" w:hAnsi="Consolas"/>
        </w:rPr>
        <w:t xml:space="preserve">{name}</w:t>
      </w:r>
      <w:r>
        <w:rPr>
          <w:rFonts w:ascii="Microsoft YaHei" w:eastAsia="Microsoft YaHei" w:hAnsi="Microsoft YaHei"/>
        </w:rPr>
        <w:t xml:space="preserve">。复数、性别的区分以MessageFormat处理。由核心组成的定型文字（</w:t>
      </w:r>
      <w:r>
        <w:rPr>
          <w:rFonts w:ascii="Consolas" w:eastAsia="Microsoft YaHei" w:hAnsi="Consolas"/>
        </w:rPr>
        <w:t xml:space="preserve">00_INDEX.txt</w:t>
      </w:r>
      <w:r>
        <w:rPr>
          <w:rFonts w:ascii="Microsoft YaHei" w:eastAsia="Microsoft YaHei" w:hAnsi="Microsoft YaHei"/>
        </w:rPr>
        <w:t xml:space="preserve">的标题、报告书与验证的步骤书、紧急套件、订正版随附文件的标题。第1章 10.3的</w:t>
      </w:r>
      <w:r>
        <w:rPr>
          <w:rFonts w:ascii="Consolas" w:eastAsia="Microsoft YaHei" w:hAnsi="Consolas"/>
        </w:rPr>
        <w:t xml:space="preserve">err.*</w:t>
      </w:r>
      <w:r>
        <w:rPr>
          <w:rFonts w:ascii="Microsoft YaHei" w:eastAsia="Microsoft YaHei" w:hAnsi="Microsoft YaHei"/>
        </w:rPr>
        <w:t xml:space="preserve">除外）的键为</w:t>
      </w:r>
      <w:r>
        <w:rPr>
          <w:rFonts w:ascii="Consolas" w:eastAsia="Microsoft YaHei" w:hAnsi="Consolas"/>
        </w:rPr>
        <w:t xml:space="preserve">core.&lt;区块的名称&gt;.&lt;名称&gt;</w:t>
      </w:r>
      <w:r>
        <w:rPr>
          <w:rFonts w:ascii="Microsoft YaHei" w:eastAsia="Microsoft YaHei" w:hAnsi="Microsoft YaHei"/>
        </w:rPr>
        <w:t xml:space="preserve">（例</w:t>
      </w:r>
      <w:r>
        <w:rPr>
          <w:rFonts w:ascii="Consolas" w:eastAsia="Microsoft YaHei" w:hAnsi="Consolas"/>
        </w:rPr>
        <w:t xml:space="preserve">core.sign.index_heading</w:t>
      </w:r>
      <w:r>
        <w:rPr>
          <w:rFonts w:ascii="Microsoft YaHei" w:eastAsia="Microsoft YaHei" w:hAnsi="Microsoft YaHei"/>
        </w:rPr>
        <w:t xml:space="preserve">），放在同一文字文件中。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语言的切换：在G-01“欢迎”与G-20“设置”中选择。默认为操作系统的语言（ja、以zh开头的语言，其他为en）。切换不需要重启即可反映。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字形：在界面的要素上附加</w:t>
      </w:r>
      <w:r>
        <w:rPr>
          <w:rFonts w:ascii="Consolas" w:eastAsia="Microsoft YaHei" w:hAnsi="Consolas"/>
        </w:rPr>
        <w:t xml:space="preserve">lang</w:t>
      </w:r>
      <w:r>
        <w:rPr>
          <w:rFonts w:ascii="Microsoft YaHei" w:eastAsia="Microsoft YaHei" w:hAnsi="Microsoft YaHei"/>
        </w:rPr>
        <w:t xml:space="preserve">属性（BCP 47（RFC 5646）的语言标签：ja、zh-Hans、en），套用各语言的字体（2.2）。日期、数值的写法依Unicode CLDR的地区数据（</w:t>
      </w:r>
      <w:r>
        <w:rPr>
          <w:rFonts w:ascii="Consolas" w:eastAsia="Microsoft YaHei" w:hAnsi="Consolas"/>
        </w:rPr>
        <w:t xml:space="preserve">Intl</w:t>
      </w:r>
      <w:r>
        <w:rPr>
          <w:rFonts w:ascii="Microsoft YaHei" w:eastAsia="Microsoft YaHei" w:hAnsi="Microsoft YaHei"/>
        </w:rPr>
        <w:t xml:space="preserve">所用）。使用者输入的字符串以界面语言的属性显示。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日期、时刻、数值：显示以</w:t>
      </w:r>
      <w:r>
        <w:rPr>
          <w:rFonts w:ascii="Consolas" w:eastAsia="Microsoft YaHei" w:hAnsi="Consolas"/>
        </w:rPr>
        <w:t xml:space="preserve">Intl.DateTimeFormat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Intl.NumberFormat</w:t>
      </w:r>
      <w:r>
        <w:rPr>
          <w:rFonts w:ascii="Microsoft YaHei" w:eastAsia="Microsoft YaHei" w:hAnsi="Microsoft YaHei"/>
        </w:rPr>
        <w:t xml:space="preserve">配合界面的语言与地区。记录为UTC的ISO 8601（第1章 10.7“时间”）。与证据相关的时刻，必定在显示的旁边附上时差（例：UTC+9）。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用语的统一：以3种语言规定用语集（识别编号、许可范围、随附文件、声明码、案件、转载等），译者遵循它。翻译由NRSD确认（第11章 DD-11-8“国际化通过文字文件进行”）。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翻译的交接以XLIFF 2.1（OASIS）进行。文字的原本保持ICU MessageFormat的JSON，由CI转换为XLIFF交给译者，把返回的XLIFF导入JSON（由CI确认往返内容不变。第11章 DD-11-8“国际化通过文字文件进行”）（2026-10-01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界面的语言与随附文件的国家是不同的设置（第1章 10.8“语言与国家”）。即使界面是英语，随附文件也可以选择日本的版本。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文字的长度：英语比日语长，因此确认按钮与标题在英语的长度下不崩坏（包含在易读性的确认中。2.4）。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6. 指引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6.1 首次的指引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G-01“欢迎”、G-02“同意”、G-03“签名信息”、G-04“发布声明”的流程（3.2）。输入之后，建议制作备份（G-05“创建备份”）。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在G-01“欢迎”中显示“此应用不收集您的信息。记录全部放在此电脑中。丢失电脑记录也会丢失，因此请制作备份”。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原作的权利（第12章 6“返回界面的内容”）：在G-01“欢迎”中使用1个界面，显示以下内容，按下“我知道了”后继续。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“此应用保护的，是您拍摄的、被拍摄的照片的权利。”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“不处理Cosplay所依据作品（角色等）的权利。与原作品权利人的关系，请您自己确认。”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条款的同意（G-02“同意”）：以滚动显示全文，即使不读到最后也能同意，但在全文的上方显示要点（5行）。要求的输入只有签名信息（G-03“签名信息”）的网名、角色、声明所在账号。不要求电子邮件及其他登记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声明的刊载（G-04“发布声明”）：声明码的复制按钮、文字示例的3档（短、中、长。包括C2PA的标记不是AI生成标示的说明。第5章 6.1“文字示例的档位”）、X、Instagram、微博、小红书各平台步骤的图片。也显示以置顶帖子代替的方法（第2章 2.2“揭示声明码处的上限”）。显示持续揭示声明码，会成为看到图片的人进行比对的线索。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SmartScreen等首次警告的指引，是启动应用之前的事，因此放在README中（第9章 2“安装”、5“获取途径”）。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6.2 法律的指引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按第12章 6“返回界面的内容”的表。在G-16“案件详情”、G-17“应对指引”的最下部始终显示“这不是法律建议”的文字。在G-17“应对指引”中若没有确认个人信息的指引则不显示范本。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6.3 错误与帮助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错误形式（DD-10-8“统一错误显示的格式”）的示例：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7285"/>
      </w:tblGrid>
      <w:tr>
        <w:trPr>
          <w:cantSplit/>
          <w:tblHeader/>
        </w:trPr>
        <w:tc>
          <w:tcPr>
            <w:tcW w:type="dxa" w:w="2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2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示例（导出中途空闲容量不足）</w:t>
            </w:r>
          </w:p>
        </w:tc>
      </w:tr>
      <w:tr>
        <w:trPr>
          <w:cantSplit/>
          <w:tblHeader w:val="off"/>
        </w:trPr>
        <w:tc>
          <w:tcPr>
            <w:tcW w:type="dxa" w:w="2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发生了什么</w:t>
            </w:r>
          </w:p>
        </w:tc>
        <w:tc>
          <w:tcPr>
            <w:tcW w:type="dxa" w:w="72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保存位置的空闲不足，在第12张时停止了。</w:t>
            </w:r>
          </w:p>
        </w:tc>
      </w:tr>
      <w:tr>
        <w:trPr>
          <w:cantSplit/>
          <w:tblHeader w:val="off"/>
        </w:trPr>
        <w:tc>
          <w:tcPr>
            <w:tcW w:type="dxa" w:w="2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原图与记录是否安全</w:t>
            </w:r>
          </w:p>
        </w:tc>
        <w:tc>
          <w:tcPr>
            <w:tcW w:type="dxa" w:w="72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原来的照片没有改变。已完成的11张可以原样使用。</w:t>
            </w:r>
          </w:p>
        </w:tc>
      </w:tr>
      <w:tr>
        <w:trPr>
          <w:cantSplit/>
          <w:tblHeader w:val="off"/>
        </w:trPr>
        <w:tc>
          <w:tcPr>
            <w:tcW w:type="dxa" w:w="2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下一步要做的事</w:t>
            </w:r>
          </w:p>
        </w:tc>
        <w:tc>
          <w:tcPr>
            <w:tcW w:type="dxa" w:w="72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腾出空间后请按“从中断处继续”。也可以更改保存位置。</w:t>
            </w:r>
          </w:p>
        </w:tc>
      </w:tr>
      <w:tr>
        <w:trPr>
          <w:cantSplit/>
          <w:tblHeader w:val="off"/>
        </w:trPr>
        <w:tc>
          <w:tcPr>
            <w:tcW w:type="dxa" w:w="2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编号</w:t>
            </w:r>
          </w:p>
        </w:tc>
        <w:tc>
          <w:tcPr>
            <w:tcW w:type="dxa" w:w="728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STO-031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错误的编号采用第1章 10.3“错误”的形式（分类的3个英文字母与3位数字。例：</w:t>
      </w:r>
      <w:r>
        <w:rPr>
          <w:rFonts w:ascii="Consolas" w:eastAsia="Microsoft YaHei" w:hAnsi="Consolas"/>
        </w:rPr>
        <w:t xml:space="preserve">STO-031</w:t>
      </w:r>
      <w:r>
        <w:rPr>
          <w:rFonts w:ascii="Microsoft YaHei" w:eastAsia="Microsoft YaHei" w:hAnsi="Microsoft YaHei"/>
        </w:rPr>
        <w:t xml:space="preserve">），一览放在开发方的文件中（随意见发送）。技术性的详细内容（异常的字符串）只写入操作日志，不在界面上显示。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失败与连接相关时，显示离线也能做的事（导出可以继续，登记可以记录，获取与可信时间戳可以事后进行）（第1章 7.9“离线导出与事后的可信时间戳”）。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帮助：从各界面的“？”打开该界面的说明（简短的文字与图片）。帮助的文字以与界面文字相同的机制持有3种语言，与应用的版本一起更新。窗口、法令等容易变化的内容，不放在帮助中而放在参考信息中（第7章 DD-7-3“窗口、文字、参考法令作为参考信息由NRSD维护”）。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帮助的维护：在改变了界面的版本中，以同一版本修改该界面的帮助（列入发布步骤的确认项目。第9章 6.1“步骤”）。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对显示的考虑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7"/>
        <w:gridCol w:w="8311"/>
      </w:tblGrid>
      <w:tr>
        <w:trPr>
          <w:cantSplit/>
          <w:tblHeader/>
        </w:trPr>
        <w:tc>
          <w:tcPr>
            <w:tcW w:type="dxa" w:w="1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信息</w:t>
            </w:r>
          </w:p>
        </w:tc>
        <w:tc>
          <w:tcPr>
            <w:tcW w:type="dxa" w:w="83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1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真实姓名</w:t>
            </w:r>
          </w:p>
        </w:tc>
        <w:tc>
          <w:tcPr>
            <w:tcW w:type="dxa" w:w="83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不设输入栏。申诉范本的姓名栏只在G-17“应对指引”中输入，不保存（第7章 3.1“范本的种类”）</w:t>
            </w:r>
          </w:p>
        </w:tc>
      </w:tr>
      <w:tr>
        <w:trPr>
          <w:cantSplit/>
          <w:tblHeader w:val="off"/>
        </w:trPr>
        <w:tc>
          <w:tcPr>
            <w:tcW w:type="dxa" w:w="1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签名密钥</w:t>
            </w:r>
          </w:p>
        </w:tc>
        <w:tc>
          <w:tcPr>
            <w:tcW w:type="dxa" w:w="83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不在界面上显示。只在以口令加密的备份中离开终端（第2章 7.1“生成与保管”）</w:t>
            </w:r>
          </w:p>
        </w:tc>
      </w:tr>
      <w:tr>
        <w:trPr>
          <w:cantSplit/>
          <w:tblHeader w:val="off"/>
        </w:trPr>
        <w:tc>
          <w:tcPr>
            <w:tcW w:type="dxa" w:w="1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备份的口令</w:t>
            </w:r>
          </w:p>
        </w:tc>
        <w:tc>
          <w:tcPr>
            <w:tcW w:type="dxa" w:w="83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输入栏为隐藏字符。不保存</w:t>
            </w:r>
          </w:p>
        </w:tc>
      </w:tr>
      <w:tr>
        <w:trPr>
          <w:cantSplit/>
          <w:tblHeader w:val="off"/>
        </w:trPr>
        <w:tc>
          <w:tcPr>
            <w:tcW w:type="dxa" w:w="1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公钥的指纹、声明码</w:t>
            </w:r>
          </w:p>
        </w:tc>
        <w:tc>
          <w:tcPr>
            <w:tcW w:type="dxa" w:w="83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是公开的信息，予以显示（G-04“发布声明”、G-19“密钥与声明码”、G-23“关于本应用”）</w:t>
            </w:r>
          </w:p>
        </w:tc>
      </w:tr>
      <w:tr>
        <w:trPr>
          <w:cantSplit/>
          <w:tblHeader w:val="off"/>
        </w:trPr>
        <w:tc>
          <w:tcPr>
            <w:tcW w:type="dxa" w:w="13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转载页面的内容</w:t>
            </w:r>
          </w:p>
        </w:tc>
        <w:tc>
          <w:tcPr>
            <w:tcW w:type="dxa" w:w="83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不渲染获取的内容（第6章 DD-6-1“转载页面在不执行脚本的情况下获取”）。屏幕图像（使用者截取的）缩小显示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设想向他人展示界面的场景（直播、屏幕共享），在G-20“设置”中放置“显示的考虑”切换（隐藏声明所在账号与案件的URL）。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8. 与操作系统的集成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DD-10-5“不设与操作系统的集成，以拖放代替”。不设右键菜单、文件关联、常驻（通知区域的图标）。向操作系统注册的URL方案（第1章 10.10）只有应用自身的1个（接收来自浏览器扩展），不属于DD-10-5所排除的3项。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向窗口的拖放：把照片、文件夹放到G-07“主页”、G-08“导出：照片与用途”为导出的流程，放到G-13“核验”为核验，放到G-06“从备份恢复”为从备份恢复，放到G-14“登记转载”则放入转载图片、屏幕图像的栏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操作系统的通知：仅在长处理（导出、备份）的完成与程序的期限（3.7。RFC 5545的VALARM的时刻）时使用操作系统的通知（Tauri的通知功能）（于2026-10-01与3.7对齐）。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9. 意见受理渠道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G-22“帮助与意见”的“发送意见”：输入种类（运行不正常／难以理解／窗口、文字示例的错误／其他）、正文、附加信息的选择（应用的版本、操作系统、最近错误的编号。默认放入。不附加照片、记录、个人信息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发送之前，显示“NRSD收到的只有这封电子邮件（电子邮件地址、正文、附加的信息）。仅用于回复与改进”这句话与隐私政策的指引（第12章 5“隐私政策”）。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异常检测与应用崩溃时的报告（第1章 10.3“错误”的崩溃时的报告），在下次启动时询问“是否发送报告”，显示“查看内容”“发送（附在电子邮件中）”“不发送”。不自动发送（DD-10-6“意见由使用者用自己的电子邮件发送”）（2026-10-01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应用制作文字，显示“以电子邮件软件打开”（mailto）或“复制文字与收件地址”。mailto的URL至2,000个字符（在Windows的</w:t>
      </w:r>
      <w:r>
        <w:rPr>
          <w:rFonts w:ascii="Consolas" w:eastAsia="Microsoft YaHei" w:hAnsi="Consolas"/>
        </w:rPr>
        <w:t xml:space="preserve">ShellExecute</w:t>
      </w:r>
      <w:r>
        <w:rPr>
          <w:rFonts w:ascii="Microsoft YaHei" w:eastAsia="Microsoft YaHei" w:hAnsi="Microsoft YaHei"/>
        </w:rPr>
        <w:t xml:space="preserve">上限2,083个字符之内），超过的文字只显示“复制”。发送的是使用者本人，应用不自动发送（DD-10-6“意见由使用者用自己的电子邮件发送”）。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NRSD回复收到的电子邮件。受理的参考：7日以内（初始值）回复已收到。除为回复而使用收到的电子邮件地址之外，不使用使用者的信息（第12章 5“隐私政策”）。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10. 设置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5421"/>
        <w:gridCol w:w="3187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默认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界面的语言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操作系统的语言（5）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明亮、暗色显示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配合操作系统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文字的大小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标准（小、标准、大、特大、最大。2.5）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减弱动效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配合操作系统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显示的考虑（隐藏声明所在账号、案件的URL）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关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窗口的大小与位置（按终端。tauri-plugin-window-state）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上次的值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默认的输出文件夹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照片文件夹的旁边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社交平台用默认的导出预设。以“自己决定”制作的预设附名称保存在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export.presets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中，排在一览中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X（长边2048，JPEG 92，sRGB。第4章 14.1“导出的预设”）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默认的模板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最后使用的模板（首次为第4章 8.4“默认的模板”的“仅名字”）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社交平台用的文件名是否附加识别编号（第3章 7.1“识别编号”。可按作业在G-08中改变，改变后的值成为下次的默认）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附加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编辑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撤销的步数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200（50至1,000。第4章 10.4“步数与内存”）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编辑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自动保存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始终进行（不可关闭。第4章 11.3“保存的方法”）。只能切换保存状态的显示。关闭显示也会显示保存失败的通知（3.7）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编辑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最近使用的颜色（第4章 3.2“格式”的颜色选择方法）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至8个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是否已揭示声明的标记（G-04“发布声明”的任意勾选。应用不确认是否已揭示）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AI学习的默认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不许可（第5章“权利文书”的A3）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C2PA签名的可信时间戳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自动（免费的TSA。第3章 4“可信时间戳”。不可选择）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证据用收费TSA的账号（日本的认定事业者、中国的可信时间戳。第6章 3.2“可信时间戳”。URL、使用者名、口令不放在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settings.json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中，而放在操作系统密钥存储的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tsa-&lt;事业者的编号&gt;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中。第3章 4、第2章 7.5）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无（设置后可按案件选择）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权利文书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随附文件的国家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无（由使用者选择购买者中常见的国籍。第5章 5“国家”）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权利文书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默认的许可范围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P1（每次在G-10“导出：许可范围”中确认）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权利文书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声明的文字示例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3档的复制（与G-04“发布声明”相同）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网名、角色、声明所在账号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可以变更（重新生成签名用证书。期限与个人根证书相同。第2章 3.4“期限与输入的错误”）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使用条款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同意的状态，以及同意、撤销同意（第12章 DD-12-3“同意只限制参考信息的获取”）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首次G-02“同意”中的选择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授权与共同权利、密钥与声明码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前往G-18“授权与共同权利”、G-19“密钥与声明码”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在按流量计费、省流量的线路上不获取更新的分发物（线路的判定依第1章 4.2“与外部的交互”）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“备份”：存放处（多个。外接的存储介质、云的同步文件夹、另一台终端）、每1小时与关闭时的自动（不可关闭）、紧急套件的打印、是否包含原图、“立即备份”（第8章 5.5）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首次时决定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恢复密钥的公钥（不依赖终端。首次决定备份的存放处时生成，私钥只放在紧急套件的打印件中。“重新生成恢复密钥”。第8章 5.1）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首次时生成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“终端”（第8章 5.4“终端之间的同步”。一览中有名称、最后同步的时刻、“移除此终端”）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随身套件（把应用与参考信息写到USB）、从文件导入参考信息、更新（第9章 5、4.5）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与自己的另一台终端、已确认的对方互相传递参考信息（第8章 3.4）。使用直接连接的中继（关闭则只有同一网络与云的同步文件夹）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签名、文书、备份的导入、记录的清除之前操作系统的本人确认（Touch ID、Windows Hello、polkit。第2章 7.4）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清除此终端的记录（包括签名密钥。需要输入确认词。第9章 2.3““清除此终端的记录”的步骤”）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</w:t>
            </w:r>
          </w:p>
        </w:tc>
        <w:tc>
          <w:tcPr>
            <w:tcW w:type="dxa" w:w="54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更新的获取（不可关闭。在关闭时或以“立即重启并更新”替换。第9章 4.1“流程与状态”）</w:t>
            </w:r>
          </w:p>
        </w:tc>
        <w:tc>
          <w:tcPr>
            <w:tcW w:type="dxa" w:w="31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在关闭时替换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保存：设置作为</w:t>
      </w:r>
      <w:r>
        <w:rPr>
          <w:rFonts w:ascii="Consolas" w:eastAsia="Microsoft YaHei" w:hAnsi="Consolas"/>
        </w:rPr>
        <w:t xml:space="preserve">settings.json</w:t>
      </w:r>
      <w:r>
        <w:rPr>
          <w:rFonts w:ascii="Microsoft YaHei" w:eastAsia="Microsoft YaHei" w:hAnsi="Microsoft YaHei"/>
        </w:rPr>
        <w:t xml:space="preserve">（附</w:t>
      </w:r>
      <w:r>
        <w:rPr>
          <w:rFonts w:ascii="Consolas" w:eastAsia="Microsoft YaHei" w:hAnsi="Consolas"/>
        </w:rPr>
        <w:t xml:space="preserve">schema</w:t>
      </w:r>
      <w:r>
        <w:rPr>
          <w:rFonts w:ascii="Microsoft YaHei" w:eastAsia="Microsoft YaHei" w:hAnsi="Microsoft YaHei"/>
        </w:rPr>
        <w:t xml:space="preserve">的版本）放在操作系统按使用者区分的应用数据位置。键以本表的区分与项目写作英文小写的</w:t>
      </w:r>
      <w:r>
        <w:rPr>
          <w:rFonts w:ascii="Consolas" w:eastAsia="Microsoft YaHei" w:hAnsi="Consolas"/>
        </w:rPr>
        <w:t xml:space="preserve">区分.项目</w:t>
      </w:r>
      <w:r>
        <w:rPr>
          <w:rFonts w:ascii="Microsoft YaHei" w:eastAsia="Microsoft YaHei" w:hAnsi="Microsoft YaHei"/>
        </w:rPr>
        <w:t xml:space="preserve">（例</w:t>
      </w:r>
      <w:r>
        <w:rPr>
          <w:rFonts w:ascii="Consolas" w:eastAsia="Microsoft YaHei" w:hAnsi="Consolas"/>
        </w:rPr>
        <w:t xml:space="preserve">display.language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export.default_preset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backup.destinations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sync.use_relay</w:t>
      </w:r>
      <w:r>
        <w:rPr>
          <w:rFonts w:ascii="Microsoft YaHei" w:eastAsia="Microsoft YaHei" w:hAnsi="Microsoft YaHei"/>
        </w:rPr>
        <w:t xml:space="preserve">）。不依赖终端的项目（界面语言以外的使用者选择：默认的导出预设、模板、许可范围、随附文件的国家、声明的文字示例、撤销的步数、AI学习的默认、自动保存的显示、恢复密钥的公钥、通知的已读（通知的编号与已读的日期时间。与Feedly、Apple News跨终端对齐已读相同）），采用来自另一台终端、备份的值中较新者。按终端的项目（存放处、显示、有无密钥的口令、中继的使用、终端的一览、TSA的账号）保留当前终端的值，键加上</w:t>
      </w:r>
      <w:r>
        <w:rPr>
          <w:rFonts w:ascii="Consolas" w:eastAsia="Microsoft YaHei" w:hAnsi="Consolas"/>
        </w:rPr>
        <w:t xml:space="preserve">device.</w:t>
      </w:r>
      <w:r>
        <w:rPr>
          <w:rFonts w:ascii="Microsoft YaHei" w:eastAsia="Microsoft YaHei" w:hAnsi="Microsoft YaHei"/>
        </w:rPr>
        <w:t xml:space="preserve">的前缀。签名密钥不放入设置（操作系统的密钥存储）。模板包含在备份中，可以在其他终端使用（R-4-2-1、第4章 8.3“交接（导出与导入）”）。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11. 与要求的对应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1"/>
        <w:gridCol w:w="6057"/>
      </w:tblGrid>
      <w:tr>
        <w:trPr>
          <w:cantSplit/>
          <w:tblHeader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要求的编号（文字见概要设计书）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本文件中承接的节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R-10-1-1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1“设计决定的一览”（DD-10-1“外观为淡色、圆润，以及一个向导角色”、DD-10-2“设计由NRSD的负责开发者进行并自行判定”）、2.1“方向（初步方案）”、2.4“判定”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R-10-1-2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1“设计决定的一览”（DD-10-4“易读性对WCAG 2.2的全部达成标准判定”）、2.2“字体”、2.3“颜色”、2.7“易读性的定义（WCAG 2.2）”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R-10-2-1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3“界面的构成”、4“要求与界面的对应”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R-10-3-1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1“设计决定的一览”（DD-10-7“界面语言为日语、中文（简体）、英语”）、5“语言”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R-10-3-2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1“设计决定的一览”（DD-10-7“界面语言为日语、中文（简体）、英语”）、5“语言”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R-10-4-1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6“指引”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R-10-4-2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6“指引”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R-10-4-3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6“指引”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R-10-5-1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7“对显示的考虑”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R-10-6-1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1“设计决定的一览”（DD-10-5“不设与操作系统的集成，以拖放代替”）、8“与操作系统的集成”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R-10-7-1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1“设计决定的一览”（DD-10-6“意见由使用者用自己的电子邮件发送”）、9“意见受理渠道”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R-10-8-1</w:t>
            </w:r>
          </w:p>
        </w:tc>
        <w:tc>
          <w:tcPr>
            <w:tcW w:type="dxa" w:w="60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10“设置”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12. 本章声明的缺口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本章的缺口依第13章 4.1“机制的缺口”的表（章的栏为本章的行。附为何无法堵上、尽力的范围、剩余的风险、承担者）（本章不转载）。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13. 对其他章、概要设计书的订正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在概要设计书的要求R-10-2-1中，加入以本章4“要求与界面的对应”的表显示对应的意旨。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配合设计计划书第2版，修改了首次的界面（G-02“同意”、G-03“签名信息”、G-04“发布声明”、G-05“创建备份”、G-06“从备份恢复”）、密钥的界面（G-19“密钥与声明码”）、意见受理渠道（9）、线索比较（G-24“线索比较”）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第10章 界面与设计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6f57f2755898bbca14bb0a67dbb4d5296b0826c.png"/><Relationship Id="rId10" Type="http://schemas.openxmlformats.org/officeDocument/2006/relationships/image" Target="media/ce3d9104c18af21b3e3bb7fc203c1506a7fe3a0b.png"/><Relationship Id="rId11" Type="http://schemas.openxmlformats.org/officeDocument/2006/relationships/image" Target="media/7972909ce2e815e388b1fec296449c0a53864a46.png"/><Relationship Id="rId12" Type="http://schemas.openxmlformats.org/officeDocument/2006/relationships/image" Target="media/212c51836253b3d03152ad4dbe6edec97e58bb46.png"/><Relationship Id="rId13" Type="http://schemas.openxmlformats.org/officeDocument/2006/relationships/image" Target="media/501a18071b1a349cd626286356177817b86f7606.png"/><Relationship Id="rId14" Type="http://schemas.openxmlformats.org/officeDocument/2006/relationships/image" Target="media/c87dd96db3a6c77b845f4580783d62047c1d8fbf.png"/><Relationship Id="rId15" Type="http://schemas.openxmlformats.org/officeDocument/2006/relationships/image" Target="media/73dc5f7a43329344c74f19da2cac8c1ef8875c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第10章 界面与设计</dc:title>
  <dc:creator>石川宗</dc:creator>
  <cp:lastModifiedBy>Un-named</cp:lastModifiedBy>
  <cp:revision>1</cp:revision>
  <dcterms:created xsi:type="dcterms:W3CDTF">2026-10-01T13:29:10.406Z</dcterms:created>
  <dcterms:modified xsi:type="dcterms:W3CDTF">2026-10-01T13:29:10.406Z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