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第13章 設計の検証</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網羅性（13-1）</w:t>
      </w:r>
    </w:p>
    <w:p>
      <w:pPr>
        <w:spacing w:after="40" w:before="40"/>
        <w:ind w:left="240"/>
      </w:pPr>
      <w:r>
        <w:rPr>
          <w:rFonts w:ascii="Yu Gothic" w:cs="Yu Gothic" w:eastAsia="Yu Gothic" w:hAnsi="Yu Gothic"/>
          <w:sz w:val="22"/>
          <w:szCs w:val="22"/>
        </w:rPr>
        <w:t xml:space="preserve">2. 目的への到達（13-2）</w:t>
      </w:r>
    </w:p>
    <w:p>
      <w:pPr>
        <w:spacing w:after="40" w:before="40"/>
        <w:ind w:left="240"/>
      </w:pPr>
      <w:r>
        <w:rPr>
          <w:rFonts w:ascii="Yu Gothic" w:cs="Yu Gothic" w:eastAsia="Yu Gothic" w:hAnsi="Yu Gothic"/>
          <w:sz w:val="22"/>
          <w:szCs w:val="22"/>
        </w:rPr>
        <w:t xml:space="preserve">3. 整合（13-3）</w:t>
      </w:r>
    </w:p>
    <w:p>
      <w:pPr>
        <w:spacing w:after="40" w:before="40"/>
        <w:ind w:left="240"/>
      </w:pPr>
      <w:r>
        <w:rPr>
          <w:rFonts w:ascii="Yu Gothic" w:cs="Yu Gothic" w:eastAsia="Yu Gothic" w:hAnsi="Yu Gothic"/>
          <w:sz w:val="22"/>
          <w:szCs w:val="22"/>
        </w:rPr>
        <w:t xml:space="preserve">4. 破れの宣言（13-4）</w:t>
      </w:r>
    </w:p>
    <w:p>
      <w:pPr>
        <w:spacing w:after="40" w:before="40"/>
        <w:ind w:left="240"/>
      </w:pPr>
      <w:r>
        <w:rPr>
          <w:rFonts w:ascii="Yu Gothic" w:cs="Yu Gothic" w:eastAsia="Yu Gothic" w:hAnsi="Yu Gothic"/>
          <w:sz w:val="22"/>
          <w:szCs w:val="22"/>
        </w:rPr>
        <w:t xml:space="preserve">5. 実測と確認の一覧</w:t>
      </w:r>
    </w:p>
    <w:p>
      <w:pPr>
        <w:spacing w:after="40" w:before="40"/>
        <w:ind w:left="240"/>
      </w:pPr>
      <w:r>
        <w:rPr>
          <w:rFonts w:ascii="Yu Gothic" w:cs="Yu Gothic" w:eastAsia="Yu Gothic" w:hAnsi="Yu Gothic"/>
          <w:sz w:val="22"/>
          <w:szCs w:val="22"/>
        </w:rPr>
        <w:t xml:space="preserve">6. NRSD が確かめて決める事項【NRSD確認】</w:t>
      </w:r>
    </w:p>
    <w:p>
      <w:pPr>
        <w:spacing w:after="40" w:before="40"/>
        <w:ind w:left="240"/>
      </w:pPr>
      <w:r>
        <w:rPr>
          <w:rFonts w:ascii="Yu Gothic" w:cs="Yu Gothic" w:eastAsia="Yu Gothic" w:hAnsi="Yu Gothic"/>
          <w:sz w:val="22"/>
          <w:szCs w:val="22"/>
        </w:rPr>
        <w:t xml:space="preserve">7. 概要設計書への訂正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第13章（13-1〜13-4）を、基本設計の第1〜12章を対象に行う。この設計で目的（利用者の写真の権利を守る、抑止する）が達成されることを論証し、既知の破れを宣言する。</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 第2版の決定・要調査・未決、および項目割りで見つけた抜け）。設計計画書の決定・要調査・未決の文は第13章 1.2「設計計画書の決定から概要設計書・基本設計への対応」と概要設計書の行き先表による（本章には写さず、番号と項目割りの抜けだけを載せる）。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5"/>
        <w:gridCol w:w="2128"/>
        <w:gridCol w:w="6265"/>
      </w:tblGrid>
      <w:tr>
        <w:trPr>
          <w:cantSplit/>
          <w:tblHeader/>
        </w:trPr>
        <w:tc>
          <w:tcPr>
            <w:tcW w:type="dxa" w:w="12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1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62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A-10</w:t>
            </w:r>
          </w:p>
        </w:tc>
        <w:tc>
          <w:tcPr>
            <w:tcW w:type="dxa" w:w="2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6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設計計画書の決定から設計への対応表</w:t>
            </w:r>
          </w:p>
        </w:tc>
      </w:tr>
      <w:tr>
        <w:trPr>
          <w:cantSplit/>
          <w:tblHeader w:val="off"/>
        </w:trPr>
        <w:tc>
          <w:tcPr>
            <w:tcW w:type="dxa" w:w="1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全章</w:t>
            </w:r>
          </w:p>
        </w:tc>
        <w:tc>
          <w:tcPr>
            <w:tcW w:type="dxa" w:w="2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62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本書は全章の設計を検証の対象とする</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検証の方法：番号の対応（要件、決定、行き先表）は、文書から番号を機械的に抜き出して突き合わせた。場面・脅威・破れは、各章の本文をたどって確かめた。</w:t>
      </w:r>
    </w:p>
    <w:p>
      <w:pPr>
        <w:pStyle w:val="ListParagraph"/>
        <w:keepNext/>
        <w:keepLines/>
        <w:numPr>
          <w:ilvl w:val="0"/>
          <w:numId w:val="2"/>
        </w:numPr>
        <w:spacing w:after="20" w:before="20" w:line="300"/>
      </w:pPr>
      <w:r>
        <w:rPr>
          <w:rFonts w:ascii="Yu Gothic" w:eastAsia="Yu Gothic" w:hAnsi="Yu Gothic"/>
        </w:rPr>
        <w:t xml:space="preserve">設計計画書 第2版（2026-09-29）の改訂を受けている：本システムは利用者の情報を集めず、クライアントアプリの中で完結する。C2PA署名の証明書は端末で作り、認証局を要しない。権利者を装う者は排除できないものとし、照合の手がかりを示す。privateリポジトリを設けない。</w:t>
      </w:r>
    </w:p>
    <w:p>
      <w:pPr>
        <w:pStyle w:val="ListParagraph"/>
        <w:keepNext w:val="false"/>
        <w:keepLines/>
        <w:numPr>
          <w:ilvl w:val="0"/>
          <w:numId w:val="2"/>
        </w:numPr>
        <w:spacing w:after="20" w:before="20" w:line="300"/>
      </w:pPr>
      <w:r>
        <w:rPr>
          <w:rFonts w:ascii="Yu Gothic" w:eastAsia="Yu Gothic" w:hAnsi="Yu Gothic"/>
        </w:rPr>
        <w:t xml:space="preserve">記法：「【NRSD確認】」は、NRSD が確かめて決める事項を示す（6 に一覧）。</w:t>
      </w:r>
    </w:p>
    <w:p>
      <w:pPr>
        <w:pStyle w:val="Heading1"/>
      </w:pPr>
      <w:r>
        <w:rPr>
          <w:rFonts w:ascii="Yu Gothic" w:eastAsia="Yu Gothic" w:hAnsi="Yu Gothic"/>
        </w:rPr>
        <w:t xml:space="preserve">1. 網羅性（13-1）</w:t>
      </w:r>
    </w:p>
    <w:p>
      <w:pPr>
        <w:pStyle w:val="Heading2"/>
      </w:pPr>
      <w:r>
        <w:rPr>
          <w:rFonts w:ascii="Yu Gothic" w:eastAsia="Yu Gothic" w:hAnsi="Yu Gothic"/>
        </w:rPr>
        <w:t xml:space="preserve">1.1 要件から基本設計の節への対応</w:t>
      </w:r>
    </w:p>
    <w:p>
      <w:pPr>
        <w:pStyle w:val="ListParagraph"/>
        <w:keepNext/>
        <w:keepLines/>
        <w:numPr>
          <w:ilvl w:val="0"/>
          <w:numId w:val="2"/>
        </w:numPr>
        <w:spacing w:after="20" w:before="20" w:line="300"/>
      </w:pPr>
      <w:r>
        <w:rPr>
          <w:rFonts w:ascii="Yu Gothic" w:eastAsia="Yu Gothic" w:hAnsi="Yu Gothic"/>
        </w:rPr>
        <w:t xml:space="preserve">概要設計書の要件150件（第2版で、privateリポジトリと利用者の受け入れに関する要件4件を削除した）のすべてが、いずれかの章の「要件との対応」の表に現れる（欠け0件、存在しない番号0件）。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4"/>
        <w:gridCol w:w="2067"/>
        <w:gridCol w:w="4797"/>
      </w:tblGrid>
      <w:tr>
        <w:trPr>
          <w:cantSplit/>
          <w:tblHeader/>
        </w:trPr>
        <w:tc>
          <w:tcPr>
            <w:tcW w:type="dxa" w:w="277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c>
          <w:tcPr>
            <w:tcW w:type="dxa" w:w="20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要件の数</w:t>
            </w:r>
          </w:p>
        </w:tc>
        <w:tc>
          <w:tcPr>
            <w:tcW w:type="dxa" w:w="47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設計上の決定（DD）の数</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 全体構成</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25</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11</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 署名の情報と照合</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17</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11</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 署名処理</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22</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 画像編集と一括適用</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14</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14</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 権利文書</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 登録と証拠保全</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14</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7 法的対応ガイダンス</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 リポジトリとデータ管理</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 配布と更新</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9</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 画面とデザイン</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12</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8</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11 開発基盤</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6</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15</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12 法務との接点</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10</w:t>
            </w:r>
          </w:p>
        </w:tc>
      </w:tr>
      <w:tr>
        <w:trPr>
          <w:cantSplit/>
          <w:tblHeader w:val="off"/>
        </w:trPr>
        <w:tc>
          <w:tcPr>
            <w:tcW w:type="dxa" w:w="277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計</w:t>
            </w:r>
          </w:p>
        </w:tc>
        <w:tc>
          <w:tcPr>
            <w:tcW w:type="dxa" w:w="20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150</w:t>
            </w:r>
          </w:p>
        </w:tc>
        <w:tc>
          <w:tcPr>
            <w:tcW w:type="dxa" w:w="4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116</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第2章から第9章までの要件104件（うち利用者の操作を伴うもの91件）の画面との対応は、第10章 4「要件と画面の対応」 の表による（91件が画面を持ち、13件は内部の処理・NRSD の作業・README）。</w:t>
      </w:r>
    </w:p>
    <w:p>
      <w:pPr>
        <w:pStyle w:val="Heading2"/>
      </w:pPr>
      <w:r>
        <w:rPr>
          <w:rFonts w:ascii="Yu Gothic" w:eastAsia="Yu Gothic" w:hAnsi="Yu Gothic"/>
        </w:rPr>
        <w:t xml:space="preserve">1.2 設計計画書の決定から概要設計書・基本設計への対応</w:t>
      </w:r>
    </w:p>
    <w:p>
      <w:pPr>
        <w:pStyle w:val="ListParagraph"/>
        <w:keepNext/>
        <w:keepLines/>
        <w:numPr>
          <w:ilvl w:val="0"/>
          <w:numId w:val="2"/>
        </w:numPr>
        <w:spacing w:after="20" w:before="20" w:line="300"/>
      </w:pPr>
      <w:r>
        <w:rPr>
          <w:rFonts w:ascii="Yu Gothic" w:eastAsia="Yu Gothic" w:hAnsi="Yu Gothic"/>
        </w:rPr>
        <w:t xml:space="preserve">設計計画書 第2版の決定63件（第2版で D-5-5「本システムは照合の手段を提供するが、照合を代行しない」、D-7-7「識別番号は、クライアントアプリが発行し、C2PAマニフェストに自動で記録する。ファイル名の後ろに付けるかは、保存の際に利用者が選ぶ」、D-13-3「著作者への通知のための連絡先の登録は、第2段の設計計画で扱う」 を追加）について、受ける要件（概要設計書）と受ける節（基本設計）を次の表に示す（概要設計書 R-1-9-2、項目割りの抜け A-10「設計計画書の決定から設計への対応表」）。63件のすべてに受ける節がある。受ける要件は61件にあり、目的（D-2-3「本システムの最大の価値は抑止とする」）と範囲の線（D-6-2「本システムはWebサイトとしては構築しない」）の2件は要件でなく、第13章 2.2・3.4 で扱う。</w:t>
      </w:r>
    </w:p>
    <w:p>
      <w:pPr>
        <w:pStyle w:val="ListParagraph"/>
        <w:keepNext w:val="false"/>
        <w:keepLines/>
        <w:numPr>
          <w:ilvl w:val="0"/>
          <w:numId w:val="2"/>
        </w:numPr>
        <w:spacing w:after="20" w:before="20" w:line="300"/>
      </w:pPr>
      <w:r>
        <w:rPr>
          <w:rFonts w:ascii="Yu Gothic" w:eastAsia="Yu Gothic" w:hAnsi="Yu Gothic"/>
        </w:rPr>
        <w:t xml:space="preserve">前提の決定（D-3-4「受け渡し、可視署名および撮影者との権利関係は、コスプレイヤー本人が把握しているものとして作る」、D-3-5「ヒアリングは行わず、使える状態になった後の指摘により改善する」）は、概要設計書の「前提」で受け、崩れたときの扱いを 4.2 に示す。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3797"/>
        <w:gridCol w:w="1991"/>
        <w:gridCol w:w="2920"/>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7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決定の中身</w:t>
            </w:r>
          </w:p>
        </w:tc>
        <w:tc>
          <w:tcPr>
            <w:tcW w:type="dxa" w:w="19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受ける要件</w:t>
            </w:r>
          </w:p>
        </w:tc>
        <w:tc>
          <w:tcPr>
            <w:tcW w:type="dxa" w:w="29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受ける節（基本設計）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本システムが守るものは、権利者が自らの写真に対して有する権利（著作権および肖像権）とする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4.1「構成要素」、第1章 2.1「目的」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本システムの範囲はライセンスの適用とする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4.1「構成要素」、第4章 2「可視署名の範囲」</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本システムの最大の価値は抑止とする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対応する要件なし（本システムの目的であり、第13章 2.2「抑止への効き方」で論証する）</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2.1「目的」、第13章 2.2「抑止への効き方」</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自動検出は別の設計計画とする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R-1-1-2、R-6-1-4</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4.1「構成要素」、第6章 2.6「第2段からの受け口」</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D-2-5</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販売管理は扱わない。必要とする者はForkして改造するものとし、その結果についてNRSDは関知しない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4.1「構成要素」、第11章 9「NRSD のライセンス（O-09 の決定）」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D-2-6</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法的手続の代理および法的判断は行わない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R-1-1-2、R-7-6-1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3「制約」、第7章 7「線引き」</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D-3-1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利用者は、画像の権利者（コスプレイヤーおよび撮影者）、ならびにそのどちらかに承認を受けた者とする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R-2-4-2、R-2-4-3</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5「承認と共同の権利」、第7章 3.4「申し出る者の立場」</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D-3-2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閲覧者および運営者は、本システムの中で定義しない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2.2「利害関係者」、第1章 4.1「構成要素」</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D-3-3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利用者がGitHubを見ずに本システムを使えることとする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R-9-4-1、R-10-7-1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5「入手経路」、第10章 9「指摘の受け口」</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D-3-4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受け渡し、可視署名および撮影者との権利関係は、コスプレイヤー本人が把握しているものとして作る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R-2-4-3</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5.2「共同の権利（撮影者とコスプレイヤー）」、第13章 4.2「前提（概要設計書「前提」）が崩れたとき」</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D-3-5</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ヒアリングは行わず、使える状態になった後の指摘により改善する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R-10-7-1、R-1-10-1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2.4「判定」、第13章 4.2「前提（概要設計書「前提」）が崩れたとき」</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D-3-6</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権利者を装う者は排除できないことを前提とし、照合の扱いを第5章で定める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R-2-3-1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4.4「権利者を装う者が現れた場合の手がかり」</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D-5-1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本システムは利用者を確かめず、利用者の情報を集めない。本システムを使うために登録を求めない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R-1-1-2、R-8-2-2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3「制約」、第2章 2「C2PA署名のための情報の入力」、第8章 2.2「端末の外に出ないこと」</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D-5-2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C2PA署名の証明書は、利用者が入力した情報からクライアントアプリの中で作る。認証局を要しない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R-2-1-1、R-2-1-2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3「証明書」</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D-5-3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権利者を装う者による行為（先の署名、署名の付け替えおよび逆の申立て）は防げないものとし、照合の手がかりを示す。判定は行わない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R-2-3-1、R-2-3-3</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4.4「権利者を装う者が現れた場合の手がかり」、第7章 3.2.1「誤った・偽った申立ての責任」</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D-5-4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本人性と権利性を区別して扱う</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R-2-1-1、R-2-2-1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4「照合の手段と手がかり」</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D-5-5</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本システムは照合の手段を提供するが、照合を代行しない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R-2-2-1、R-2-3-1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4.1「告知先アカウントとの照合」、第2章 4.4「権利者を装う者が現れた場合の手がかり」</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D-6-1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クライアントアプリは、Windows、macOSおよびLinuxで動作するデスクトップアプリケーションとする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R-9-1-1、R-11-1-1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2.1「OS ごとの配布物」、第11章 3.1「対応する OS の下限」</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D-6-2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本システムはWebサイトとしては構築しない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対応する要件なし（範囲の線であり、第13章 3.4「範囲の線」 で越えていないことを確かめる）</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3「制約」、第1章 4.1「構成要素」</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D-6-3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開発基盤は本書で特定のライブラリに固定しない。企画草案第6節のc2pa-pythonに関する記述は引き継がない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1「設計上の決定の一覧」、第11章 2「選定の根拠（設計計画書 6.2 の条件）」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D-6-4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開発基盤は、第6.2節の条件を満たすものから設計書で選定する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2「選定の根拠（設計計画書 6.2 の条件）」</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D-7-1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出力するすべての画像にC2PA署名を付与する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R-3-2-1、R-3-7-1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3「C2PA マニフェスト」、第3章 8.1「順序」</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D-7-2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企画草案第4節の三層（C2PA署名、不可視透かし、照合用ハッシュ）を引き継ぐ</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R-3-2-1、R-3-4-1、R-3-5-1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3「C2PA マニフェスト」、第3章 5「不可視透かし」、第3章 6「照合用ハッシュ」</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D-7-3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①受け渡し用および②SNS用の2つの系統を設ける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R-3-7-2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8.2「系統の差」</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D-7-4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受け渡し用画像には照合データを付与し、同封文書を同封する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R-3-7-2、R-5-2-1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8.2「系統の差」、第5章 3「同封文書」</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D-7-5</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SNS用画像には、権利者が選んだデザインの可視署名を入れる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R-4-1-1、R-4-6-1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2「可視署名の範囲」、第4章 14「書き出し」</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D-7-6</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署名の欠損は、受け取った側による意図的な除去と断じ得るものとして扱う</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R-3-9-3</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10.3「投稿先・Cloud での残存」、第3章 13「本章で宣言する破れ」</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D-7-7</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識別番号は、クライアントアプリが発行し、C2PAマニフェストに自動で記録する。ファイル名の後ろに付けるかは、保存の際に利用者が選ぶ</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R-3-6-1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7.1「識別番号」、第1章 8.2「識別子の体系」</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D-8-1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クライアントアプリは見た目の良いものとする。見た目は本システムの効力に直結する要件として扱う</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R-10-1-1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2「デザイン」</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D-8-2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画像編集画面、一括適用および権利文書作成画面を備える。その他の画面の構成は設計書で定める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R-10-2-1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3.1「画面の一覧」</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D-8-3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編集画面で作成したデザインをテンプレートとし、1枚ずつにもフォルダー単位にも適用できる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R-4-2-1、R-4-5-1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8「テンプレート」、第4章 12「一括適用」</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D-8-4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一括適用においても、写真ごとに配置、向きおよび色を調整できる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R-4-5-1、R-4-1-2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12.3「まとめての手直し」、第4章 4.3「まとまりの操作」</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D-8-5</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画面の詳細は設計書で定める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R-10-2-1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3.5「画面ごとの仕様」</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権利者は、販売の際に、どこまで権利を渡すかを選ぶ</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2.1「選択肢（O-04「許可範囲の選択肢」 の決定）」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販売時に選んだ許可範囲を、転載が何に抵触しているかを判断する基準とする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R-5-1-2、R-6-4-1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2.3「画像との紐付け」、第6章 4.2「何に抵触しているか」</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受け渡し用画像には、第9.2節に定める事項を記載した同封文書を同封する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3「同封文書」</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同封文書に、画像を他人に無断で授受してはならない旨の一文を入れる。その欠損は権利者の過失によるものではない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3.2「共通部の骨子」</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D-9-5</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すべての国を網羅した情報をリンク先として公開し、購入者に多い国籍の分に限りテキストの文面を同封する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R-5-4-1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5「国」</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D-9-6</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問う相手は違法者とし、購入者であるか否かを問わない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R-7-5-1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6「申立ての流れ」</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D-9-7</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サーバーの所在は調査により判明するものとし、判明しない場合は断念する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R-7-4-1、R-7-4-2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5「運営者の特定」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D-9-8</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画面の言語は日本語、中国語および英語とし、要望に応じて追加する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R-10-3-1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5「言語」</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利用者自身による転載の登録は、本書の範囲に含める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2「登録」</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登録はクライアントアプリからボタン1つで行い、同時に証拠を保全する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R-6-1-1、R-6-2-1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2.1「手順」、第6章 3「証拠の保全」</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ログインを要するページは、利用者本人がログインして取得する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2.2「スクリプトを実行しない取得」</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取っておくべき証拠を示す入力欄を設ける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2.3「取っておくべき証拠の入力欄」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D-10-5</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取得する具体的な項目は設計書で定める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R-6-2-1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2.4「登録データの項目」、第6章 3.1「後日示すべき事項との対応（設計計画書 10.3）」</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D-10-6</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照合の判断および登録の責務は、登録した利用者本人が負う</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R-6-6-2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7「訂正」、第7章 3.2.1「誤った・偽った申立ての責任」</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D-10-7</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証拠は利用者の端末に保存し、公開しない。本システムは証拠を収集しない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R-8-2-1、R-8-2-2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3「証拠の保全」、第8章 2「端末のデータ」</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D-10-8</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登録した転載の状況を、クライアントアプリで常に見られるものとする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R-6-5-1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6「状況確認」</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D-10-9</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登録した転載の情報は利用者の端末に一覧としてまとめ、とり得る手段の選択肢を示す。利用者の間の共有は行わない（第2段で扱う）</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R-6-7-1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8「一覧と手段」</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D-11-1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訴え方の判断は行わない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R-7-6-1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7「線引き」</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D-11-2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窓口、送付文面の例および各国の法の参照先をガイダンスとして示す</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R-7-1-1、R-7-2-1、R-7-3-1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2「窓口」、第7章 3「文面の例」、第7章 4「各国法の参照先」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D-11-3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各国の法は「すべて」の枠で参照先として蓄積し、実装ごとに加える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R-7-3-1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4「各国法の参照先」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公開リポジトリを設ける。privateリポジトリは設けない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3「公開リポジトリ」</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ソフトウェアは公開し、持ち出されることを妨げない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3.2「改造版との区別」、第11章 9「NRSD のライセンス（O-09 の決定）」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権利者情報、署名鍵、作品データ、台帳および証拠は利用者の端末に置き、NRSDは収集しない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R-8-2-1、R-8-2-2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2「端末のデータ」</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D-12-4</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公開ページは閲覧可、編集不可とし、なりすましに用いることのできる情報を掲載しない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R-8-1-1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3.3「公開ページ（O-05 の決定）」</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D-12-5</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利用者自身によるFork運営を前提としない</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3.2「改造版との区別」</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D-12-6</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GitHubのリンクから配布し、READMEをわかりやすく記載する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R-9-4-1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5「入手経路」</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D-12-7</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クライアントアプリは公開リポジトリのバイナリを受け取り自己更新する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R-9-3-1</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4「更新」</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D-13-1</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第2段は別の設計計画とする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R-1-1-2、R-6-1-4</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4.1「構成要素」、第6章 2.6「第2段からの受け口」</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D-13-2</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登録の仕組みは、後に自動検出からの登録を受け付けられる余地を残して設計する</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R-6-1-4</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2.6「第2段からの受け口」</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D-13-3</w:t>
            </w:r>
          </w:p>
        </w:tc>
        <w:tc>
          <w:tcPr>
            <w:tcW w:type="dxa" w:w="37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著作者への通知のための連絡先の登録は、第2段の設計計画で扱う</w:t>
            </w:r>
          </w:p>
        </w:tc>
        <w:tc>
          <w:tcPr>
            <w:tcW w:type="dxa" w:w="19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R-1-1-2</w:t>
            </w:r>
          </w:p>
        </w:tc>
        <w:tc>
          <w:tcPr>
            <w:tcW w:type="dxa" w:w="29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4.1「構成要素」、第6章 8「一覧と手段」</w:t>
            </w:r>
          </w:p>
        </w:tc>
      </w:tr>
    </w:tbl>
    <w:p>
      <w:pPr>
        <w:spacing w:after="100" w:before="0"/>
      </w:pPr>
    </w:p>
    <w:p>
      <w:pPr>
        <w:pStyle w:val="Heading2"/>
      </w:pPr>
      <w:r>
        <w:rPr>
          <w:rFonts w:ascii="Yu Gothic" w:eastAsia="Yu Gothic" w:hAnsi="Yu Gothic"/>
        </w:rPr>
        <w:t xml:space="preserve">1.3 行き先表（概要設計書「行き先表」）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604"/>
        <w:gridCol w:w="4301"/>
        <w:gridCol w:w="3003"/>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60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c>
          <w:tcPr>
            <w:tcW w:type="dxa" w:w="430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結果</w:t>
            </w:r>
          </w:p>
        </w:tc>
        <w:tc>
          <w:tcPr>
            <w:tcW w:type="dxa" w:w="300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解消した節</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I-01</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証明書（第2版：端末で作る証明書の要件）</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3「証明書」</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I-02</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告知先アカウントとの照合</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解消（微博の上限は［要実測］）</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2.2「告知コードを掲げる場所の上限」・4.1「告知先アカウントとの照合」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I-03</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投稿先での C2PA の保持</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解消（一部［要実測］）</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10.3「投稿先・Cloud での残存」</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I-04</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中国本土からの GitHub 接続（第2版：配布と更新）</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解消（到達性は［要実測］）</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6.2「中国本土」、第9章 5「入手経路」</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I-05</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コード署名</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DD-9-1「配布物は OS ごとに1つとし、コード署名する」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I-06</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国ごとの権利の違い</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 2「押さえる法の一覧」、法務調査の項目のすべて（34件）</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I-07</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購入者の国の把握</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解消（購入者の国は絞れない。VPN を通されれば国は分からず、確定できない。設計は購入者の国に依存しない）</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5「国」</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I-08</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権利文書の文言の専門家確認</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解消（確認を経てから配る）</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 DD-12-10「権利文書の文言は専門家の確認を経てから配る」、第5章 4「文言の管理」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O-01</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照合の手がかりの示し方（第2版で改題）</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4「照合の手段と手がかり」</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O-02</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開発基盤</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第11章「開発基盤」の設計上の決定のすべて</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O-03</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準拠法の考え方</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案を置いた（採否は専門家の確認による。確認までは同封文書に書かない。第12章 DD-12-10「権利文書の文言は専門家の確認を経てから配る」）</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3.5「法的な位置付け（法務で扱う）」・5「国」</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O-04</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許可範囲の選択肢</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2.1「選択肢（O-04「許可範囲の選択肢」 の決定）」</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O-05</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公開ページの内容</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3.3「公開ページ（O-05 の決定）」</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O-06</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転載サイト情報の共有</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第2版で削除（共有しない。D-10-9「登録した転載の情報は利用者の端末に一覧としてまとめ、とり得る手段の選択肢を示す。利用者の間の共有は行わない（第2段で扱う）」）</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8「一覧と手段」</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O-07</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との統合</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解消（設けない）</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DD-10-5「OS との統合は設けず、ドラッグ＆ドロップで代える」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O-08</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識別番号の発行主体</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設計計画書 第2版で決定（D-7-7「識別番号は、クライアントアプリが発行し、C2PAマニフェストに自動で記録する。ファイル名の後ろに付けるかは、保存の際に利用者が選ぶ」。クライアントアプリが発行。照合番号・作品番号と同じ値）</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7.1「識別番号」、第1章 8.2「識別子の体系」</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O-09</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のライセンス</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解消（Apache-2.0。2026-09-30 NRSD の決定）</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9「NRSD のライセンス（O-09 の決定）」</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O-10</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作品データの記録の形式（第2版で改題。記録先は利用者の端末）</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7.2「作品データの項目（O-10「作品データの記録の形式」 の決定）」、第8章 2.1「配置」</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O-11</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受け渡し用画像への可視署名</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解消（テンプレートごとに決める）</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DD-3-6「受け渡し用画像の可視署名はテンプレートごとに決める」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B-2</w:t>
            </w:r>
          </w:p>
        </w:tc>
        <w:tc>
          <w:tcPr>
            <w:tcW w:type="dxa" w:w="160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Cloud を I-03「投稿先サイトおよびCloudにおけるC2PA署名の保持」 の対象に</w:t>
            </w:r>
          </w:p>
        </w:tc>
        <w:tc>
          <w:tcPr>
            <w:tcW w:type="dxa" w:w="430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解消（Drive は［要実測］）</w:t>
            </w:r>
          </w:p>
        </w:tc>
        <w:tc>
          <w:tcPr>
            <w:tcW w:type="dxa" w:w="300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10.3「投稿先・Cloud での残存」</w:t>
            </w:r>
          </w:p>
        </w:tc>
      </w:tr>
    </w:tbl>
    <w:p>
      <w:pPr>
        <w:spacing w:after="100" w:before="0"/>
      </w:pPr>
    </w:p>
    <w:p>
      <w:pPr>
        <w:pStyle w:val="Heading1"/>
      </w:pPr>
      <w:r>
        <w:rPr>
          <w:rFonts w:ascii="Yu Gothic" w:eastAsia="Yu Gothic" w:hAnsi="Yu Gothic"/>
        </w:rPr>
        <w:t xml:space="preserve">2. 目的への到達（13-2）</w:t>
      </w:r>
    </w:p>
    <w:p>
      <w:pPr>
        <w:pStyle w:val="Heading2"/>
      </w:pPr>
      <w:r>
        <w:rPr>
          <w:rFonts w:ascii="Yu Gothic" w:eastAsia="Yu Gothic" w:hAnsi="Yu Gothic"/>
        </w:rPr>
        <w:t xml:space="preserve">2.1 利用の場面ごとの道筋（設計計画書 4.3）</w:t>
      </w:r>
    </w:p>
    <w:p>
      <w:pPr>
        <w:pStyle w:val="ListParagraph"/>
        <w:keepNext/>
        <w:keepLines/>
        <w:numPr>
          <w:ilvl w:val="0"/>
          <w:numId w:val="2"/>
        </w:numPr>
        <w:spacing w:after="20" w:before="20" w:line="300"/>
      </w:pPr>
      <w:r>
        <w:rPr>
          <w:rFonts w:ascii="Yu Gothic" w:eastAsia="Yu Gothic" w:hAnsi="Yu Gothic"/>
        </w:rPr>
        <w:t xml:space="preserve">各場面を、始点から終点まで、画面・要件・基本設計の節でたどる。途切れる所はない。いずれの場面も NRSD を経由しない。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620"/>
        <w:gridCol w:w="1998"/>
        <w:gridCol w:w="2021"/>
        <w:gridCol w:w="1969"/>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場面</w:t>
            </w:r>
          </w:p>
        </w:tc>
        <w:tc>
          <w:tcPr>
            <w:tcW w:type="dxa" w:w="2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道筋（画面と処理の順）</w:t>
            </w:r>
          </w:p>
        </w:tc>
        <w:tc>
          <w:tcPr>
            <w:tcW w:type="dxa" w:w="19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w:t>
            </w:r>
          </w:p>
        </w:tc>
        <w:tc>
          <w:tcPr>
            <w:tcW w:type="dxa" w:w="20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基本設計の節</w:t>
            </w:r>
          </w:p>
        </w:tc>
        <w:tc>
          <w:tcPr>
            <w:tcW w:type="dxa" w:w="19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終点</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準備</w:t>
            </w:r>
          </w:p>
        </w:tc>
        <w:tc>
          <w:tcPr>
            <w:tcW w:type="dxa" w:w="2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G-01「ようこそ」、次に G-02「同意」、次に G-03「署名の情報」（署名の情報の入力。鍵・証明書・告知コードを端末で作る）、次に G-04「告知の掲示」、次に（任意）G-05「控えを作る」、次に G-25「画像編集」で可視署名のテンプレートを作る</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R-2-4-1、R-2-6-1、R-4-2-1、R-12-1-2</w:t>
            </w:r>
          </w:p>
        </w:tc>
        <w:tc>
          <w:tcPr>
            <w:tcW w:type="dxa" w:w="2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2「C2PA署名のための情報の入力」・3「証明書」、第8章 5「控えのファイル」、第4章 8「テンプレート」</w:t>
            </w:r>
          </w:p>
        </w:tc>
        <w:tc>
          <w:tcPr>
            <w:tcW w:type="dxa" w:w="19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C2PA署名できる状態。記録はすべて端末にある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w:t>
            </w:r>
          </w:p>
        </w:tc>
        <w:tc>
          <w:tcPr>
            <w:tcW w:type="dxa" w:w="2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G-04「告知の掲示」（告知コード・文例を写す）、次に各サイトのプロフィールに掲げる</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R-2-2-1、R-5-5-1、R-5-5-2</w:t>
            </w:r>
          </w:p>
        </w:tc>
        <w:tc>
          <w:tcPr>
            <w:tcW w:type="dxa" w:w="2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2「C2PA署名のための情報の入力」、第5章 6「告知の支援」</w:t>
            </w:r>
          </w:p>
        </w:tc>
        <w:tc>
          <w:tcPr>
            <w:tcW w:type="dxa" w:w="19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告知先アカウントに告知コードがあり、画像の証明書から辿って誰でも照合できる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w:t>
            </w:r>
          </w:p>
        </w:tc>
        <w:tc>
          <w:tcPr>
            <w:tcW w:type="dxa" w:w="2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G-08「書き出し：写真と用途」（受け渡し用）、次に G-09「書き出し：一括適用」（テンプレートによる可視署名）、次に G-10「書き出し：許可範囲」（許可範囲、同封文書の国）、次に G-11「書き出し：実行と結果」（一括処理：不可視透かし・PDQ・マニフェスト・C2PA署名・時刻証明）、次に出力フォルダーを Cloud へ（本システムの外）</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第3章「署名処理」の要件のすべて、要件の群 5-1「許可範囲」、要件の群 5-2「同封文書」、要件の群 5-3「文言」、要件の群 5-4「国」</w:t>
            </w:r>
          </w:p>
        </w:tc>
        <w:tc>
          <w:tcPr>
            <w:tcW w:type="dxa" w:w="2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8「処理の順序と系統」〜10、第5章 2「許可範囲」〜5、第4章 12「一括適用」</w:t>
            </w:r>
          </w:p>
        </w:tc>
        <w:tc>
          <w:tcPr>
            <w:tcW w:type="dxa" w:w="19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同封文書つきのフォルダー。作品データは端末に</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投稿</w:t>
            </w:r>
          </w:p>
        </w:tc>
        <w:tc>
          <w:tcPr>
            <w:tcW w:type="dxa" w:w="2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G-08「書き出し：写真と用途」（SNS 用）、次に G-09「書き出し：一括適用」（可視署名、写真ごとの手直し）、次に G-11「書き出し：実行と結果」、次に投稿（本システムの外）。識別番号をキャプションに書くかは利用者が決める（任意。第3章 7.1「識別番号」）</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第4章「画像編集と一括適用」の要件のすべて、R-3-6-1、R-3-7-2、R-3-9-3</w:t>
            </w:r>
          </w:p>
        </w:tc>
        <w:tc>
          <w:tcPr>
            <w:tcW w:type="dxa" w:w="2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第4章「画像編集と一括適用」、第3章 7.1「識別番号」・8.2「系統の差」</w:t>
            </w:r>
          </w:p>
        </w:tc>
        <w:tc>
          <w:tcPr>
            <w:tcW w:type="dxa" w:w="19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可視署名・不可視透かし・識別番号の入った画像。C2PA署名は SNS で消える旨を利用者が知っている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w:t>
            </w:r>
          </w:p>
        </w:tc>
        <w:tc>
          <w:tcPr>
            <w:tcW w:type="dxa" w:w="2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G-15「転載（事件の一覧）」、次に G-14「転載の登録」（URL・転載画像・画面の画像・証拠の欄）、次に照合（透かし、次にPDQ）、次に「登録する」、次に証拠の保全と時刻証明、次に端末に保存</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要件の群 6-1「登録」、要件の群 6-2「証拠の取得」、要件の群 6-3「証拠の保全」、要件の群 6-4「照合」</w:t>
            </w:r>
          </w:p>
        </w:tc>
        <w:tc>
          <w:tcPr>
            <w:tcW w:type="dxa" w:w="2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2「登録」〜4</w:t>
            </w:r>
          </w:p>
        </w:tc>
        <w:tc>
          <w:tcPr>
            <w:tcW w:type="dxa" w:w="19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事件記録（記録の電子署名・時刻証明つき）と証拠が端末にある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確認</w:t>
            </w:r>
          </w:p>
        </w:tc>
        <w:tc>
          <w:tcPr>
            <w:tcW w:type="dxa" w:w="2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G-15「転載（事件の一覧）」（転載サイトごとの一覧）、次に G-16「事件の詳細」、次に「今の状態を確かめる」（押したときだけ取得）</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R-6-5-1、R-6-5-2、R-6-7-1</w:t>
            </w:r>
          </w:p>
        </w:tc>
        <w:tc>
          <w:tcPr>
            <w:tcW w:type="dxa" w:w="2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6「状況確認」・8「一覧と手段」</w:t>
            </w:r>
          </w:p>
        </w:tc>
        <w:tc>
          <w:tcPr>
            <w:tcW w:type="dxa" w:w="19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状況の履歴が時刻証明つきで追記される。とり得る手段が示される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対処</w:t>
            </w:r>
          </w:p>
        </w:tc>
        <w:tc>
          <w:tcPr>
            <w:tcW w:type="dxa" w:w="2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G-16「事件の詳細」、次に「対処する」、次に G-17「対処の案内」（窓口、必要な事項、個人情報の確認、ひな形）、次に利用者が送る、次に「申立て済み」の記録、次に（必要なら）「証拠一式を取り出す」</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第7章「法的対応ガイダンス」の要件のすべて、R-6-3-2、R-12-1-3</w:t>
            </w:r>
          </w:p>
        </w:tc>
        <w:tc>
          <w:tcPr>
            <w:tcW w:type="dxa" w:w="2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2「窓口」〜7、第6章 3.4「書き出し」</w:t>
            </w:r>
          </w:p>
        </w:tc>
        <w:tc>
          <w:tcPr>
            <w:tcW w:type="dxa" w:w="19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利用者本人による申立て。専門家に渡せる証拠一式（検証の手順書つき）</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照合（権利者を装う者が現れた場合）</w:t>
            </w:r>
          </w:p>
        </w:tc>
        <w:tc>
          <w:tcPr>
            <w:tcW w:type="dxa" w:w="2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G-13「確かめる」（画像を入れる）、次に G-24「手がかりの比較」（手がかりを並べる）、次に G-17「対処の案内」（とり得る手段）</w:t>
            </w:r>
          </w:p>
        </w:tc>
        <w:tc>
          <w:tcPr>
            <w:tcW w:type="dxa" w:w="19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R-2-3-1、R-2-3-2、R-2-3-3、R-2-2-1</w:t>
            </w:r>
          </w:p>
        </w:tc>
        <w:tc>
          <w:tcPr>
            <w:tcW w:type="dxa" w:w="20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4「照合の手段と手がかり」、設計計画書 5.5「署名が書き潰された場合の照合の扱い」</w:t>
            </w:r>
          </w:p>
        </w:tc>
        <w:tc>
          <w:tcPr>
            <w:tcW w:type="dxa" w:w="19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判定はせず、手がかりと手段が利用者に示される</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企画草案第5節の「即時の対処を要しない」は、登録（証拠の保全）と対処（申立て）を別の場面・別の画面に分け、事件の一覧（G-15「転載（事件の一覧）」）に「最後に確かめた日」を示すことで満たす。</w:t>
      </w:r>
    </w:p>
    <w:p>
      <w:pPr>
        <w:pStyle w:val="Heading2"/>
      </w:pPr>
      <w:r>
        <w:rPr>
          <w:rFonts w:ascii="Yu Gothic" w:eastAsia="Yu Gothic" w:hAnsi="Yu Gothic"/>
        </w:rPr>
        <w:t xml:space="preserve">2.2 抑止への効き方</w:t>
      </w:r>
    </w:p>
    <w:p>
      <w:pPr>
        <w:pStyle w:val="ListParagraph"/>
        <w:keepNext/>
        <w:keepLines/>
        <w:numPr>
          <w:ilvl w:val="0"/>
          <w:numId w:val="2"/>
        </w:numPr>
        <w:spacing w:after="20" w:before="20" w:line="300"/>
      </w:pPr>
      <w:r>
        <w:rPr>
          <w:rFonts w:ascii="Yu Gothic" w:eastAsia="Yu Gothic" w:hAnsi="Yu Gothic"/>
        </w:rPr>
        <w:t xml:space="preserve">抑止は「転載すれば、権利者が誰かが分かり、証拠が残り、窓口に申し立てられる」と転載する側が知ることで働く。各章の寄与は次のとおり。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2"/>
        <w:gridCol w:w="5748"/>
        <w:gridCol w:w="2448"/>
      </w:tblGrid>
      <w:tr>
        <w:trPr>
          <w:cantSplit/>
          <w:tblHeader/>
        </w:trPr>
        <w:tc>
          <w:tcPr>
            <w:tcW w:type="dxa" w:w="14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知らせるもの</w:t>
            </w:r>
          </w:p>
        </w:tc>
        <w:tc>
          <w:tcPr>
            <w:tcW w:type="dxa" w:w="57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担う仕組み</w:t>
            </w:r>
          </w:p>
        </w:tc>
        <w:tc>
          <w:tcPr>
            <w:tcW w:type="dxa" w:w="24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14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権利者が誰か</w:t>
            </w:r>
          </w:p>
        </w:tc>
        <w:tc>
          <w:tcPr>
            <w:tcW w:type="dxa" w:w="57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可視署名（名前・識別番号）、C2PA署名の署名者、告知先アカウントの告知コード</w:t>
            </w:r>
          </w:p>
        </w:tc>
        <w:tc>
          <w:tcPr>
            <w:tcW w:type="dxa" w:w="2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第4章「画像編集と一括適用」、第3章「署名処理」、第2章「署名の情報と照合」</w:t>
            </w:r>
          </w:p>
        </w:tc>
      </w:tr>
      <w:tr>
        <w:trPr>
          <w:cantSplit/>
          <w:tblHeader w:val="off"/>
        </w:trPr>
        <w:tc>
          <w:tcPr>
            <w:tcW w:type="dxa" w:w="14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無断の利用が許されていないこと</w:t>
            </w:r>
          </w:p>
        </w:tc>
        <w:tc>
          <w:tcPr>
            <w:tcW w:type="dxa" w:w="57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同封文書（冒頭の一文 D-9-4「同封文書に、画像を他人に無断で授受してはならない旨の一文を入れる。その欠損は権利者の過失によるものではない」）、マニフェストの利用条件（cawg.metadata）、AI 学習の不許可（cawg.training-mining）、告知（C2PA の印の意味の説明を含む）</w:t>
            </w:r>
          </w:p>
        </w:tc>
        <w:tc>
          <w:tcPr>
            <w:tcW w:type="dxa" w:w="2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第5章「権利文書」、第3章「署名処理」</w:t>
            </w:r>
          </w:p>
        </w:tc>
      </w:tr>
      <w:tr>
        <w:trPr>
          <w:cantSplit/>
          <w:tblHeader w:val="off"/>
        </w:trPr>
        <w:tc>
          <w:tcPr>
            <w:tcW w:type="dxa" w:w="14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消しても追えること</w:t>
            </w:r>
          </w:p>
        </w:tc>
        <w:tc>
          <w:tcPr>
            <w:tcW w:type="dxa" w:w="57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不可視透かし（識別番号）、照合用ハッシュ</w:t>
            </w:r>
          </w:p>
        </w:tc>
        <w:tc>
          <w:tcPr>
            <w:tcW w:type="dxa" w:w="2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14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証拠が残ること</w:t>
            </w:r>
          </w:p>
        </w:tc>
        <w:tc>
          <w:tcPr>
            <w:tcW w:type="dxa" w:w="57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登録時の保全と時刻証明</w:t>
            </w:r>
          </w:p>
        </w:tc>
        <w:tc>
          <w:tcPr>
            <w:tcW w:type="dxa" w:w="2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14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申し立てられること</w:t>
            </w:r>
          </w:p>
        </w:tc>
        <w:tc>
          <w:tcPr>
            <w:tcW w:type="dxa" w:w="57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窓口とひな形、公開ページの案内</w:t>
            </w:r>
          </w:p>
        </w:tc>
        <w:tc>
          <w:tcPr>
            <w:tcW w:type="dxa" w:w="2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第7章「法的対応ガイダンス」、第8章「リポジトリとデータ管理」</w:t>
            </w:r>
          </w:p>
        </w:tc>
      </w:tr>
      <w:tr>
        <w:trPr>
          <w:cantSplit/>
          <w:tblHeader w:val="off"/>
        </w:trPr>
        <w:tc>
          <w:tcPr>
            <w:tcW w:type="dxa" w:w="14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見た目の良さで利用者が増えること（抑止の前提）</w:t>
            </w:r>
          </w:p>
        </w:tc>
        <w:tc>
          <w:tcPr>
            <w:tcW w:type="dxa" w:w="57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画面とデザイン</w:t>
            </w:r>
          </w:p>
        </w:tc>
        <w:tc>
          <w:tcPr>
            <w:tcW w:type="dxa" w:w="24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抑止の限界：C2PA署名が消える SNS（第3章 10.3「投稿先・Cloud での残存」）と、所在の分からない転載（第7章 5「運営者の特定」）では、抑止は可視署名と不可視透かしに依る。これは 4 で破れとして宣言する。</w:t>
      </w:r>
    </w:p>
    <w:p>
      <w:pPr>
        <w:pStyle w:val="Heading1"/>
      </w:pPr>
      <w:r>
        <w:rPr>
          <w:rFonts w:ascii="Yu Gothic" w:eastAsia="Yu Gothic" w:hAnsi="Yu Gothic"/>
        </w:rPr>
        <w:t xml:space="preserve">3. 整合（13-3）</w:t>
      </w:r>
    </w:p>
    <w:p>
      <w:pPr>
        <w:pStyle w:val="Heading2"/>
      </w:pPr>
      <w:r>
        <w:rPr>
          <w:rFonts w:ascii="Yu Gothic" w:eastAsia="Yu Gothic" w:hAnsi="Yu Gothic"/>
        </w:rPr>
        <w:t xml:space="preserve">3.1 脅威と対策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4"/>
        <w:gridCol w:w="1193"/>
        <w:gridCol w:w="3698"/>
        <w:gridCol w:w="2783"/>
      </w:tblGrid>
      <w:tr>
        <w:trPr>
          <w:cantSplit/>
          <w:tblHeader/>
        </w:trPr>
        <w:tc>
          <w:tcPr>
            <w:tcW w:type="dxa" w:w="19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脅威</w:t>
            </w:r>
          </w:p>
        </w:tc>
        <w:tc>
          <w:tcPr>
            <w:tcW w:type="dxa" w:w="11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対策の要件</w:t>
            </w:r>
          </w:p>
        </w:tc>
        <w:tc>
          <w:tcPr>
            <w:tcW w:type="dxa" w:w="36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対策の節</w:t>
            </w:r>
          </w:p>
        </w:tc>
        <w:tc>
          <w:tcPr>
            <w:tcW w:type="dxa" w:w="27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残るもの（4 の番号）</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T-1「権利者を装って先に C2PA署名する、または C2PA署名を付け替える」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R-2-3-1、R-2-2-2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 4.4（手がかり）・4.6（アプリで他人の C2PA署名を書き潰さない）</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H-1「権利者を装う者による先の C2PA署名・付け替え・逆の申立ては防げない」</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T-2「真の権利者の投稿を転載として扱い、事業者に申し立てる」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R-2-3-3、R-6-6-2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4.4「権利者を装う者が現れた場合の手がかり」、第7章「法的対応ガイダンス」</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H-1「権利者を装う者による先の C2PA署名・付け替え・逆の申立ては防げない」</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T-3「偽のアプリを配る」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R-9-2-1</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DD-9-3「公式版はコード署名の発行元と SHA-256 で見分ける」、3「公式版の証明」、第10章 G-23「このアプリについて」</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H-15「README 以外から入手した偽アプリは防げない。SmartScreen はコード署名済みでも初期に警告を出し得る」</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T-4「利用者の署名鍵を盗んで C2PA署名する」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R-2-6-1、R-2-6-2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7「署名鍵」</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H-13「端末が完全に侵害された場合、鍵の作り直しまでの C2PA署名は防げない。漏れた鍵による C2PA署名は、古い個人のルートの期限（最長40年）まで有効と示される」</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T-5「控えのファイルを盗んで読む」</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R-8-4-1</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 5（合言葉による暗号化）</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H-14「控えの置き場を1つも決めなかった利用者が端末を失うと、記録・証拠・署名鍵は失われる。回復の鍵の印刷を失い合言葉も忘れると戻せない」（弱い合言葉の控えは読まれ得る。第8章 5.2 の T-5）</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T-6「端末の記録を書き換える」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R-8-4-1</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DD-1-5「端末の記録に記録の電子署名を付けて検証する」、第8章 4「完全性」</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H-13「端末が完全に侵害された場合、鍵の作り直しまでの C2PA署名は防げない。漏れた鍵による C2PA署名は、古い個人のルートの期限（最長40年）まで有効と示される」（署名鍵ごと奪われた場合、記録の書き換えも見分けられない）</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T-7「偽の参照情報・更新を配る」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R-9-3-3、R-5-3-2、R-7-1-2、R-8-1-2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DD-9-4「更新の電子署名の鍵は CI の外に置き、コード署名の資格は CI の秘密に置く」、4「更新」、第1章 DD-1-6「参照情報は NRSD が電子署名して公開リポジトリとミラーに置く」</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H-16「更新の電子署名の鍵が漏れた場合、既存の利用者は手で入れ直す」</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T-8「NRSD の鍵を盗む」</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R-1-10-2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19「運営者ツール」、第9章 DD-9-4「更新の電子署名の鍵は CI の外に置き、コード署名の資格は CI の秘密に置く」</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H-22「NRSD の鍵（更新・参照情報）が盗まれた場合、偽の更新・参照情報を配られ得る」</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T-9「転載ページの取得で悪性の中身に触れる」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R-6-2-2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DD-6-1「転載ページはスクリプトを実行せずに取得する」、2.2「スクリプトを実行しない取得」</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H-33「部品の未知の脆弱性は、公表されるまで防げない」（利用者が自分のブラウザで転載ページを見る時の危険は、本システムの外）</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T-10「偽の時刻証明の応答」</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R-3-3-1</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4「時刻証明」（証明書の連鎖の検証）</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T-11「取り込むテンプレート・控えのファイルの中身を細工する」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R-4-1-4、R-8-4-1</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8.3「受け渡し（書き出しと取り込み）」、第8章 5.3「戻し方（取り込み）」、第1章 10.6「外から入るものの確かめ」</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T-12「NRSD が配った参照情報の中身を後で否定する」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R-5-3-1</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7.5「参照情報の取得」、第8章 3.4「参照情報の包み」（包みの版と、NRSD の鍵で署名した TUF のメタデータを端末に残す）</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T-13「転載ページの取得で、相手のサイトに利用者の IP アドレスが見える」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R-6-2-2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4.2「外部とのやり取り」、第10章 3.6「確かめの窓の一覧」</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H-26「転載ページの記録を取ると（登録の既定）、相手のサイトに利用者の IP アドレスが見える」</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T-14「操作の記録（ログ）に鍵・証拠・個人の情報が出る」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R-1-7-1（記録の扱いを共通にする要件であり、この脅威に向けた要件は概要設計書にない）</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10.4「操作の記録（ログ）」</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T-15「巨大な画像、解凍爆弾（画像、テンプレート、控えの ZIP）」</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R-3-1-2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10.6「外から入るものの確かめ」、第8章 5.3「戻し方（取り込み）」</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T-16「転載ページの巨大な応答、転送の繰り返し、応答の遅延」</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R-6-2-2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4.2「外部とのやり取り」（時間切れと上限）</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T-17「画面に表示した外部の文字で画面の命令が動く」</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この脅威に向けた要件は概要設計書にない。脅威の一覧（R-1-4-2）に載せ、基本設計で対策を定めた</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6.2「画面と中心の間」</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T-18「画面から任意のファイルを読み書きする命令を呼ぶ」</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この脅威に向けた要件は概要設計書にない。脅威の一覧（R-1-4-2）に載せ、基本設計で対策を定めた</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6.2「画面と中心の間」（命令の許可制、ファイルの範囲）</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T-19「悪性のフォント・画像でアプリの中心の脆弱性を突く」</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R-4-1-4</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10.6「外から入るものの確かめ」、第4章 5「画像の層」、6.4「持ち込みのフォント」</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H-33「部品の未知の脆弱性は、公表されるまで防げない」</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T-20「古い正しい参照情報の包みを返し続け、または古い版に戻す（凍結・版の戻し）」</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R-8-1-2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3.4「参照情報の包み」</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H-39「参照情報の配布が止められた（凍結された）場合、新しい窓口は届かない」</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T-21「転載ページの取得の要求から、証拠を集めていることが転載者に知られる」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R-6-2-2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2.2「スクリプトを実行しない取得」</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H-26「転載ページの記録を取ると（登録の既定）、相手のサイトに利用者の IP アドレスが見える」</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T-22「CI・GitHub の組織を奪って、正しくコード署名された偽の配布物を公式のリリースに置く」</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R-9-2-1、R-9-2-2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8.5「秘密情報の一覧」、第8章 3.5「GitHub のアカウントとリポジトリの守り」、第11章 8.3「秘密の扱い」</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H-44「CI・GitHub の組織が乗っ取られると、正しくコード署名された偽の配布物を公式のリリースに置かれ得る」</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T-23「公開ページの「告知コードを確かめる」頁を書き換え、偽の告知コードを示す」</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R-2-2-1</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3.3「公開ページ（O-05 の決定）」、3.5「GitHub のアカウントとリポジトリの守り」。同じ計算はアプリの G-13「確かめる」 でも行え、告知コードの計算の方法は公開している（第2章 2.4「告知コードの作り方」）ため、閲覧者は別の手段で確かめられる。頁は自前の JavaScript の1ファイルで、利用者が保存して手元で開いても動き、頁のハッシュを README と参照情報に載せる（第8章 3.3。2026-09-30 NRSD の要求）</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H-44「CI・GitHub の組織が乗っ取られると、正しくコード署名された偽の配布物を公式のリリースに置かれ得る」（公開ページも同じ組織の中にある）</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T-24「利用者の端末や確認済みの相手を装う」</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R-1-6-2、R-2-4-2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5.4「端末どうしの同期」（署名用の証明書の連なりと乱数への署名による相互の確かめ。身元は個人のルートで確かめる）、第2章 5.5「相手の追加（書類の受け渡し）」（安全番号）、第1章 10.6（受け取る行と書類の記録の電子署名の検証）</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H-13「端末が完全に侵害された場合…」（端末の鍵が奪われた場合）</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T-25「偽の参照情報の包みを別の端末や相手から配る」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R-8-1-2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3.4「参照情報の包み」（NRSD の署名と版の検証は取得の元に依らず同じ）</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9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T-26「直接の接続の中継に IP アドレスと端末の番号が見える」</w:t>
            </w:r>
          </w:p>
        </w:tc>
        <w:tc>
          <w:tcPr>
            <w:tcW w:type="dxa" w:w="11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R-8-2-2</w:t>
            </w:r>
          </w:p>
        </w:tc>
        <w:tc>
          <w:tcPr>
            <w:tcW w:type="dxa" w:w="36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5.4「端末どうしの同期」（端から端まで暗号化、乱数の端末の番号、中継を使わない設定）、第12章 5.2「端末の外への送信の一覧」</w:t>
            </w:r>
          </w:p>
        </w:tc>
        <w:tc>
          <w:tcPr>
            <w:tcW w:type="dxa" w:w="27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H-26 と同じ性質（IP アドレスは相手に見える）</w:t>
            </w:r>
          </w:p>
        </w:tc>
      </w:tr>
    </w:tbl>
    <w:p>
      <w:pPr>
        <w:spacing w:after="100" w:before="0"/>
      </w:pPr>
    </w:p>
    <w:p>
      <w:pPr>
        <w:pStyle w:val="Heading2"/>
      </w:pPr>
      <w:r>
        <w:rPr>
          <w:rFonts w:ascii="Yu Gothic" w:eastAsia="Yu Gothic" w:hAnsi="Yu Gothic"/>
        </w:rPr>
        <w:t xml:space="preserve">3.2 依存の表</w:t>
      </w:r>
    </w:p>
    <w:p>
      <w:pPr>
        <w:pStyle w:val="ListParagraph"/>
        <w:keepNext/>
        <w:keepLines/>
        <w:numPr>
          <w:ilvl w:val="0"/>
          <w:numId w:val="2"/>
        </w:numPr>
        <w:spacing w:after="20" w:before="20" w:line="300"/>
      </w:pPr>
      <w:r>
        <w:rPr>
          <w:rFonts w:ascii="Yu Gothic" w:eastAsia="Yu Gothic" w:hAnsi="Yu Gothic"/>
        </w:rPr>
        <w:t xml:space="preserve">概要設計書 1-9 の依存表が「互いに依存する」とする組は15ある。各組の扱いは次のとおりであり、どの組も両方の章が互いを参照している。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0"/>
        <w:gridCol w:w="7368"/>
      </w:tblGrid>
      <w:tr>
        <w:trPr>
          <w:cantSplit/>
          <w:tblHeader/>
        </w:trPr>
        <w:tc>
          <w:tcPr>
            <w:tcW w:type="dxa" w:w="22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組</w:t>
            </w:r>
          </w:p>
        </w:tc>
        <w:tc>
          <w:tcPr>
            <w:tcW w:type="dxa" w:w="73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扱い</w:t>
            </w:r>
          </w:p>
        </w:tc>
      </w:tr>
      <w:tr>
        <w:trPr>
          <w:cantSplit/>
          <w:tblHeader w:val="off"/>
        </w:trPr>
        <w:tc>
          <w:tcPr>
            <w:tcW w:type="dxa" w:w="2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第2章と第8章</w:t>
            </w:r>
          </w:p>
        </w:tc>
        <w:tc>
          <w:tcPr>
            <w:tcW w:type="dxa" w:w="7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同時に設計した（第1巡）</w:t>
            </w:r>
          </w:p>
        </w:tc>
      </w:tr>
      <w:tr>
        <w:trPr>
          <w:cantSplit/>
          <w:tblHeader w:val="off"/>
        </w:trPr>
        <w:tc>
          <w:tcPr>
            <w:tcW w:type="dxa" w:w="2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第3章と第11章、第4章と第11章</w:t>
            </w:r>
          </w:p>
        </w:tc>
        <w:tc>
          <w:tcPr>
            <w:tcW w:type="dxa" w:w="7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往復して設計した（第1巡。第11章の大枠を先に置き、第3章・第4章の後に第11章を直した）</w:t>
            </w:r>
          </w:p>
        </w:tc>
      </w:tr>
      <w:tr>
        <w:trPr>
          <w:cantSplit/>
          <w:tblHeader w:val="off"/>
        </w:trPr>
        <w:tc>
          <w:tcPr>
            <w:tcW w:type="dxa" w:w="2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第3章と第5章</w:t>
            </w:r>
          </w:p>
        </w:tc>
        <w:tc>
          <w:tcPr>
            <w:tcW w:type="dxa" w:w="7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第3章を先に設計し、第5章の設計の後、第2巡で第3章（マニフェストの許可範囲の記録）を直した</w:t>
            </w:r>
          </w:p>
        </w:tc>
      </w:tr>
      <w:tr>
        <w:trPr>
          <w:cantSplit/>
          <w:tblHeader w:val="off"/>
        </w:trPr>
        <w:tc>
          <w:tcPr>
            <w:tcW w:type="dxa" w:w="2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第6章と第8章</w:t>
            </w:r>
          </w:p>
        </w:tc>
        <w:tc>
          <w:tcPr>
            <w:tcW w:type="dxa" w:w="7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第8章を先に設計し、第6章の設計の後、第2巡で第8章（証拠の置き場と容量）を直した</w:t>
            </w:r>
          </w:p>
        </w:tc>
      </w:tr>
      <w:tr>
        <w:trPr>
          <w:cantSplit/>
          <w:tblHeader w:val="off"/>
        </w:trPr>
        <w:tc>
          <w:tcPr>
            <w:tcW w:type="dxa" w:w="2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第10章と第12章</w:t>
            </w:r>
          </w:p>
        </w:tc>
        <w:tc>
          <w:tcPr>
            <w:tcW w:type="dxa" w:w="7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同時に設計した（第1巡の最後）</w:t>
            </w:r>
          </w:p>
        </w:tc>
      </w:tr>
      <w:tr>
        <w:trPr>
          <w:cantSplit/>
          <w:tblHeader w:val="off"/>
        </w:trPr>
        <w:tc>
          <w:tcPr>
            <w:tcW w:type="dxa" w:w="2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第10章と第2・4・5・7章</w:t>
            </w:r>
          </w:p>
        </w:tc>
        <w:tc>
          <w:tcPr>
            <w:tcW w:type="dxa" w:w="7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第10章を最後に設計し、第2巡で各章の画面との関係の節を直した</w:t>
            </w:r>
          </w:p>
        </w:tc>
      </w:tr>
      <w:tr>
        <w:trPr>
          <w:cantSplit/>
          <w:tblHeader w:val="off"/>
        </w:trPr>
        <w:tc>
          <w:tcPr>
            <w:tcW w:type="dxa" w:w="22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第12章と第2・3・5・6・7章</w:t>
            </w:r>
          </w:p>
        </w:tc>
        <w:tc>
          <w:tcPr>
            <w:tcW w:type="dxa" w:w="73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第12章を最後に設計し、第2巡で各章の法務の参照を直した</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第10章「画面とデザイン」と第12章「法務との接点」は、全章の要件を受ける。概要設計書の各章の「依存される章」に 10・12 を加えてある。</w:t>
      </w:r>
    </w:p>
    <w:p>
      <w:pPr>
        <w:pStyle w:val="Heading2"/>
      </w:pPr>
      <w:r>
        <w:rPr>
          <w:rFonts w:ascii="Yu Gothic" w:eastAsia="Yu Gothic" w:hAnsi="Yu Gothic"/>
        </w:rPr>
        <w:t xml:space="preserve">3.3 データの所在と責務</w:t>
      </w:r>
    </w:p>
    <w:p>
      <w:pPr>
        <w:pStyle w:val="ListParagraph"/>
        <w:keepNext/>
        <w:keepLines/>
        <w:numPr>
          <w:ilvl w:val="0"/>
          <w:numId w:val="2"/>
        </w:numPr>
        <w:spacing w:after="20" w:before="20" w:line="300"/>
      </w:pPr>
      <w:r>
        <w:rPr>
          <w:rFonts w:ascii="Yu Gothic" w:eastAsia="Yu Gothic" w:hAnsi="Yu Gothic"/>
        </w:rPr>
        <w:t xml:space="preserve">第1章 8.1「データの一覧」 のデータの一覧で、各データの生成元・保存先・公開の範囲・書き手が1つに決まっている。</w:t>
      </w:r>
    </w:p>
    <w:p>
      <w:pPr>
        <w:pStyle w:val="ListParagraph"/>
        <w:keepNext w:val="false"/>
        <w:keepLines/>
        <w:numPr>
          <w:ilvl w:val="0"/>
          <w:numId w:val="2"/>
        </w:numPr>
        <w:spacing w:after="20" w:before="20" w:line="300"/>
      </w:pPr>
      <w:r>
        <w:rPr>
          <w:rFonts w:ascii="Yu Gothic" w:eastAsia="Yu Gothic" w:hAnsi="Yu Gothic"/>
        </w:rPr>
        <w:t xml:space="preserve">NRSD が持つのは、公開リポジトリの中身、更新・参照情報の鍵と TUF の役割の鍵（root・targets はオフライン、snapshot・timestamp は CI の </w:t>
      </w:r>
      <w:r>
        <w:rPr>
          <w:rFonts w:ascii="Consolas" w:eastAsia="Yu Gothic" w:hAnsi="Consolas"/>
        </w:rPr>
        <w:t xml:space="preserve">tuf-online</w:t>
      </w:r>
      <w:r>
        <w:rPr>
          <w:rFonts w:ascii="Yu Gothic" w:eastAsia="Yu Gothic" w:hAnsi="Yu Gothic"/>
        </w:rPr>
        <w:t xml:space="preserve">）、コード署名の資格（Artifact Signing の署名の権限、Developer ID の証明書、公証の API の鍵）、香港のミラーの書き込みの鍵、GitHub の組織の所有者のアカウントのみ（第1章 8.5「秘密情報の一覧」）。利用者の情報・記録は NRSD に届かない（第8章 2.2「端末の外に出ないこと」）。指摘の電子メールは利用者が自分で送った場合にのみ NRSD に届く（第10章 9「指摘の受け口」）。</w:t>
      </w:r>
    </w:p>
    <w:p>
      <w:pPr>
        <w:pStyle w:val="Heading2"/>
      </w:pPr>
      <w:r>
        <w:rPr>
          <w:rFonts w:ascii="Yu Gothic" w:eastAsia="Yu Gothic" w:hAnsi="Yu Gothic"/>
        </w:rPr>
        <w:t xml:space="preserve">3.4 範囲の線</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線</w:t>
            </w:r>
          </w:p>
        </w:tc>
        <w:tc>
          <w:tcPr>
            <w:tcW w:type="dxa" w:w="48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越えていないことの根拠</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原作の権利を扱わない（概要設計書「本システムが守るもの・守らないもの」）</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第12章「法務との接点」 4.1（規約の目的）、第10章「画面とデザイン」 6.1（G-01「ようこそ」 の案内）、法務 L-29「デザイン・キャラクターの委託（日）」（キャラクターを既存の作品に似せない）</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販売管理を扱わない（D-2-5「販売管理は扱わない。必要とする者はForkして改造するものとし、その結果についてNRSDは関知しない」）</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 5（購入者の情報を持たない）</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自動検出をしない（D-2-4「自動検出は別の設計計画とする」）</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 6.2（押したときだけ取得）</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法的判断・代理をしない（D-2-6「法的手続の代理および法的判断は行わない」）</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第7章「法的対応ガイダンス」の設計上の決定のすべて、第12章「法務との接点」 3.2（登録の申請書を作らない）</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 サイトとして作らない（D-6-2「本システムはWebサイトとしては構築しない」）</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DD-1-2「NRSD はサーバーを持たず、利用者の情報を受け取らない（利用者が自分で送る指摘の電子メールを除く）」（サーバーを持たない）、第10章 DD-10-6「指摘は利用者が自分の電子メールで送る」（外部のフォームを使わない）</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3つの OS のデスクトップアプリとする（D-6-1「クライアントアプリは、Windows、macOSおよびLinuxで動作するデスクトップアプリケーションとする」）</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第9章「配布と更新」 2（Windows・macOS・Linux）</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公開ページはなりすましに使える情報を載せない（D-12-4「公開ページは閲覧可、編集不可とし、なりすましに用いることのできる情報を掲載しない」）</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3.3「公開ページ（O-05 の決定）」。「告知コードを確かめる」頁は、画像をブラウザの中だけで読み、どこにも送らない静的な頁であり、利用者の情報を載せない。頁の書き換えの脅威は T-23「公開ページの「告知コードを確かめる」頁を書き換え、偽の告知コードを示す」 で扱う</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利用者の情報を集めない（D-5-1「本システムは利用者を確かめず、利用者の情報を集めない。本システムを使うために登録を求めない」）</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DD-1-2「NRSD はサーバーを持たず、利用者の情報を受け取らない（利用者が自分で送る指摘の電子メールを除く）」、第8章 2.2「端末の外に出ないこと」、第12章 5「プライバシーポリシー」</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を代行しない・判定しない（D-5-3「権利者を装う者による行為（先の署名、署名の付け替えおよび逆の申立て）は防げないものとし、照合の手がかりを示す。判定は行わない」、D-5-5「本システムは照合の手段を提供するが、照合を代行しない」）</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4「照合の手段と手がかり」、第10章 G-24「手がかりの比較」</w:t>
            </w:r>
          </w:p>
        </w:tc>
      </w:tr>
      <w:tr>
        <w:trPr>
          <w:cantSplit/>
          <w:tblHeader w:val="off"/>
        </w:trPr>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利用者の間で共有しない（D-10-9「登録した転載の情報は利用者の端末に一覧としてまとめ、とり得る手段の選択肢を示す。利用者の間の共有は行わない（第2段で扱う）」）</w:t>
            </w:r>
          </w:p>
        </w:tc>
        <w:tc>
          <w:tcPr>
            <w:tcW w:type="dxa" w:w="48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8「一覧と手段」</w:t>
            </w:r>
          </w:p>
        </w:tc>
      </w:tr>
    </w:tbl>
    <w:p>
      <w:pPr>
        <w:spacing w:after="100" w:before="0"/>
      </w:pPr>
    </w:p>
    <w:p>
      <w:pPr>
        <w:pStyle w:val="Heading1"/>
      </w:pPr>
      <w:r>
        <w:rPr>
          <w:rFonts w:ascii="Yu Gothic" w:eastAsia="Yu Gothic" w:hAnsi="Yu Gothic"/>
        </w:rPr>
        <w:t xml:space="preserve">4. 破れの宣言（13-4）</w:t>
      </w:r>
    </w:p>
    <w:p>
      <w:pPr>
        <w:pStyle w:val="ListParagraph"/>
        <w:keepNext w:val="false"/>
        <w:keepLines/>
        <w:numPr>
          <w:ilvl w:val="0"/>
          <w:numId w:val="2"/>
        </w:numPr>
        <w:spacing w:after="20" w:before="20" w:line="300"/>
      </w:pPr>
      <w:r>
        <w:rPr>
          <w:rFonts w:ascii="Yu Gothic" w:eastAsia="Yu Gothic" w:hAnsi="Yu Gothic"/>
        </w:rPr>
        <w:t xml:space="preserve">破れゼロは不可能である。既知の破れごとに、なぜ塞げないか、どこまで善処したか、残る危険、誰が負うかを示す。</w:t>
      </w:r>
    </w:p>
    <w:p>
      <w:pPr>
        <w:pStyle w:val="Heading2"/>
      </w:pPr>
      <w:r>
        <w:rPr>
          <w:rFonts w:ascii="Yu Gothic" w:eastAsia="Yu Gothic" w:hAnsi="Yu Gothic"/>
        </w:rPr>
        <w:t xml:space="preserve">4.1 仕組みの破れ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829"/>
        <w:gridCol w:w="1690"/>
        <w:gridCol w:w="1980"/>
        <w:gridCol w:w="1296"/>
        <w:gridCol w:w="1080"/>
        <w:gridCol w:w="1033"/>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18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破れ</w:t>
            </w:r>
          </w:p>
        </w:tc>
        <w:tc>
          <w:tcPr>
            <w:tcW w:type="dxa" w:w="16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なぜ塞げないか</w:t>
            </w:r>
          </w:p>
        </w:tc>
        <w:tc>
          <w:tcPr>
            <w:tcW w:type="dxa" w:w="19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善処した範囲</w:t>
            </w:r>
          </w:p>
        </w:tc>
        <w:tc>
          <w:tcPr>
            <w:tcW w:type="dxa" w:w="12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残る危険</w:t>
            </w:r>
          </w:p>
        </w:tc>
        <w:tc>
          <w:tcPr>
            <w:tcW w:type="dxa" w:w="10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負う者</w:t>
            </w:r>
          </w:p>
        </w:tc>
        <w:tc>
          <w:tcPr>
            <w:tcW w:type="dxa" w:w="103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権利者を装う者による先の C2PA署名・付け替え・逆の申立ては防げない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誰でもアプリを取得・使用でき、他のソフトウェアでも C2PA署名できる（設計計画書 5.2「権利者を装う者」）</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手がかり（不可視透かし、時刻証明、素材の履歴、原本、告知）を並べて示す。本アプリでは他人の C2PA署名を書き潰さない</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閲覧者・事業者が偽の署名者を信じる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真の権利者（手がかりをもとに対処）</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照合の結果は確率にとどまる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再圧縮・切り抜きの後は一致度でしか示せない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透かしから読み出した識別番号を優先し、PDQ は段階で示す。申立ての前に責務を示す</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誤った登録・申立て</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登録した利用者（D-10-6「照合の判断および登録の責務は、登録した利用者本人が負う」）</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所在の分からない転載には対処しない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調べても分からなければ申立て先がない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RDAP・DNS・CDN の窓口・ICP 備案の手順を示す</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対処できない転載が残る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 等で C2PA署名が失われる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投稿先の処理による（調査 I-03「投稿先サイトおよびCloudにおけるC2PA署名の保持」）</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可視署名と不可視透かし、出力時の案内</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透かしの読めない強い加工では照合用ハッシュのみ</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H-5</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形式の変換・再圧縮に伴う権利管理情報の除去は、日本ではみなし侵害から除かれ、中国では技術上避けられない除去として除かれ、米国では故意と侵害に結び付くことの認識を要する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法の定め（L-1「権利管理情報の除去・改変（日）」、L-2「権利管理情報の除去・改変（中）」、L-3「権利管理情報の除去・改変（米）」）</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C2PA署名の欠損を「意図的な除去」と断じ得るのは形式の変換を伴わない場合に限ると明記</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SNS での欠損を根拠に請求できない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H-6</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オフラインで出力した画像は、マニフェストに時刻証明を持たない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時刻証明は外部の TSA による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作品データへの後付け</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画像単体では C2PA署名の時刻を示せない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H-7</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可視署名は切り抜き・塗りつぶしで消せる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画素の上の表示である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不可視透かしと照合用ハッシュで補う</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可視署名を消した転載を、閲覧者が見ただけでは権利者の写真と気付かない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H-8</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同封文書は授受の途中で外され得る。契約としての成立は国による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購入者の手元の扱いは本システムの外</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文書のハッシュを全画像のマニフェストに記録。冒頭の一文（D-9-4「同封文書に、画像を他人に無断で授受してはならない旨の一文を入れる。その欠損は権利者の過失によるものではない」）</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購入者が文書を見ない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外した者（D-9-4「同封文書に、画像を他人に無断で授受してはならない旨の一文を入れる。その欠損は権利者の過失によるものではない」）、利用者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第5章「権利文書」</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H-9</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ログインが要るページは利用者の画面の画像にしか頼れない。状況の変化は利用者が確かめない間は記録されない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本システムはログインしない。定期の巡回をしない（D-2-4「自動検出は別の設計計画とする」）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画面の画像のハッシュと時刻証明、「最後に確かめた日」の表示。ブラウザの拡張「証拠を残す」で、本人のブラウザのままページ全体・HTML・URL・日時を1つのファイルに残せる（第6章 2.2.2。2026-09-30 NRSD の要求で縮めた）</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証拠の力が弱い場合がある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H-10</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申立てで利用者の氏名・連絡先が相手に渡り得る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各国の手続の定め（L-8「削除の申出の手続（中）」、L-9「削除の申出の手続（米）」）</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事前の確認のチェック、代理人の選択肢の案内</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相手からの接触</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H-11</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窓口・法令の変化の反映が遅れ得る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四半期ごとの確認</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参照情報の包みの配布（NRSD の鍵で署名した TUF のメタデータつき。アプリの更新を待たない）、指摘の受け口</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古い窓口を案内する期間</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第7章「法的対応ガイダンス」、第12章「法務との接点」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H-12</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本システムは利用者を確かめない。照合を行わない閲覧者は偽の署名者を見分けられない。一般の検証サイトでは「Valid」（Trusted ではない）と表示される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利用者の情報を集めない（D-5-1「本システムは利用者を確かめず、利用者の情報を集めない。本システムを使うために登録を求めない」）。C2PA の信頼リストは適合製品に限られる（I-01「C2PA署名用の証明書」）</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告知コードによる照合の手順を公開ページ・README・告知の文例で示す</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照合しない者には署名者の真偽が分からない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閲覧者、利用者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H-13</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端末が完全に侵害された場合、鍵の作り直しまでの C2PA署名は防げない。漏れた鍵による C2PA署名は、古い個人のルートの期限（最長40年）まで一般の検証器で有効と示される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の鍵保管の外の問題。本システムは失効の仕組み（CRL 等）を持たない（第2章 7.2「紛失・漏れ」）</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の鍵保管、鍵の作り直しと告知コードの掲げ替え。告知に「古いコードは（その日付）以降使わない」と書くよう案内する</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掲げ替えまでの偽の C2PA署名。掲げ替えの後も、告知と照合しない閲覧者には偽の C2PA署名が有効に見える。時刻証明のない偽の C2PA署名は、漏れの前のものと見分けられない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H-14</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控えの置き場を1つも決めなかった利用者が端末を失うと、記録・証拠・署名鍵は失われる。回復の鍵の印刷を失い合言葉も忘れると戻せない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記録を集めない（D-12-3「権利者情報、署名鍵、作品データ、台帳および証拠は利用者の端末に置き、NRSDは収集しない」）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初回に置き場を検出して提案し、以後は自動・差分・月次の戻しの検証（第8章 5.5）。合言葉と回復の鍵のどちらでも開ける（第8章 5.1）。2026-09-30 NRSD の要求で縮めた</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置き場を決めなかった利用者の喪失</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H-15</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README 以外から入手した偽アプリは防げない。SmartScreen はコード署名済みでも初期に警告を出し得る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配布の経路の外</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コード署名、公式の見分け方（ハッシュ・発行元名）、README の明記</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偽アプリに鍵・記録を渡す</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第9章「配布と更新」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H-16</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更新の電子署名の鍵が漏れた場合、既存の利用者は手で入れ直す</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 の更新の公開鍵はアプリに埋め込まれる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更新の電子署名の鍵をネットにつながない運営者の PC に置き、紙の控えを持つ。ビルドの自動化の外（第9章 DD-9-4「更新の電子署名の鍵は CI の外に置き、コード署名の資格は CI の秘密に置く」）</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入れ直しまでの間の偽の更新の危険</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第9章「配布と更新」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H-17</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中国本土では README に届かないことがある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github.com の到達性（I-04「中国本土からのGitHubへの接続」）</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README の中国語の節から香港のミラーへの直接のリンク（第9章 5「入手経路」）。ミラーも中国本土からの到達は保証されない</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README に届かず、周りに持ち出しキット（第9章 5）を持つ人もいない利用者は入手できない（2026-09-30 NRSD の要求で縮めた）</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第8章「リポジトリとデータ管理」、第9章「配布と更新」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H-18</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の検証器は本システムの時刻証明を信頼された時刻として扱わず、確かめた時点の時刻で証明書の期限を見る。個人のルートの期限（作ってから40年）を過ぎた画像は、一般の検証器で不合格と示される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の TSA 信頼リストに載る TSA の無償の利用は C2PA 適合の記録が前提と案内され、登録なしの利用を許す明文がない（第3章 4「時刻証明」）</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証明書の期限を個人のルートと同じにし、個人のルートを40年とする。時刻証明は RFC 4998 ERS の形で持ち、TSA の証明書の期限の前に自動で包み直して20年を通して証明を保つ（第3章 4。2026-10-01 NRSD の要求）。どの画像も署名から少なくとも20年は有効と示される（第2章 DD-2-11「証明書の有効期間は、どの画像も署名から20年は有効と示される長さとする」）。RFC 3161 の時刻証明は時刻の証拠として残る</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署名から20年を超え、個人のルートの期限を過ぎた画像の検証の結果</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第3章「署名処理」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H-19</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HEIC・RAW の画素は読まない。右クリックのメニューがない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復号のライセンスと実装の成熟、3 OS の差（DD-10-5「OS との統合は設けず、ドラッグ＆ドロップで代える」）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変換の案内、ドラッグ＆ドロップ</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手間が増える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第10章「画面とデザイン」、第11章「開発基盤」</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H-20</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見た目の好みは全員には合わない。試行は少人数</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好みの問題、ヒアリングを先にしない（D-3-5「ヒアリングは行わず、使える状態になった後の指摘により改善する」）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判定者を1人に決め、使える状態の後の指摘で直す</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使われない利用者が出る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第10章「画面とデザイン」</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H-21</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法の改正の反映が遅れ得る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四半期ごとの見直し</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法務調査の L 番号に集約し、参照する節を表で追える（第12章 DD-12-1「法の解釈と出典は法務調査にのみ置く」）</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改正後の古い案内</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第12章「法務との接点」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H-22</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の鍵（更新・参照情報）が盗まれた場合、偽の更新・参照情報を配られ得る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最後の信頼の起点</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更新の電子署名の鍵はネットにつながない PC、参照情報の電子署名の鍵はハードウェアトークン。どちらもビルドの自動化の外（第9章 DD-9-4「更新の電子署名の鍵は CI の外に置き、コード署名の資格は CI の秘密に置く」、第11章 DD-11-13「更新の電子署名の鍵と参照情報の電子署名の鍵は CI に置かない」）</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鍵の入れ替えまでの偽の配布</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第1章「全体構成」、第9章「配布と更新」</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H-23</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承認の取り消しを第三者に知らせる中央の仕組みはない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利用者の情報を集めない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承認書の期限の既定を90日にし、更新の書類を自動で作る。確認済みの相手には取り消し書が直接届き、届いた時点で止まる。取り消し済みの承認書で作られた出力は G-13「確かめる」と公開ページの手順で見分けられる（第2章 5.1、5.5。2026-09-30 NRSD の要求で縮めた）</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取り消し後の承認書による出力</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主たる権利者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H-24</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転載サイトの情報を利用者の間で共有しない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共有には利用者の情報を集める必要がある（D-10-9「登録した転載の情報は利用者の端末に一覧としてまとめ、とり得る手段の選択肢を示す。利用者の間の共有は行わない（第2段で扱う）」）</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自分の登録を転載サイトごとの一覧にまとめる。共有は第2段で扱う（D-13-3「著作者への通知のための連絡先の登録は、第2段の設計計画で扱う」）</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他の権利者が同じ転載サイトに気付きにくい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H-25</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導入前に公開された写真について示せる手がかりは、原本と公開の事実に限られる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不可視透かし・作品データ・時刻証明がない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原本の保有を示す方法の案内（第2章 4.2「原本」）</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先に C2PA署名した者との区別が難しい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真の権利者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H-26</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転載ページの記録を取ると（登録の既定）、相手のサイトに利用者の IP アドレスが見える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取得は相手のサーバーへの要求であり、中継のサーバーを持たない（第1章 DD-1-2「NRSD はサーバーを持たず、利用者の情報を受け取らない（利用者が自分で送る指摘の電子メールを除く）」）</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登録の前に示し、その登録に限り外せる。外しても画面の画像で登録できる。VPN を使えることを示す</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相手に所在の手がかりを与える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4.2「外部とのやり取り」、第6章「登録と証拠保全」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H-27</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Secret Service のない Linux では、起動のたびに合言葉が要る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カーネルの鍵保管は再起動で消える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合言葉で暗号化した鍵のファイル（age）</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使い勝手が下がる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7.5「OS ごとの保管の方式」</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H-28</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絵文字の COLRv1 の塗りのうち、描画の部品が対応しないものがある場合、その字は描けない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描画を自前の部品（skrifa、tiny-skia）で行うため（第4章 DD-4-5「文字の組み立てと描画はプレビューも書き出しも同じ Rust の仕組みで行う」）</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描けない字に印を付けて知らせる（第4章 6.3「絵文字」）</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一部の絵文字が描かれない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6.3「絵文字」</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H-29</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自動の保存は操作が止まってから2秒後であり、異常終了の直前の操作は失われ得る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保存を操作ごとに同期で書くと操作が遅くなる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2秒の保存、版の控え5つ、異常終了の後の復旧</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最後の2秒の操作</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11「作業（編集の途中の状態）」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H-30</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本アプリは切り抜きを行わないため、Instagram の縦横比の範囲の外の写真は、投稿先で切り抜かれ得る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切り抜きは構図の判断であり範囲の外（第4章 2「可視署名の範囲」）</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書き出しの前に知らせる</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可視署名が切り抜かれ得る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14.1「書き出しの型」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H-31</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2台で並行して使う場合、つながっていない間（相手の端末が起動していない、中継にも届かない）の記録は、差分の控えが Cloud の同期フォルダーを通って追いつくまで揃わない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直接の接続は相手が動いている時にしか成り立たず、NRSD は置き場を持たない（D-6-2「本システムはWebサイトとしては構築しない」）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どこにいても端末どうしが直接つないで揃える（第8章 5.4。2026-09-30 NRSD の要求で縮めた）</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遅れの間の食い違い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5.4「端末どうしの同期」</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H-32</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Intel の CPU の Mac と、AVX2 等（x86-64-v3）を持たない CPU（2013年より前の Intel、2013年以降も Pentium・Celeron の一部等）の PC では使えない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透かしと自動配置が使う ONNX ランタイムが Intel の macOS 向けの配布をやめ、組み済みの x86_64 の部品は x86-64-v3 を下限とする（第11章 3.1「対応する OS の下限」）</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起動の時に CPU を確かめて対応外を示す。README に動く機械の条件を示す</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一部の利用者が使えない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3.1「対応する OS の下限」</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H-33</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部品の未知の脆弱性は、公表されるまで防げない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未知のため</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依存の方針、SBOM、脆弱性の確かめ（第11章 5「依存の方針」、6「部品表と出どころの証明」）。公表されたら NRSD が修正の版を出す</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公表までの間の危険</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利用者（害を受ける）。修正の版を出すのは 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H-34</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利用規約の変更の周知は、オフラインで使い続ける利用者のアプリには届かない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から利用者へ届ける経路は、利用者が取りに来る参照情報と公開ページだけである（サーバーを持たない）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公開ページで効力の発生日の30日前までに周知し、アプリは次に接続した時に示して再同意を求める（第12章 4.3「変更の手順」）</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変更を知らないまま効力が生じ得る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 4.3「変更の手順」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H-35</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利用規約の免責の文面と、ソフトのライセンスとの優先の関係は、専門家の確認の前である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 は法の専門家でない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消費者契約法に合わせた書き方の方針と下書き（第12章 4.2「要の条項の文案（下書き）」）を置き、公開の前に専門家が確かめる</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免責の条項の一部が無効となり得る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第12章 4.2「要の条項の文案（下書き）」</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H-36</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WebView2 を持たず、ネットにつながない Windows には入れられない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 の画面は WebView2 を要し、既定の入れ方はネットから取得する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Windows 10（2018年4月以降）と 11 は WebView2 を OS の一部として持つ（第9章 2.1「OS ごとの配布物」）</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一部の企業の PC で入れられない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2.1「OS ごとの配布物」</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H-37</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アプリを消すだけでは記録と署名鍵は端末に残る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macOS と Linux の配布の形式にアンインストーラがない。記録を残すのが既定（入れ直した時に使える）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アプリの中の「この端末の記録を消す」、README の消し方の案内（第9章 2.2「アンインストールと端末の記録」、2.3「「この端末の記録を消す」の手順」）</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譲渡・廃棄の前に消し忘れると、次の持ち主に記録が渡り得る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2.2「アンインストールと端末の記録」</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H-38</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の全体の暗号化を有効にしていない端末が盗まれた場合、記録（証拠、事件記録、権利者情報）は読まれ得る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アプリが暗号化しても鍵は同じ端末に置くほかなく、鍵を失うと証拠を失う（第8章 DD-8-7「記録の暗号化は OS の全体の暗号化に任せる」）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初回の案内と README で OS の暗号化を勧める。署名鍵は OS の鍵保管</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記録の漏れ</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DD-8-7「記録の暗号化は OS の全体の暗号化に任せる」</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H-39</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参照情報の配布が止められた（凍結された）場合、新しい窓口は届かない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包みは NRSD の鍵で署名したものに限られ、NRSD が新しい包みを出せない間（鍵の事故、CI の停止、配布先の遮断）は、どの取得の元からも新しい包みは届かない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包みの期限と知らせ（第8章 3.4「参照情報の包み」）。手元の最後の包みを使い続ける</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5つの取得の元（第8章 3.4）のどれからも届かず、周りに持つ人もいない間の古い窓口の案内（2026-09-30 NRSD の要求で縮めた）</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3.4「参照情報の包み」</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H-40</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照合の手がかりを確かめても、利用者が誤って他人の写真について申し立てることは防げない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判定しない（設計計画書 D-5-3「権利者を装う者による行為（先の署名、署名の付け替えおよび逆の申立て）は防げないものとし、照合の手がかりを示す。判定は行わない」、D-5-5「本システムは照合の手段を提供するが、照合を代行し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申立ての前に誤った申立ての責任を示し、手がかりの確認を求める（第7章 3.2.1「誤った・偽った申立ての責任」）</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相手への損害と利用者の賠償の責任</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3.2.1「誤った・偽った申立ての責任」</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H-41</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WCAG 2.2 の 1.4.10「再配置」を満たさず、画面の文字を大きくすると写真の表示の領域が狭まる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デスクトップのアプリとして窓の最小を1024×700画素とし、写真を大きく見せる画面を持つため</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窓の最小の大きさで横の移動を出さない。文字の大きさを5段（0.9〜2.0倍）で選べる（第10章 2.5「文字の大きさと間隔の段階」）</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拡大して使う利用者の見やすさ</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2.7「見やすさの定義（WCAG 2.2）」、12「本章で宣言する破れ」</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H-42</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個人のルートの証明書を C2PA署名の証明書の連なり（x5chain）に入れることは、C2PA 2.4 の「入れないほうがよい」に従わない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告知コードは個人のルートの公開鍵から計算するため、閲覧者が画像だけから告知コードを計算するには個人のルートの証明書が要る（第2章 DD-2-9「x5chain に個人のルートの証明書を入れる」）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仕様の定める他の要件（末端の証明書の要件等）は満たす。［要実測］c2pa-rs と一般の検証サイトが Valid として示すこと</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検証器によっては警告を出し得る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H-43</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告知コードを掲げ替えた後（20年ごとの作り直し、控えのない紛失、漏れの疑い）、告知に古いコードを残さないと、古い作品の告知コードの照合は一致しなくなる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告知コードは個人のルートの公開鍵から作り、個人のルートは20年ごとに作り直す（第2章 DD-2-11「証明書の有効期間は、どの画像も署名から20年は有効と示される長さとする」）。告知の文は利用者が掲げるもので、アプリは書き換えられない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作り直しの確かめの窓で、古いコードを「旧コード（日付まで）」として告知に残すことを案内する。アプリは過去の個人のルートを端末に残し、自分の古い出力と古いコード宛ての書類を扱える（第2章 3.6「過去の個人のルート」、7.2「紛失・漏れ」）。時刻証明が掲げ替えより前であることが手がかりになる</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古い作品の照合で閲覧者が迷う</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第2章「署名の情報と照合」</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H-44</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CI・GitHub の組織が乗っ取られると、正しくコード署名された偽の配布物を公式のリリースに置かれ得る。README の SHA-256 と公開ページも同じ組織の中にある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コード署名の資格は CI の秘密に置き、公式の入手先と見分け方の表示は同じ GitHub の組織にある（第9章 DD-9-4「更新の電子署名の鍵は CI の外に置き、コード署名の資格は CI の秘密に置く」）</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配布物は再現可能に作り、第三者が同じソースから同じ配布物を作って照らせる（第9章 3.2。2026-10-01 NRSD の要求）。更新の電子署名は CI の外にあり、既存の利用者の更新には偽の配布物は入らない。所有者の二段階の認証と複数の認証の手段、主の枝とタグの規則、改変できないリリース、リリースの秘密をリリースの環境に限る（第8章 3.5「GitHub のアカウントとリポジトリの守り」、第11章 8.3「秘密の扱い」）。Artifact Signing・Apple に証明書の失効を求める</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乗っ取りから気付くまでの間に新規に入手した利用者</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新規に入手した利用者（害を受ける）。対処（公開ページでの知らせ、証明書の失効の依頼、立て直し）は 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第1章「全体構成」、第8章「リポジトリとデータ管理」、第9章「配布と更新」、第11章「開発基盤」</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H-45</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 の組織の所有者が1人の間、その者がアカウントの認証の手段と回復の手段をすべて失うと、組織を回復できない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GitHub は二段階の認証の手段と回復の手段を失ったアカウントを回復せず、身元の確認による回復も行わない（GitHub のアカウントの回復の方針）。無料のアカウントは1人1つに限られ（利用規約 B.3）、本人の2つ目のアカウントを無料では持てない。有料のアカウントは規約の文言では禁じられないが、GitHub が勧めるのは「2人以上の人」であり、本人が使えなくなる事故への備えにもならない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認証の手段を複数登録し、回復の番号を紙で別の場所に置く。公開リポジトリの写しを手元に保ち、別の場所に立て直せるようにする。信頼できる別の人を2人目の所有者とする（第8章 DD-8-9「GitHub の組織と改変できないリリースで守る」、3.5「GitHub のアカウントとリポジトリの守り」）</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組織の名前・リリース・既存の URL の喪失。更新と参照情報の取得先の差し替えまでの空白</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NRSD</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第1章「全体構成」、第8章「リポジトリとデータ管理」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H-46</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自動配置は被写体を外すことがある</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目立つ領域の推定はモデルによる推定であり、誤る</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写真ごとの手直しと、「手直しが必要」の印（第4章 7.2「自動配置」、12.2「写真の状態」）</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見落とした写真で被写体に可視署名が重なる</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H-47</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同梱と持ち込みのどのフォントにもない字は描けない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のフォントを使わない（第4章 DD-4-6「文字は同梱と持ち込みのフォントだけで描き、OS のフォントを使わない」）</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足りない字に印を付け、書き出しの前に一覧を示す。四角のまま書き出さない（第4章 3.4「足りない字」）</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その字を使う名前・文を描けない</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H-48</w:t>
            </w:r>
          </w:p>
        </w:tc>
        <w:tc>
          <w:tcPr>
            <w:tcW w:type="dxa" w:w="18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 では、プレビューの写真の色が画面の色の設定を反映しない</w:t>
            </w:r>
          </w:p>
        </w:tc>
        <w:tc>
          <w:tcPr>
            <w:tcW w:type="dxa" w:w="1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 の画面の部品（WebKitGTK）は sRGB のまま出力し、画面の色の設定を見ない（WebKit の不具合 177185 の修正の記録）</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 では画面の ICC（Wayland の色管理の規約、X11 の </w:t>
            </w:r>
            <w:r>
              <w:rPr>
                <w:rFonts w:ascii="Consolas" w:eastAsia="Yu Gothic" w:hAnsi="Consolas"/>
                <w:b w:val="false"/>
                <w:bCs w:val="false"/>
                <w:sz w:val="18"/>
                <w:szCs w:val="18"/>
              </w:rPr>
              <w:t xml:space="preserve">_ICC_PROFILE</w:t>
            </w:r>
            <w:r>
              <w:rPr>
                <w:rFonts w:ascii="Yu Gothic" w:eastAsia="Yu Gothic" w:hAnsi="Yu Gothic"/>
                <w:b w:val="false"/>
                <w:bCs w:val="false"/>
                <w:sz w:val="18"/>
                <w:szCs w:val="18"/>
              </w:rPr>
              <w:t xml:space="preserve">、colord）を読んでプレビューを画面の色空間に変換して送る（第4章 9.4。2026-10-01 NRSD の要求で縮めた）。ICC が設定されていない画面では sRGB のまま。書き出しの色は描画の部品で決まり、プレビューの表示の違いに影響されない</w:t>
            </w:r>
          </w:p>
        </w:tc>
        <w:tc>
          <w:tcPr>
            <w:tcW w:type="dxa" w:w="12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広い色域の画面での色の判断</w:t>
            </w:r>
          </w:p>
        </w:tc>
        <w:tc>
          <w:tcPr>
            <w:tcW w:type="dxa" w:w="10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w:t>
            </w:r>
          </w:p>
        </w:tc>
        <w:tc>
          <w:tcPr>
            <w:tcW w:type="dxa" w:w="103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第4章「画像編集と一括適用」、第11章「開発基盤」</w:t>
            </w:r>
          </w:p>
        </w:tc>
      </w:tr>
    </w:tbl>
    <w:p>
      <w:pPr>
        <w:spacing w:after="100" w:before="0"/>
      </w:pPr>
    </w:p>
    <w:p>
      <w:pPr>
        <w:pStyle w:val="Heading2"/>
      </w:pPr>
      <w:r>
        <w:rPr>
          <w:rFonts w:ascii="Yu Gothic" w:eastAsia="Yu Gothic" w:hAnsi="Yu Gothic"/>
        </w:rPr>
        <w:t xml:space="preserve">4.2 前提（概要設計書「前提」）が崩れたとき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56"/>
        <w:gridCol w:w="1030"/>
        <w:gridCol w:w="5052"/>
      </w:tblGrid>
      <w:tr>
        <w:trPr>
          <w:cantSplit/>
          <w:tblHeader/>
        </w:trPr>
        <w:tc>
          <w:tcPr>
            <w:tcW w:type="dxa" w:w="35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前提</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崩れたとき</w:t>
            </w:r>
          </w:p>
        </w:tc>
        <w:tc>
          <w:tcPr>
            <w:tcW w:type="dxa" w:w="50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扱い</w:t>
            </w:r>
          </w:p>
        </w:tc>
      </w:tr>
      <w:tr>
        <w:trPr>
          <w:cantSplit/>
          <w:tblHeader w:val="off"/>
        </w:trPr>
        <w:tc>
          <w:tcPr>
            <w:tcW w:type="dxa" w:w="3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受け渡し・可視署名・撮影者との権利関係をコスプレイヤー本人が把握している（D-3-4「受け渡し、可視署名および撮影者との権利関係は、コスプレイヤー本人が把握しているものとして作る」）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撮影者とコスプレイヤーの間で権利の合意がない</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共同の権利の書面（第2章 5.2「共同の権利（撮影者とコスプレイヤー）」）は合意がある場合のみ作る。合意のない者同士の争いは本システムでは判定しない</w:t>
            </w:r>
          </w:p>
        </w:tc>
      </w:tr>
      <w:tr>
        <w:trPr>
          <w:cantSplit/>
          <w:tblHeader w:val="off"/>
        </w:trPr>
        <w:tc>
          <w:tcPr>
            <w:tcW w:type="dxa" w:w="3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ヒアリングを行わず、使える状態の後の指摘で直す（D-3-5「ヒアリングは行わず、使える状態になった後の指摘により改善する」）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指摘が来ない</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指摘の文面を作る仕組み（第10章 9「指摘の受け口」）と、試行（第10章 2.4「判定」）を初回の公開前に行う</w:t>
            </w:r>
          </w:p>
        </w:tc>
      </w:tr>
      <w:tr>
        <w:trPr>
          <w:cantSplit/>
          <w:tblHeader w:val="off"/>
        </w:trPr>
        <w:tc>
          <w:tcPr>
            <w:tcW w:type="dxa" w:w="3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 が使える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GitHub が使えなくなる</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更新と参照情報はミラーから取得。記録は端末にあるため作業は止まらない（第8章 7「GitHub への依存」）</w:t>
            </w:r>
          </w:p>
        </w:tc>
      </w:tr>
      <w:tr>
        <w:trPr>
          <w:cantSplit/>
          <w:tblHeader w:val="off"/>
        </w:trPr>
        <w:tc>
          <w:tcPr>
            <w:tcW w:type="dxa" w:w="3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が運営を続ける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NRSD の運営が止まる</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更新と参照情報の配信が止まる。記録は端末に残り、C2PA署名は失効の一覧に頼らないため検証できる。規約で終了を告知する（第12章 4.1「条項の一覧」の「役務の変更・終了」）</w:t>
            </w:r>
          </w:p>
        </w:tc>
      </w:tr>
      <w:tr>
        <w:trPr>
          <w:cantSplit/>
          <w:tblHeader w:val="off"/>
        </w:trPr>
        <w:tc>
          <w:tcPr>
            <w:tcW w:type="dxa" w:w="35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破れゼロは不可能</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50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本章 4.1 のとおり宣言する</w:t>
            </w:r>
          </w:p>
        </w:tc>
      </w:tr>
    </w:tbl>
    <w:p>
      <w:pPr>
        <w:spacing w:after="100" w:before="0"/>
      </w:pPr>
    </w:p>
    <w:p>
      <w:pPr>
        <w:pStyle w:val="Heading2"/>
      </w:pPr>
      <w:r>
        <w:rPr>
          <w:rFonts w:ascii="Yu Gothic" w:eastAsia="Yu Gothic" w:hAnsi="Yu Gothic"/>
        </w:rPr>
        <w:t xml:space="preserve">4.3 法務の論点</w:t>
      </w:r>
    </w:p>
    <w:p>
      <w:pPr>
        <w:pStyle w:val="ListParagraph"/>
        <w:keepNext/>
        <w:keepLines/>
        <w:numPr>
          <w:ilvl w:val="0"/>
          <w:numId w:val="2"/>
        </w:numPr>
        <w:spacing w:after="20" w:before="20" w:line="300"/>
      </w:pPr>
      <w:r>
        <w:rPr>
          <w:rFonts w:ascii="Yu Gothic" w:eastAsia="Yu Gothic" w:hAnsi="Yu Gothic"/>
        </w:rPr>
        <w:t xml:space="preserve">第12章 7「法務の論点（法務調査に置き、運営の判断の材料とするもの）」 の論点（非弁行為の整理、電子署名法の推定、証拠のための複製、電気通信事業に当たるか、指摘の電子メールについての国外の代表・代理人の要否、未成年の利用者、ライセンスと利用規約の優先の関係）は、法の要件を満たすことを設計では保証せず、NRSD の運営の判断に委ねる。</w:t>
      </w:r>
    </w:p>
    <w:p>
      <w:pPr>
        <w:pStyle w:val="ListParagraph"/>
        <w:keepNext/>
        <w:keepLines/>
        <w:numPr>
          <w:ilvl w:val="0"/>
          <w:numId w:val="2"/>
        </w:numPr>
        <w:spacing w:after="20" w:before="20" w:line="300"/>
      </w:pPr>
      <w:r>
        <w:rPr>
          <w:rFonts w:ascii="Yu Gothic" w:eastAsia="Yu Gothic" w:hAnsi="Yu Gothic"/>
        </w:rPr>
        <w:t xml:space="preserve">本システムは利用者の情報を集めない。NRSD が受け取るのは利用者が自分で送る指摘の電子メールだけであり、その扱いはプライバシーポリシーで公表する（第12章 5「プライバシーポリシー」）。国外の個人情報の法（中国の个人信息保护法、GDPR 等）は、この電子メールに限って運営の論点となる。</w:t>
      </w:r>
    </w:p>
    <w:p>
      <w:pPr>
        <w:pStyle w:val="ListParagraph"/>
        <w:keepNext/>
        <w:keepLines/>
        <w:numPr>
          <w:ilvl w:val="0"/>
          <w:numId w:val="2"/>
        </w:numPr>
        <w:spacing w:after="20" w:before="20" w:line="300"/>
      </w:pPr>
      <w:r>
        <w:rPr>
          <w:rFonts w:ascii="Yu Gothic" w:eastAsia="Yu Gothic" w:hAnsi="Yu Gothic"/>
        </w:rPr>
        <w:t xml:space="preserve">輸出管理は、公開の標準の暗号のみを使い、公開・無償で配ることで、日本では許可を要しない取引、米国では通知を要しないものとして扱い、リリースの都度確かめる（第12章 DD-12-8「公開の標準の暗号のみを使い、公開・無償で配る」）。</w:t>
      </w:r>
    </w:p>
    <w:p>
      <w:pPr>
        <w:pStyle w:val="ListParagraph"/>
        <w:keepNext w:val="false"/>
        <w:keepLines/>
        <w:numPr>
          <w:ilvl w:val="0"/>
          <w:numId w:val="2"/>
        </w:numPr>
        <w:spacing w:after="20" w:before="20" w:line="300"/>
      </w:pPr>
      <w:r>
        <w:rPr>
          <w:rFonts w:ascii="Yu Gothic" w:eastAsia="Yu Gothic" w:hAnsi="Yu Gothic"/>
        </w:rPr>
        <w:t xml:space="preserve">権利文書の文言は、専門家の確認を経てから配る（第12章 DD-12-10「権利文書の文言は専門家の確認を経てから配る」、設計計画書 9.5「準拠する法の考え方（参考）」）。確認を経ていない国は、全網羅のリンクのみで示す（第5章 4「文言の管理」）。</w:t>
      </w:r>
    </w:p>
    <w:p>
      <w:pPr>
        <w:pStyle w:val="Heading1"/>
      </w:pPr>
      <w:r>
        <w:rPr>
          <w:rFonts w:ascii="Yu Gothic" w:eastAsia="Yu Gothic" w:hAnsi="Yu Gothic"/>
        </w:rPr>
        <w:t xml:space="preserve">5. 実測と確認の一覧</w:t>
      </w:r>
    </w:p>
    <w:p>
      <w:pPr>
        <w:pStyle w:val="ListParagraph"/>
        <w:keepNext/>
        <w:keepLines/>
        <w:numPr>
          <w:ilvl w:val="0"/>
          <w:numId w:val="2"/>
        </w:numPr>
        <w:spacing w:after="20" w:before="20" w:line="300"/>
      </w:pPr>
      <w:r>
        <w:rPr>
          <w:rFonts w:ascii="Yu Gothic" w:eastAsia="Yu Gothic" w:hAnsi="Yu Gothic"/>
        </w:rPr>
        <w:t xml:space="preserve">各章の［要実測］［要確認］［要見積］を集めた。ここに挙げるのは、設計の前提として置いた値や振る舞いのうち、実測の結果によって設計を改める事項である。各章で置いた前提の値（時間、大きさ、率）は各章に書き、本節には挙げない。試験の合格の判定ではない。確かめ方と合格の判定は、試験の文書で定める（本書は試験を書かない）。</w:t>
      </w:r>
    </w:p>
    <w:p>
      <w:pPr>
        <w:pStyle w:val="ListParagraph"/>
        <w:keepNext/>
        <w:keepLines/>
        <w:numPr>
          <w:ilvl w:val="0"/>
          <w:numId w:val="2"/>
        </w:numPr>
        <w:spacing w:after="20" w:before="20" w:line="300"/>
      </w:pPr>
      <w:r>
        <w:rPr>
          <w:rFonts w:ascii="Yu Gothic" w:eastAsia="Yu Gothic" w:hAnsi="Yu Gothic"/>
        </w:rPr>
        <w:t xml:space="preserve">外れた場合の扱いは各章の該当の節に書いている（例：TrustMark の時間が前提を外れれば variant を替える。第3章 5「不可視透かし」）。</w:t>
      </w:r>
    </w:p>
    <w:p>
      <w:pPr>
        <w:pStyle w:val="ListParagraph"/>
        <w:keepNext/>
        <w:keepLines/>
        <w:numPr>
          <w:ilvl w:val="0"/>
          <w:numId w:val="2"/>
        </w:numPr>
        <w:spacing w:after="20" w:before="20" w:line="300"/>
      </w:pPr>
      <w:r>
        <w:rPr>
          <w:rFonts w:ascii="Yu Gothic" w:eastAsia="Yu Gothic" w:hAnsi="Yu Gothic"/>
        </w:rPr>
        <w:t xml:space="preserve">節の分け方は、その前提に設計が依る時期（実装の初期、最初のビルド、実装の中盤、公開の前、試行）による。</w:t>
      </w:r>
    </w:p>
    <w:p>
      <w:pPr>
        <w:pStyle w:val="ListParagraph"/>
        <w:keepNext w:val="false"/>
        <w:keepLines/>
        <w:numPr>
          <w:ilvl w:val="0"/>
          <w:numId w:val="2"/>
        </w:numPr>
        <w:spacing w:after="20" w:before="20" w:line="300"/>
      </w:pPr>
      <w:r>
        <w:rPr>
          <w:rFonts w:ascii="Yu Gothic" w:eastAsia="Yu Gothic" w:hAnsi="Yu Gothic"/>
        </w:rPr>
        <w:t xml:space="preserve">5.1 の項目は、実装に入る前に小さな試作（スパイク）で確かめ、結果（できた・できない・代わり）を本節に記録してから実装に入る。できないものは代わりを決めてから始める（2026-09-30 NRSD の要求）。</w:t>
      </w:r>
    </w:p>
    <w:p>
      <w:pPr>
        <w:pStyle w:val="Heading2"/>
      </w:pPr>
      <w:r>
        <w:rPr>
          <w:rFonts w:ascii="Yu Gothic" w:eastAsia="Yu Gothic" w:hAnsi="Yu Gothic"/>
        </w:rPr>
        <w:t xml:space="preserve">5.1 実装の初期に確かめるもの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39"/>
        <w:gridCol w:w="2199"/>
      </w:tblGrid>
      <w:tr>
        <w:trPr>
          <w:cantSplit/>
          <w:tblHeader/>
        </w:trPr>
        <w:tc>
          <w:tcPr>
            <w:tcW w:type="dxa" w:w="74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21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端末で作る2段の証明書で c2pa-rs が C2PA署名を作り、検証で「有効（署名者は信頼の一覧にない）」となること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3.5「各項目」</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macOS のキーチェーンで、同じ開発者の署名のアプリの更新の後も確かめの窓を出さずに鍵を読めること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7.5「OS ごとの保管の方式」</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採用する c2pa-rs の版が </w:t>
            </w:r>
            <w:r>
              <w:rPr>
                <w:rFonts w:ascii="Consolas" w:eastAsia="Yu Gothic" w:hAnsi="Consolas"/>
                <w:b w:val="false"/>
                <w:bCs w:val="false"/>
                <w:sz w:val="18"/>
                <w:szCs w:val="18"/>
              </w:rPr>
              <w:t xml:space="preserve">c2pa.watermarked.bound</w:t>
            </w:r>
            <w:r>
              <w:rPr>
                <w:rFonts w:ascii="Yu Gothic" w:eastAsia="Yu Gothic" w:hAnsi="Yu Gothic"/>
                <w:b w:val="false"/>
                <w:bCs w:val="false"/>
                <w:sz w:val="18"/>
                <w:szCs w:val="18"/>
              </w:rPr>
              <w:t xml:space="preserve"> と </w:t>
            </w:r>
            <w:r>
              <w:rPr>
                <w:rFonts w:ascii="Consolas" w:eastAsia="Yu Gothic" w:hAnsi="Consolas"/>
                <w:b w:val="false"/>
                <w:bCs w:val="false"/>
                <w:sz w:val="18"/>
                <w:szCs w:val="18"/>
              </w:rPr>
              <w:t xml:space="preserve">relatedAssertions</w:t>
            </w:r>
            <w:r>
              <w:rPr>
                <w:rFonts w:ascii="Yu Gothic" w:eastAsia="Yu Gothic" w:hAnsi="Yu Gothic"/>
                <w:b w:val="false"/>
                <w:bCs w:val="false"/>
                <w:sz w:val="18"/>
                <w:szCs w:val="18"/>
              </w:rPr>
              <w:t xml:space="preserve"> を書けること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3.4「操作の記録」</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採用する c2pa-rs の版で、操作の免除の一覧と検証の状態の番号の一覧</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3.4「操作の記録」、10.2「利用者による確認」</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16ビットの TIFF での埋め込みと検証</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3.7「形式ごとの埋め込み」</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XMP・EXIF を書いた後の c2pa-rs の埋め込みで、区画が残り検証が通ること（4つの形式）</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3.6「ファイルの権利の記載（IPTC の写真のメタデータ）」</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TrustMark の CPU の処理時間、1億画素での時間</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14.1「規模と性能の目安」、第3章 5「不可視透かし」</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pdqhash と本家の参照の実装の一致</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DD-11-4「PDQ は pdqhash を使う」</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縦書きの字形（縦書きの字形を持つ同梱の3つのフォント）</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3.3「縦書き」</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3つの OS の描画の一致</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3.5「描画」</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絵文字の COLRv1 の塗りをすべて描けること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6.3「絵文字」</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まとまり1つを描いて画面に出すまでの時間</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9.4「プレビュー」</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moxcms と lcms2 の色の変換の差</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14.3「縮小・色の変換・JPEG の書き出し」</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書き出した WARC を一般の道具（pywb 等）で開けること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2.2.1「WARC と WACZ での保存」</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00_RIGHTS.json</w:t>
            </w:r>
            <w:r>
              <w:rPr>
                <w:rFonts w:ascii="Yu Gothic" w:eastAsia="Yu Gothic" w:hAnsi="Yu Gothic"/>
                <w:b w:val="false"/>
                <w:bCs w:val="false"/>
                <w:sz w:val="18"/>
                <w:szCs w:val="18"/>
              </w:rPr>
              <w:t xml:space="preserve"> の形の正しさ（ODRL の検証の道具）</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第5章 3.6「機械が読める許可範囲（ODRL）」</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c2pa-rs の </w:t>
            </w:r>
            <w:r>
              <w:rPr>
                <w:rFonts w:ascii="Consolas" w:eastAsia="Yu Gothic" w:hAnsi="Consolas"/>
                <w:b w:val="false"/>
                <w:bCs w:val="false"/>
                <w:sz w:val="18"/>
                <w:szCs w:val="18"/>
              </w:rPr>
              <w:t xml:space="preserve">rust_native_crypto</w:t>
            </w:r>
            <w:r>
              <w:rPr>
                <w:rFonts w:ascii="Yu Gothic" w:eastAsia="Yu Gothic" w:hAnsi="Yu Gothic"/>
                <w:b w:val="false"/>
                <w:bCs w:val="false"/>
                <w:sz w:val="18"/>
                <w:szCs w:val="18"/>
              </w:rPr>
              <w:t xml:space="preserve"> で、時刻証明と証明書の連なりの検証が OpenSSL の場合と同じに働くこと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DD-11-15「c2pa-rs は OpenSSL を持ち込まない」</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運営者ツールが YubiKey の PIV の鍵で TUF の委任 </w:t>
            </w:r>
            <w:r>
              <w:rPr>
                <w:rFonts w:ascii="Consolas" w:eastAsia="Yu Gothic" w:hAnsi="Consolas"/>
                <w:b w:val="false"/>
                <w:bCs w:val="false"/>
                <w:sz w:val="18"/>
                <w:szCs w:val="18"/>
              </w:rPr>
              <w:t xml:space="preserve">reference</w:t>
            </w:r>
            <w:r>
              <w:rPr>
                <w:rFonts w:ascii="Yu Gothic" w:eastAsia="Yu Gothic" w:hAnsi="Yu Gothic"/>
                <w:b w:val="false"/>
                <w:bCs w:val="false"/>
                <w:sz w:val="18"/>
                <w:szCs w:val="18"/>
              </w:rPr>
              <w:t xml:space="preserve"> の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に署名し、attestation の証明書を目録に添えられること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3.4「参照情報の包み」、第9章 4.3、第1章 19「運営者ツール」</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x86-64-v3 に対応しない CPU の PC で、起動の時に落ちずに対応外を示せること。ARM の Windows の x64 の変換で動くこと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3.1「対応する OS の下限」、第9章 2.1「OS ごとの配布物」</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アプリの起動</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14.1「規模と性能の目安」</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ONNX ランタイムの動的ライブラリを、macOS のライブラリの検証の下で読み込めること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3.1「コード署名」</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に対応するカメラと Lightroom の出力で、位置・機種・通し番号が入るアサーション（墨消しの対象の一覧）</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3.8「素材のマニフェストの墨消し」</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c2pa-rs と TrustMark の実装が書くソフトバインディングの値の形</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3.1「記録する項目」</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Adobe RGB の16ビットの TIFF への描き込みの色差</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3.5「描画」</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16ビットの画像への透かし（8ビットの写しの残差を257倍して足す。第3章 5）の読み出しの率</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5「不可視透かし」</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実装の開始の時点での trustmark の crates.io の版（0.3.0 以降の有無。4.4 の取り込みの要否）</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4.4「TrustMark の取り込み」</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notAfter が2050年以降（GeneralizedTime）の証明書を、c2pa-rs と公開ページの「告知コードを確かめる」頁の解析器が読めること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3.4「期限と入力の誤り」</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c2pa-rs が、素材の入れ子の奥のマニフェストのアサーションの墨消しを扱えること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3.8「素材のマニフェストの墨消し」</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エラーの一覧（第1章 10.3「エラー」）の各事象を実際に起こし、定めた扱い（正常系の分岐）に落ちること。異常検出がゼロであること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10.3「エラー」</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4.1 で 2026-09-30 に加えた部品の機能：自前の RFC 3161 の要求と検証（第3章 4 の3つの TSA の応答）、serde_json_canonicalizer と自前の最小の実装の一致、icann-rdap-client のブートストラップの差し替え、Tauri の3つのプラグイン、yubikey の PIV の署名と attestation、zxcvbn の推定</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第11章 4.1、第3章 4、第8章 3.4、5.2</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c2pa 0.91 で CAWG の身元の記録（X.509）を作れること、独自のラベル </w:t>
            </w:r>
            <w:r>
              <w:rPr>
                <w:rFonts w:ascii="Consolas" w:eastAsia="Yu Gothic" w:hAnsi="Consolas"/>
                <w:b w:val="false"/>
                <w:bCs w:val="false"/>
                <w:sz w:val="18"/>
                <w:szCs w:val="18"/>
              </w:rPr>
              <w:t xml:space="preserve">jp.nrsd.rights</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cawg.metadata</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cawg.training-mining</w:t>
            </w:r>
            <w:r>
              <w:rPr>
                <w:rFonts w:ascii="Yu Gothic" w:eastAsia="Yu Gothic" w:hAnsi="Yu Gothic"/>
                <w:b w:val="false"/>
                <w:bCs w:val="false"/>
                <w:sz w:val="18"/>
                <w:szCs w:val="18"/>
              </w:rPr>
              <w:t xml:space="preserve"> を JSON のアサーションとして書けること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3.1「記録する項目」</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image の TIFF の符号化で任意のタグ（700、315、33432）を書けること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3.6「ファイルの権利の記載（IPTC の写真のメタデータ）」</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公開ページの自前の JavaScript が、4形式の JUMBF・COSE・X.509 を読み、Rust の G-13「確かめる」 と同じ告知コードを出すこと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3.3「公開ページ（O-05 の決定）」</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書き出しの読み戻しの検証（第3章 8.1 の段13）が全出力で通り、1枚あたりの時間の基準（第1章 14.1）の内に収まること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8.1「順序」</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控えの受け手の二段の形（回復の鍵の X25519 と、合言葉で暗号化した鍵のファイル）が age の仕様の中で成り立つこと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5.1「形式」</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端末どうし・確認済みの相手との直接の接続（iroh）が3つの OS と中国本土から働くこと。安全番号の見比べと QR・合い言葉の流れ（合い言葉は pkarr の DHT への公開と照会、SPAKE2 の鍵の合意を含む）。参照情報と書類の受け渡し</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5.4「端末どうしの同期」、3.4「参照情報の包み」、第2章 5.5</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ブラウザの拡張「証拠を残す」が Chrome の系統と Firefox で、ページ全体の画面の画像・HTML・画像・URL・日時を1つのファイルにまとめてアプリに渡せること。拡張の店の審査を通ること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2.2.2、第9章 2</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緊急キット（1枚の PDF）の生成と、回復の鍵の QR からの戻し、「引き継ぎとして開く」の読み取り専用の状態</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5.1、5.3</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の本人の確かめ（LAContext、IUserConsentVerifierInterop、polkit）が3つの OS で Tauri の窓から呼べること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7.4</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 の画面の ICC の取り出し（Wayland の色管理の規約、X11 の </w:t>
            </w:r>
            <w:r>
              <w:rPr>
                <w:rFonts w:ascii="Consolas" w:eastAsia="Yu Gothic" w:hAnsi="Consolas"/>
                <w:b w:val="false"/>
                <w:bCs w:val="false"/>
                <w:sz w:val="18"/>
                <w:szCs w:val="18"/>
              </w:rPr>
              <w:t xml:space="preserve">_ICC_PROFILE</w:t>
            </w:r>
            <w:r>
              <w:rPr>
                <w:rFonts w:ascii="Yu Gothic" w:eastAsia="Yu Gothic" w:hAnsi="Yu Gothic"/>
                <w:b w:val="false"/>
                <w:bCs w:val="false"/>
                <w:sz w:val="18"/>
                <w:szCs w:val="18"/>
              </w:rPr>
              <w:t xml:space="preserve">、colord）と、変換したプレビューの色の一致</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9.4</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のごみ箱への移動（trash）が3つの OS で働き、戻せること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7</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.ics</w:t>
            </w:r>
            <w:r>
              <w:rPr>
                <w:rFonts w:ascii="Yu Gothic" w:eastAsia="Yu Gothic" w:hAnsi="Yu Gothic"/>
                <w:b w:val="false"/>
                <w:bCs w:val="false"/>
                <w:sz w:val="18"/>
                <w:szCs w:val="18"/>
              </w:rPr>
              <w:t xml:space="preserve">（VTODO と VALARM）が Google カレンダー・Outlook・Apple のカレンダーで読めること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6.3</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WACZ Signing の形の記録を py-wacz・ReplayWeb.page で検証できること。BagIt の bag を bagit の道具で検証できること。ERS の EvidenceRecord の作成と更新</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第6章 2.2.1、3.2、3.4</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TUF のメタデータの検証（tough）と Tauri の更新の仕組みの接続。root の入れ替え</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4.3</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Flatpak の版で xdg-desktop-portal 経由の選択・URL・通知が働くこと。Flathub の審査</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2.1</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2回のビルドの再現性（3つの OS。署名を外した中身の一致）</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3.2</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iscc-lib の Content-Code と本家の参照の実装の一致</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6</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JWS の detached の記録を一般の JWS の道具（jose 等）で検証できること。JAdES の見出しの受け入れ</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8.3</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PDF/A-2u・3u と PDF/UA-1 の適合（krilla の検証と veraPDF）と埋め込みの取り出し</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10.11、第8章 5.1、第6章 3.4</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little_exif が Exif 3.0 の UTF-8 の型を書けること。書けなければ自前で書く</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第3章 3.6</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UTS #39 の restriction level の判定と skeleton が日本語・中国語の名前で誤検出しないこと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第2章 2.3</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見やすさの定義（第10章 2.7）の測り方（自動の検査、3つの OS のスクリーンリーダー、文言の平易さの検査）が CI と3つの OS で回ること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2.7「見やすさの定義（WCAG 2.2）」</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作業の分けた持ち方（写真ごとの記録、追記の履歴、索引）で、5,000枚の作業の自動の保存が2秒の内に収まり、読み込みが2秒以内であること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第4章 11.3「保存の方法」</w:t>
            </w:r>
          </w:p>
        </w:tc>
      </w:tr>
      <w:tr>
        <w:trPr>
          <w:cantSplit/>
          <w:tblHeader w:val="off"/>
        </w:trPr>
        <w:tc>
          <w:tcPr>
            <w:tcW w:type="dxa" w:w="74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連鎖の先端の時刻証明と、連鎖からの検証の手順を、専門家が一般の道具で追えること</w:t>
            </w:r>
          </w:p>
        </w:tc>
        <w:tc>
          <w:tcPr>
            <w:tcW w:type="dxa" w:w="21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8.3「形式と版」、第6章 3.4「書き出し」</w:t>
            </w:r>
          </w:p>
        </w:tc>
      </w:tr>
    </w:tbl>
    <w:p>
      <w:pPr>
        <w:spacing w:after="100" w:before="0"/>
      </w:pPr>
    </w:p>
    <w:p>
      <w:pPr>
        <w:pStyle w:val="Heading2"/>
      </w:pPr>
      <w:r>
        <w:rPr>
          <w:rFonts w:ascii="Yu Gothic" w:eastAsia="Yu Gothic" w:hAnsi="Yu Gothic"/>
        </w:rPr>
        <w:t xml:space="preserve">5.2 最初のビルドで確かめるもの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79"/>
        <w:gridCol w:w="3459"/>
      </w:tblGrid>
      <w:tr>
        <w:trPr>
          <w:cantSplit/>
          <w:tblHeader/>
        </w:trPr>
        <w:tc>
          <w:tcPr>
            <w:tcW w:type="dxa" w:w="617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34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61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配布物の合計の大きさ</w:t>
            </w:r>
          </w:p>
        </w:tc>
        <w:tc>
          <w:tcPr>
            <w:tcW w:type="dxa" w:w="34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 2「インストール」、第11章 4.3「素材」</w:t>
            </w:r>
          </w:p>
        </w:tc>
      </w:tr>
      <w:tr>
        <w:trPr>
          <w:cantSplit/>
          <w:tblHeader w:val="off"/>
        </w:trPr>
        <w:tc>
          <w:tcPr>
            <w:tcW w:type="dxa" w:w="61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各部品のライセンスの配布物での確認</w:t>
            </w:r>
          </w:p>
        </w:tc>
        <w:tc>
          <w:tcPr>
            <w:tcW w:type="dxa" w:w="34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第11章 4.2「画面の部品」</w:t>
            </w:r>
          </w:p>
        </w:tc>
      </w:tr>
      <w:tr>
        <w:trPr>
          <w:cantSplit/>
          <w:tblHeader w:val="off"/>
        </w:trPr>
        <w:tc>
          <w:tcPr>
            <w:tcW w:type="dxa" w:w="61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同梱の ONNX ランタイムの対応の OS の下限（macOS の </w:t>
            </w:r>
            <w:r>
              <w:rPr>
                <w:rFonts w:ascii="Consolas" w:eastAsia="Yu Gothic" w:hAnsi="Consolas"/>
                <w:b w:val="false"/>
                <w:bCs w:val="false"/>
                <w:sz w:val="18"/>
                <w:szCs w:val="18"/>
              </w:rPr>
              <w:t xml:space="preserve">minos</w:t>
            </w:r>
            <w:r>
              <w:rPr>
                <w:rFonts w:ascii="Yu Gothic" w:eastAsia="Yu Gothic" w:hAnsi="Yu Gothic"/>
                <w:b w:val="false"/>
                <w:bCs w:val="false"/>
                <w:sz w:val="18"/>
                <w:szCs w:val="18"/>
              </w:rPr>
              <w:t xml:space="preserve">）</w:t>
            </w:r>
          </w:p>
        </w:tc>
        <w:tc>
          <w:tcPr>
            <w:tcW w:type="dxa" w:w="34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第11章 3.1「対応する OS の下限」、8.2「リリースの時」</w:t>
            </w:r>
          </w:p>
        </w:tc>
      </w:tr>
      <w:tr>
        <w:trPr>
          <w:cantSplit/>
          <w:tblHeader w:val="off"/>
        </w:trPr>
        <w:tc>
          <w:tcPr>
            <w:tcW w:type="dxa" w:w="61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AppImage が Ubuntu 24.04 の新規の環境（FUSE 2 なし）で起動すること</w:t>
            </w:r>
          </w:p>
        </w:tc>
        <w:tc>
          <w:tcPr>
            <w:tcW w:type="dxa" w:w="34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 2.1「OS ごとの配布物」</w:t>
            </w:r>
          </w:p>
        </w:tc>
      </w:tr>
      <w:tr>
        <w:trPr>
          <w:cantSplit/>
          <w:tblHeader w:val="off"/>
        </w:trPr>
        <w:tc>
          <w:tcPr>
            <w:tcW w:type="dxa" w:w="61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macOS で DMG から直接起動したことを判定して「アプリケーション」へ移すよう示せること</w:t>
            </w:r>
          </w:p>
        </w:tc>
        <w:tc>
          <w:tcPr>
            <w:tcW w:type="dxa" w:w="34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 2.1「OS ごとの配布物」</w:t>
            </w:r>
          </w:p>
        </w:tc>
      </w:tr>
      <w:tr>
        <w:trPr>
          <w:cantSplit/>
          <w:tblHeader w:val="off"/>
        </w:trPr>
        <w:tc>
          <w:tcPr>
            <w:tcW w:type="dxa" w:w="61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Linux の AppImage に同梱される共有の部品の大きさ（約70MB 以上の見込み）</w:t>
            </w:r>
          </w:p>
        </w:tc>
        <w:tc>
          <w:tcPr>
            <w:tcW w:type="dxa" w:w="34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 2.1「OS ごとの配布物」</w:t>
            </w:r>
          </w:p>
        </w:tc>
      </w:tr>
      <w:tr>
        <w:trPr>
          <w:cantSplit/>
          <w:tblHeader w:val="off"/>
        </w:trPr>
        <w:tc>
          <w:tcPr>
            <w:tcW w:type="dxa" w:w="617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macOS の WKWebView が作るデータの置き場（記録を消す操作の対象）</w:t>
            </w:r>
          </w:p>
        </w:tc>
        <w:tc>
          <w:tcPr>
            <w:tcW w:type="dxa" w:w="34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第8章 2.1「配置」</w:t>
            </w:r>
          </w:p>
        </w:tc>
      </w:tr>
    </w:tbl>
    <w:p>
      <w:pPr>
        <w:spacing w:after="100" w:before="0"/>
      </w:pPr>
    </w:p>
    <w:p>
      <w:pPr>
        <w:pStyle w:val="Heading2"/>
      </w:pPr>
      <w:r>
        <w:rPr>
          <w:rFonts w:ascii="Yu Gothic" w:eastAsia="Yu Gothic" w:hAnsi="Yu Gothic"/>
        </w:rPr>
        <w:t xml:space="preserve">5.3 実装の中盤に確かめるもの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84"/>
        <w:gridCol w:w="4354"/>
      </w:tblGrid>
      <w:tr>
        <w:trPr>
          <w:cantSplit/>
          <w:tblHeader/>
        </w:trPr>
        <w:tc>
          <w:tcPr>
            <w:tcW w:type="dxa" w:w="52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43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52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500枚の縮小の画像の作成と自動配置の時間</w:t>
            </w:r>
          </w:p>
        </w:tc>
        <w:tc>
          <w:tcPr>
            <w:tcW w:type="dxa" w:w="4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 7.2「自動配置」、12.4「大量の写真」</w:t>
            </w:r>
          </w:p>
        </w:tc>
      </w:tr>
      <w:tr>
        <w:trPr>
          <w:cantSplit/>
          <w:tblHeader w:val="off"/>
        </w:trPr>
        <w:tc>
          <w:tcPr>
            <w:tcW w:type="dxa" w:w="52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作品1万件の一覧の最初の表示、500枚の格子のスクロール</w:t>
            </w:r>
          </w:p>
        </w:tc>
        <w:tc>
          <w:tcPr>
            <w:tcW w:type="dxa" w:w="4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第10章 3.4「大量の一覧の表示」</w:t>
            </w:r>
          </w:p>
        </w:tc>
      </w:tr>
      <w:tr>
        <w:trPr>
          <w:cantSplit/>
          <w:tblHeader w:val="off"/>
        </w:trPr>
        <w:tc>
          <w:tcPr>
            <w:tcW w:type="dxa" w:w="52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証拠を含む5GB の控えの作成の時間</w:t>
            </w:r>
          </w:p>
        </w:tc>
        <w:tc>
          <w:tcPr>
            <w:tcW w:type="dxa" w:w="4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 5.2「作り方」</w:t>
            </w:r>
          </w:p>
        </w:tc>
      </w:tr>
      <w:tr>
        <w:trPr>
          <w:cantSplit/>
          <w:tblHeader w:val="off"/>
        </w:trPr>
        <w:tc>
          <w:tcPr>
            <w:tcW w:type="dxa" w:w="52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500枚の SNS 用の書き出し</w:t>
            </w:r>
          </w:p>
        </w:tc>
        <w:tc>
          <w:tcPr>
            <w:tcW w:type="dxa" w:w="43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第1章 14.1「規模と性能の目安」</w:t>
            </w:r>
          </w:p>
        </w:tc>
      </w:tr>
    </w:tbl>
    <w:p>
      <w:pPr>
        <w:spacing w:after="100" w:before="0"/>
      </w:pPr>
    </w:p>
    <w:p>
      <w:pPr>
        <w:pStyle w:val="Heading2"/>
      </w:pPr>
      <w:r>
        <w:rPr>
          <w:rFonts w:ascii="Yu Gothic" w:eastAsia="Yu Gothic" w:hAnsi="Yu Gothic"/>
        </w:rPr>
        <w:t xml:space="preserve">5.4 投稿・公開の前に確かめるもの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6"/>
        <w:gridCol w:w="4202"/>
      </w:tblGrid>
      <w:tr>
        <w:trPr>
          <w:cantSplit/>
          <w:tblHeader/>
        </w:trPr>
        <w:tc>
          <w:tcPr>
            <w:tcW w:type="dxa" w:w="54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420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54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不可視透かしの読み出しの率</w:t>
            </w:r>
          </w:p>
        </w:tc>
        <w:tc>
          <w:tcPr>
            <w:tcW w:type="dxa" w:w="4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 5「不可視透かし」</w:t>
            </w:r>
          </w:p>
        </w:tc>
      </w:tr>
      <w:tr>
        <w:trPr>
          <w:cantSplit/>
          <w:tblHeader w:val="off"/>
        </w:trPr>
        <w:tc>
          <w:tcPr>
            <w:tcW w:type="dxa" w:w="54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Patreon の投稿画像・添付ファイル、Google Drive で C2PA署名が残るか</w:t>
            </w:r>
          </w:p>
        </w:tc>
        <w:tc>
          <w:tcPr>
            <w:tcW w:type="dxa" w:w="4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第3章 10.3「投稿先・Cloud での残存」</w:t>
            </w:r>
          </w:p>
        </w:tc>
      </w:tr>
      <w:tr>
        <w:trPr>
          <w:cantSplit/>
          <w:tblHeader w:val="off"/>
        </w:trPr>
        <w:tc>
          <w:tcPr>
            <w:tcW w:type="dxa" w:w="54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各投稿先の表示の大きさと再圧縮</w:t>
            </w:r>
          </w:p>
        </w:tc>
        <w:tc>
          <w:tcPr>
            <w:tcW w:type="dxa" w:w="4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 14.1「書き出しの型」</w:t>
            </w:r>
          </w:p>
        </w:tc>
      </w:tr>
      <w:tr>
        <w:trPr>
          <w:cantSplit/>
          <w:tblHeader w:val="off"/>
        </w:trPr>
        <w:tc>
          <w:tcPr>
            <w:tcW w:type="dxa" w:w="54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中国本土からミラーと README への到達</w:t>
            </w:r>
          </w:p>
        </w:tc>
        <w:tc>
          <w:tcPr>
            <w:tcW w:type="dxa" w:w="4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 6.2「中国本土」、第9章 5「入手経路」</w:t>
            </w:r>
          </w:p>
        </w:tc>
      </w:tr>
      <w:tr>
        <w:trPr>
          <w:cantSplit/>
          <w:tblHeader w:val="off"/>
        </w:trPr>
        <w:tc>
          <w:tcPr>
            <w:tcW w:type="dxa" w:w="54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微博のプロフィールの上限</w:t>
            </w:r>
          </w:p>
        </w:tc>
        <w:tc>
          <w:tcPr>
            <w:tcW w:type="dxa" w:w="4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第2章 2.2「告知コードを掲げる場所の上限」</w:t>
            </w:r>
          </w:p>
        </w:tc>
      </w:tr>
      <w:tr>
        <w:trPr>
          <w:cantSplit/>
          <w:tblHeader w:val="off"/>
        </w:trPr>
        <w:tc>
          <w:tcPr>
            <w:tcW w:type="dxa" w:w="54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pixiv の情報流通プラットフォーム対処法の申出の窓口（指定から3か月以内の届出の後、総務省の一覧で確かめる）</w:t>
            </w:r>
          </w:p>
        </w:tc>
        <w:tc>
          <w:tcPr>
            <w:tcW w:type="dxa" w:w="420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第7章 2.1「初版の窓口の一覧（参照情報の初期の中身）」</w:t>
            </w:r>
          </w:p>
        </w:tc>
      </w:tr>
    </w:tbl>
    <w:p>
      <w:pPr>
        <w:spacing w:after="100" w:before="0"/>
      </w:pPr>
    </w:p>
    <w:p>
      <w:pPr>
        <w:pStyle w:val="Heading2"/>
      </w:pPr>
      <w:r>
        <w:rPr>
          <w:rFonts w:ascii="Yu Gothic" w:eastAsia="Yu Gothic" w:hAnsi="Yu Gothic"/>
        </w:rPr>
        <w:t xml:space="preserve">5.5 利用者の試行（プレビュー版）で確かめるもの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87"/>
        <w:gridCol w:w="3451"/>
      </w:tblGrid>
      <w:tr>
        <w:trPr>
          <w:cantSplit/>
          <w:tblHeader/>
        </w:trPr>
        <w:tc>
          <w:tcPr>
            <w:tcW w:type="dxa" w:w="61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34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6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自動配置の当たりの率</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第4章 7.2「自動配置」</w:t>
            </w:r>
          </w:p>
        </w:tc>
      </w:tr>
      <w:tr>
        <w:trPr>
          <w:cantSplit/>
          <w:tblHeader w:val="off"/>
        </w:trPr>
        <w:tc>
          <w:tcPr>
            <w:tcW w:type="dxa" w:w="61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分かりやすさ（初回の入力、許可範囲、書き出しと登録）</w:t>
            </w:r>
          </w:p>
        </w:tc>
        <w:tc>
          <w:tcPr>
            <w:tcW w:type="dxa" w:w="34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第10章 2.4「判定」</w:t>
            </w:r>
          </w:p>
        </w:tc>
      </w:tr>
    </w:tbl>
    <w:p>
      <w:pPr>
        <w:spacing w:after="100" w:before="0"/>
      </w:pPr>
    </w:p>
    <w:p>
      <w:pPr>
        <w:pStyle w:val="Heading2"/>
      </w:pPr>
      <w:r>
        <w:rPr>
          <w:rFonts w:ascii="Yu Gothic" w:eastAsia="Yu Gothic" w:hAnsi="Yu Gothic"/>
        </w:rPr>
        <w:t xml:space="preserve">5.6 見積もり</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72"/>
        <w:gridCol w:w="4466"/>
      </w:tblGrid>
      <w:tr>
        <w:trPr>
          <w:cantSplit/>
          <w:tblHeader/>
        </w:trPr>
        <w:tc>
          <w:tcPr>
            <w:tcW w:type="dxa" w:w="51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事項</w:t>
            </w:r>
          </w:p>
        </w:tc>
        <w:tc>
          <w:tcPr>
            <w:tcW w:type="dxa" w:w="44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章</w:t>
            </w:r>
          </w:p>
        </w:tc>
      </w:tr>
      <w:tr>
        <w:trPr>
          <w:cantSplit/>
          <w:tblHeader w:val="off"/>
        </w:trPr>
        <w:tc>
          <w:tcPr>
            <w:tcW w:type="dxa" w:w="51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香港のミラーの費用（阿里云の OSS の香港の地域の単価。式は第8章 6.3「ミラーの費用の見積もり」）</w:t>
            </w:r>
          </w:p>
        </w:tc>
        <w:tc>
          <w:tcPr>
            <w:tcW w:type="dxa" w:w="4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 18.2「運営費用（公開の初期の目安・2026年9月調べ）」、第8章 6.3「ミラーの費用の見積もり」</w:t>
            </w:r>
          </w:p>
        </w:tc>
      </w:tr>
      <w:tr>
        <w:trPr>
          <w:cantSplit/>
          <w:tblHeader w:val="off"/>
        </w:trPr>
        <w:tc>
          <w:tcPr>
            <w:tcW w:type="dxa" w:w="51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権利文書の文言の専門家の確認の費用</w:t>
            </w:r>
          </w:p>
        </w:tc>
        <w:tc>
          <w:tcPr>
            <w:tcW w:type="dxa" w:w="4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 18.2「運営費用（公開の初期の目安・2026年9月調べ）」</w:t>
            </w:r>
          </w:p>
        </w:tc>
      </w:tr>
      <w:tr>
        <w:trPr>
          <w:cantSplit/>
          <w:tblHeader w:val="off"/>
        </w:trPr>
        <w:tc>
          <w:tcPr>
            <w:tcW w:type="dxa" w:w="51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証拠用の有償の時刻証明の個人向けの提供と料金</w:t>
            </w:r>
          </w:p>
        </w:tc>
        <w:tc>
          <w:tcPr>
            <w:tcW w:type="dxa" w:w="4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第6章 3.2「時刻証明」</w:t>
            </w:r>
          </w:p>
        </w:tc>
      </w:tr>
      <w:tr>
        <w:trPr>
          <w:cantSplit/>
          <w:tblHeader w:val="off"/>
        </w:trPr>
        <w:tc>
          <w:tcPr>
            <w:tcW w:type="dxa" w:w="51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リリースの確かめに使う下限の OS の仮想の機械の用意</w:t>
            </w:r>
          </w:p>
        </w:tc>
        <w:tc>
          <w:tcPr>
            <w:tcW w:type="dxa" w:w="44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第9章 6.1「手順」</w:t>
            </w:r>
          </w:p>
        </w:tc>
      </w:tr>
    </w:tbl>
    <w:p>
      <w:pPr>
        <w:spacing w:after="100" w:before="0"/>
      </w:pPr>
    </w:p>
    <w:p>
      <w:pPr>
        <w:pStyle w:val="Heading1"/>
      </w:pPr>
      <w:r>
        <w:rPr>
          <w:rFonts w:ascii="Yu Gothic" w:eastAsia="Yu Gothic" w:hAnsi="Yu Gothic"/>
        </w:rPr>
        <w:t xml:space="preserve">6. NRSD が確かめて決める事項【NRSD確認】</w:t>
      </w:r>
    </w:p>
    <w:p>
      <w:pPr>
        <w:pStyle w:val="ListParagraph"/>
        <w:keepNext/>
        <w:keepLines/>
        <w:numPr>
          <w:ilvl w:val="0"/>
          <w:numId w:val="2"/>
        </w:numPr>
        <w:spacing w:after="20" w:before="20" w:line="300"/>
      </w:pPr>
      <w:r>
        <w:rPr>
          <w:rFonts w:ascii="Yu Gothic" w:eastAsia="Yu Gothic" w:hAnsi="Yu Gothic"/>
        </w:rPr>
        <w:t xml:space="preserve">指摘の電子メールを受ける事業者の名称と、データが置かれる国（第12章 5.1「条項の一覧」の「外的環境」。個人情報保護法の公表事項であり、標準では決まらない。NRSD が受信の手段を決めた時に記す）。</w:t>
      </w:r>
    </w:p>
    <w:p>
      <w:pPr>
        <w:pStyle w:val="ListParagraph"/>
        <w:keepNext w:val="false"/>
        <w:keepLines/>
        <w:numPr>
          <w:ilvl w:val="0"/>
          <w:numId w:val="2"/>
        </w:numPr>
        <w:spacing w:after="20" w:before="20" w:line="300"/>
      </w:pPr>
      <w:r>
        <w:rPr>
          <w:rFonts w:ascii="Yu Gothic" w:eastAsia="Yu Gothic" w:hAnsi="Yu Gothic"/>
        </w:rPr>
        <w:t xml:space="preserve">NRSD の開発と運営の体制は、第1章 3「制約」で決まっている（担当開発者1人、委託なし）。</w:t>
      </w:r>
    </w:p>
    <w:p>
      <w:pPr>
        <w:pStyle w:val="Heading1"/>
      </w:pPr>
      <w:r>
        <w:rPr>
          <w:rFonts w:ascii="Yu Gothic" w:eastAsia="Yu Gothic" w:hAnsi="Yu Gothic"/>
        </w:rPr>
        <w:t xml:space="preserve">7. 概要設計書への訂正</w:t>
      </w:r>
    </w:p>
    <w:p>
      <w:pPr>
        <w:pStyle w:val="ListParagraph"/>
        <w:keepNext/>
        <w:keepLines/>
        <w:numPr>
          <w:ilvl w:val="0"/>
          <w:numId w:val="2"/>
        </w:numPr>
        <w:spacing w:after="20" w:before="20" w:line="300"/>
      </w:pPr>
      <w:r>
        <w:rPr>
          <w:rFonts w:ascii="Yu Gothic" w:eastAsia="Yu Gothic" w:hAnsi="Yu Gothic"/>
        </w:rPr>
        <w:t xml:space="preserve">第1章 11.2 の脅威は T-24「利用者の端末や確認済みの相手を装う」・T-25「偽の参照情報の包みを別の端末や相手から配る」・T-26「直接の接続の中継に IP アドレスと端末の番号が見える」を加えて26件とする（2026-09-30 NRSD の要求）。</w:t>
      </w:r>
    </w:p>
    <w:p>
      <w:pPr>
        <w:pStyle w:val="ListParagraph"/>
        <w:keepNext/>
        <w:keepLines/>
        <w:numPr>
          <w:ilvl w:val="0"/>
          <w:numId w:val="2"/>
        </w:numPr>
        <w:spacing w:after="20" w:before="20" w:line="300"/>
      </w:pPr>
      <w:r>
        <w:rPr>
          <w:rFonts w:ascii="Yu Gothic" w:eastAsia="Yu Gothic" w:hAnsi="Yu Gothic"/>
        </w:rPr>
        <w:t xml:space="preserve">概要設計書 13-4「破れの宣言」 の破れの表を、本章 4.1「仕組みの破れ」の表（H-1「権利者を装う者による先の C2PA署名・付け替え・逆の申立ては防げない」 から H-48「Linux では、プレビューの写真の色が画面の色の設定を反映しない」 まで）に合わせる。</w:t>
      </w:r>
    </w:p>
    <w:p>
      <w:pPr>
        <w:pStyle w:val="ListParagraph"/>
        <w:keepNext w:val="false"/>
        <w:keepLines/>
        <w:numPr>
          <w:ilvl w:val="0"/>
          <w:numId w:val="2"/>
        </w:numPr>
        <w:spacing w:after="20" w:before="20" w:line="300"/>
      </w:pPr>
      <w:r>
        <w:rPr>
          <w:rFonts w:ascii="Yu Gothic" w:eastAsia="Yu Gothic" w:hAnsi="Yu Gothic"/>
        </w:rPr>
        <w:t xml:space="preserve">概要設計書の要件は150件（第4章の R-4-1-5、R-4-4-3 を加えた）。</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第13章 設計の検証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第13章 設計の検証</dc:title>
  <dc:creator>石川宗</dc:creator>
  <cp:lastModifiedBy>Un-named</cp:lastModifiedBy>
  <cp:revision>1</cp:revision>
  <dcterms:created xsi:type="dcterms:W3CDTF">2026-10-01T13:29:05.878Z</dcterms:created>
  <dcterms:modified xsi:type="dcterms:W3CDTF">2026-10-01T13:29:05.878Z</dcterms:modified>
</cp:coreProperties>
</file>

<file path=docProps/custom.xml><?xml version="1.0" encoding="utf-8"?>
<Properties xmlns="http://schemas.openxmlformats.org/officeDocument/2006/custom-properties" xmlns:vt="http://schemas.openxmlformats.org/officeDocument/2006/docPropsVTypes"/>
</file>