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 Pack Index</w:t>
      </w:r>
    </w:p>
    <w:p>
      <w:pPr>
        <w:spacing w:after="200"/>
      </w:pPr>
      <w:r>
        <w:rPr>
          <w:rFonts w:ascii="Arial" w:hAnsi="Arial"/>
          <w:color w:val="6B7280"/>
          <w:sz w:val="20"/>
        </w:rPr>
        <w:t>Sri Tirumala Millennium Association</w:t>
      </w:r>
    </w:p>
    <w:p>
      <w:r>
        <w:rPr>
          <w:color w:val="F5A524"/>
          <w:sz w:val="28"/>
        </w:rPr>
        <w:t>______</w:t>
      </w:r>
    </w:p>
    <w:p>
      <w:r>
        <w:t>This index lists the Word documents prepared for association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720"/>
            <w:shd w:fill="0E1E4D"/>
            <w:tcBorders>
              <w:top w:val="single" w:sz="8" w:space="0" w:color="0E1E4D"/>
              <w:left w:val="single" w:sz="8" w:space="0" w:color="0E1E4D"/>
              <w:bottom w:val="single" w:sz="8" w:space="0" w:color="0E1E4D"/>
              <w:right w:val="single" w:sz="8" w:space="0" w:color="0E1E4D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AF6EE"/>
                <w:sz w:val="18"/>
              </w:rPr>
              <w:t>No.</w:t>
            </w:r>
          </w:p>
        </w:tc>
        <w:tc>
          <w:tcPr>
            <w:tcW w:type="dxa" w:w="3456"/>
            <w:shd w:fill="0E1E4D"/>
            <w:tcBorders>
              <w:top w:val="single" w:sz="8" w:space="0" w:color="0E1E4D"/>
              <w:left w:val="single" w:sz="8" w:space="0" w:color="0E1E4D"/>
              <w:bottom w:val="single" w:sz="8" w:space="0" w:color="0E1E4D"/>
              <w:right w:val="single" w:sz="8" w:space="0" w:color="0E1E4D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AF6EE"/>
                <w:sz w:val="18"/>
              </w:rPr>
              <w:t>Document</w:t>
            </w:r>
          </w:p>
        </w:tc>
        <w:tc>
          <w:tcPr>
            <w:tcW w:type="dxa" w:w="5040"/>
            <w:shd w:fill="0E1E4D"/>
            <w:tcBorders>
              <w:top w:val="single" w:sz="8" w:space="0" w:color="0E1E4D"/>
              <w:left w:val="single" w:sz="8" w:space="0" w:color="0E1E4D"/>
              <w:bottom w:val="single" w:sz="8" w:space="0" w:color="0E1E4D"/>
              <w:right w:val="single" w:sz="8" w:space="0" w:color="0E1E4D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AF6EE"/>
                <w:sz w:val="18"/>
              </w:rPr>
              <w:t>Purpose</w:t>
            </w:r>
          </w:p>
        </w:tc>
      </w:tr>
      <w:tr>
        <w:tc>
          <w:tcPr>
            <w:tcW w:type="dxa" w:w="72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01</w:t>
            </w:r>
          </w:p>
        </w:tc>
        <w:tc>
          <w:tcPr>
            <w:tcW w:type="dxa" w:w="3456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Cover Letter</w:t>
            </w:r>
          </w:p>
        </w:tc>
        <w:tc>
          <w:tcPr>
            <w:tcW w:type="dxa" w:w="504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Introduces the Bright Roof document pack.</w:t>
            </w:r>
          </w:p>
        </w:tc>
      </w:tr>
      <w:tr>
        <w:tc>
          <w:tcPr>
            <w:tcW w:type="dxa" w:w="72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02</w:t>
            </w:r>
          </w:p>
        </w:tc>
        <w:tc>
          <w:tcPr>
            <w:tcW w:type="dxa" w:w="3456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Proposal Overview</w:t>
            </w:r>
          </w:p>
        </w:tc>
        <w:tc>
          <w:tcPr>
            <w:tcW w:type="dxa" w:w="504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>
              <w:t>Explains the zero-upfront-cost Bright Roof PPA model.</w:t>
            </w:r>
            <w:r>
              <w:rPr>
                <w:rFonts w:ascii="Arial" w:hAnsi="Arial"/>
                <w:b w:val="0"/>
                <w:color w:val="2C3444"/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03</w:t>
            </w:r>
          </w:p>
        </w:tc>
        <w:tc>
          <w:tcPr>
            <w:tcW w:type="dxa" w:w="3456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Document Request Checklist</w:t>
            </w:r>
          </w:p>
        </w:tc>
        <w:tc>
          <w:tcPr>
            <w:tcW w:type="dxa" w:w="504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Lists records needed from the association.</w:t>
            </w:r>
          </w:p>
        </w:tc>
      </w:tr>
      <w:tr>
        <w:tc>
          <w:tcPr>
            <w:tcW w:type="dxa" w:w="72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04</w:t>
            </w:r>
          </w:p>
        </w:tc>
        <w:tc>
          <w:tcPr>
            <w:tcW w:type="dxa" w:w="3456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PPA Review Draft</w:t>
            </w:r>
          </w:p>
        </w:tc>
        <w:tc>
          <w:tcPr>
            <w:tcW w:type="dxa" w:w="504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Draft agreement for legal and committee review.</w:t>
            </w:r>
          </w:p>
        </w:tc>
      </w:tr>
      <w:tr>
        <w:tc>
          <w:tcPr>
            <w:tcW w:type="dxa" w:w="72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05</w:t>
            </w:r>
          </w:p>
        </w:tc>
        <w:tc>
          <w:tcPr>
            <w:tcW w:type="dxa" w:w="3456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Society Resolution and Consent Format</w:t>
            </w:r>
          </w:p>
        </w:tc>
        <w:tc>
          <w:tcPr>
            <w:tcW w:type="dxa" w:w="504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Template to authorise data sharing and survey.</w:t>
            </w:r>
          </w:p>
        </w:tc>
      </w:tr>
      <w:tr>
        <w:tc>
          <w:tcPr>
            <w:tcW w:type="dxa" w:w="72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06</w:t>
            </w:r>
          </w:p>
        </w:tc>
        <w:tc>
          <w:tcPr>
            <w:tcW w:type="dxa" w:w="3456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Next Steps Roadmap</w:t>
            </w:r>
          </w:p>
        </w:tc>
        <w:tc>
          <w:tcPr>
            <w:tcW w:type="dxa" w:w="5040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C3444"/>
                <w:sz w:val="18"/>
              </w:rPr>
              <w:t>Explains the path before and after written consent.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AF6EE"/>
            <w:tcBorders>
              <w:top w:val="single" w:sz="8" w:space="0" w:color="E8EBEF"/>
              <w:left w:val="single" w:sz="8" w:space="0" w:color="E8EBEF"/>
              <w:bottom w:val="single" w:sz="8" w:space="0" w:color="E8EBEF"/>
              <w:right w:val="single" w:sz="8" w:space="0" w:color="E8EBEF"/>
            </w:tcBorders>
          </w:tcPr>
          <w:p>
            <w:pPr>
              <w:spacing w:after="0"/>
            </w:pPr>
            <w:r>
              <w:rPr>
                <w:b/>
                <w:color w:val="C75B3C"/>
                <w:sz w:val="18"/>
              </w:rPr>
              <w:t xml:space="preserve">Note: </w:t>
            </w:r>
            <w:r>
              <w:rPr>
                <w:color w:val="2C3444"/>
                <w:sz w:val="18"/>
              </w:rPr>
              <w:t>The pack deliberately does not include installer cost, capex, or Bright Roof internal economics. Those are Bright Roof internal items.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>Document Pack Index | Draft v0.1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43000" cy="7634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ight-roof-final-logo-transparent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143000" cy="763463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43000" cy="7634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ight-roof-final-logo-transparent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0" cy="763463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43000" cy="7634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ight-roof-final-logo-transparent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0" cy="7634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C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0E1E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E1E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C75B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Georgia" w:hAnsi="Georgia"/>
      <w:color w:val="0E1E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