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Document Request Checklist</w:t>
      </w:r>
    </w:p>
    <w:p>
      <w:pPr>
        <w:spacing w:after="200"/>
      </w:pPr>
      <w:r>
        <w:rPr>
          <w:rFonts w:ascii="Arial" w:hAnsi="Arial"/>
          <w:color w:val="6B7280"/>
          <w:sz w:val="20"/>
        </w:rPr>
        <w:t>Information needed from Sri Tirumala Millennium Association</w:t>
      </w:r>
    </w:p>
    <w:p>
      <w:r>
        <w:rPr>
          <w:color w:val="F5A524"/>
          <w:sz w:val="28"/>
        </w:rPr>
        <w:t>______</w:t>
      </w:r>
    </w:p>
    <w:p>
      <w:pPr>
        <w:pStyle w:val="Heading1"/>
      </w:pPr>
      <w:r>
        <w:t>Society details</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Exact registered society / association name</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PPA counterparty name</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Registration certificate and number</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legal capacity to sign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Registration date and statute</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for party details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Registered office address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for PPA and notices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Bye-laws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approval process and authority</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Current committee list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current office-bearers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President, secretary, treasurer contacts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Coordination and notices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Authorised signatory resolution</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before signing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generate and sign</w:t>
            </w:r>
          </w:p>
        </w:tc>
      </w:tr>
    </w:tbl>
    <w:p/>
    <w:p>
      <w:pPr>
        <w:pStyle w:val="Heading1"/>
      </w:pPr>
      <w:r>
        <w:t>Electricity and tariff data</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Last 12 months of common-area electricity bills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Consumption, tariff benchmark, and sizing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TSSPDCL and net-metering process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Sanctioned load record</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Verifies 18 kWp sizing basis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verify</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Existing meter details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Metering and interconnection plan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Any previous solar proposal records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Understand objections and constraints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Optional</w:t>
            </w:r>
          </w:p>
        </w:tc>
      </w:tr>
    </w:tbl>
    <w:p/>
    <w:p>
      <w:pPr>
        <w:pStyle w:val="Heading1"/>
      </w:pPr>
      <w:r>
        <w:t>Site access data</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Rooftop access contact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Site survey coordination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Electrical room / LT panel access contact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Interconnection survey</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Roof leakage or waterproofing history</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Mounting and liability review</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Available rooftop drawings, if any</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Layout and structural review</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Optional</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Any restrictions on working hours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Installation planning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bl>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Note: </w:t>
            </w:r>
            <w:r>
              <w:rPr>
                <w:color w:val="2C3444"/>
                <w:sz w:val="18"/>
              </w:rPr>
              <w:t>Bright Roof will use this information to populate the PPA and assess technical feasibility. Sharing these records does not require the society to proceed unless the committee later approves the final documents.</w:t>
            </w:r>
          </w:p>
        </w:tc>
      </w:tr>
    </w:tbl>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Document Request Checklist | Draft v0.1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3"/>
                  <a:stretch>
                    <a:fillRect/>
                  </a:stretch>
                </pic:blipFill>
                <pic:spPr>
                  <a:xfrm>
                    <a:off x="0" y="0"/>
                    <a:ext cx="1143000" cy="76346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E1E4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E1E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C75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Georgia" w:hAnsi="Georgia"/>
      <w:color w:val="0E1E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