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Society Resolution and Consent Format</w:t>
      </w:r>
    </w:p>
    <w:p>
      <w:pPr>
        <w:spacing w:after="200"/>
      </w:pPr>
      <w:r>
        <w:rPr>
          <w:rFonts w:ascii="Arial" w:hAnsi="Arial"/>
          <w:color w:val="6B7280"/>
          <w:sz w:val="20"/>
        </w:rPr>
        <w:t>For document sharing and technical survey</w:t>
      </w:r>
    </w:p>
    <w:p>
      <w:r>
        <w:rPr>
          <w:color w:val="F5A524"/>
          <w:sz w:val="28"/>
        </w:rPr>
        <w:t>______</w:t>
      </w:r>
    </w:p>
    <w:p>
      <w:r>
        <w:t>This format may be adapted by the Sri Tirumala Millennium Association after internal review. It is intended to authorise document sharing, rooftop access, and electrical-room access for feasibility review. It is not the final PPA approval.</w:t>
      </w:r>
    </w:p>
    <w:p>
      <w:pPr>
        <w:pStyle w:val="Heading1"/>
      </w:pPr>
      <w:r>
        <w:t>Draft resolution</w:t>
      </w:r>
    </w:p>
    <w:p>
      <w:r>
        <w:t>RESOLVED THAT the Association is open to reviewing a rooftop solar proposal from M/s. Bright Roof Power Systems under a Power Purchase Agreement model where Bright Roof would install, own, operate, and maintain the rooftop solar system, and the Association would pay only for solar units consumed as per the final agreed tariff mechanism.</w:t>
      </w:r>
    </w:p>
    <w:p>
      <w:r>
        <w:t>RESOLVED FURTHER THAT the Association authorises the President / Secretary / authorised office-bearer to share electricity bills, consumer service numbers, sanctioned load records, society registration documents, bye-laws, and other relevant documents with Bright Roof Power Systems for feasibility assessment and PPA data population.</w:t>
      </w:r>
    </w:p>
    <w:p>
      <w:r>
        <w:t>RESOLVED FURTHER THAT Bright Roof Power Systems and its authorised representatives / technical partners may inspect the rooftop, electrical room, meter location, and related access routes after prior coordination with the Association.</w:t>
      </w:r>
    </w:p>
    <w:p>
      <w:r>
        <w:t>RESOLVED FURTHER THAT this resolution is limited to document sharing and technical survey. Final approval for signing any Power Purchase Agreement shall require separate review and approval by the Association as per its bye-laws and applicable law.</w:t>
      </w:r>
    </w:p>
    <w:p>
      <w:pPr>
        <w:pStyle w:val="Heading1"/>
      </w:pPr>
      <w:r>
        <w:t>Fields to complete</w:t>
      </w:r>
    </w:p>
    <w:tbl>
      <w:tblPr>
        <w:tblStyle w:val="TableGrid"/>
        <w:tblW w:type="auto" w:w="0"/>
        <w:jc w:val="center"/>
        <w:tblLook w:firstColumn="1" w:firstRow="1" w:lastColumn="0" w:lastRow="0" w:noHBand="0" w:noVBand="1" w:val="04A0"/>
      </w:tblPr>
      <w:tblGrid>
        <w:gridCol w:w="5043"/>
        <w:gridCol w:w="5043"/>
      </w:tblGrid>
      <w:tr>
        <w:tc>
          <w:tcPr>
            <w:tcW w:type="dxa" w:w="3168"/>
            <w:shd w:fill="0E1E4D"/>
            <w:tcBorders>
              <w:top w:val="single" w:sz="8" w:space="0" w:color="0E1E4D"/>
              <w:left w:val="single" w:sz="8" w:space="0" w:color="0E1E4D"/>
              <w:bottom w:val="single" w:sz="8" w:space="0" w:color="0E1E4D"/>
              <w:right w:val="single" w:sz="8" w:space="0" w:color="0E1E4D"/>
            </w:tcBorders>
          </w:tcPr>
          <w:p>
            <w:pPr>
              <w:spacing w:after="0"/>
            </w:pPr>
            <w:r/>
            <w:r>
              <w:rPr>
                <w:rFonts w:ascii="Arial" w:hAnsi="Arial"/>
                <w:b/>
                <w:color w:val="FAF6EE"/>
                <w:sz w:val="18"/>
              </w:rPr>
              <w:t>Field</w:t>
            </w:r>
          </w:p>
        </w:tc>
        <w:tc>
          <w:tcPr>
            <w:tcW w:type="dxa" w:w="6048"/>
            <w:shd w:fill="0E1E4D"/>
            <w:tcBorders>
              <w:top w:val="single" w:sz="8" w:space="0" w:color="0E1E4D"/>
              <w:left w:val="single" w:sz="8" w:space="0" w:color="0E1E4D"/>
              <w:bottom w:val="single" w:sz="8" w:space="0" w:color="0E1E4D"/>
              <w:right w:val="single" w:sz="8" w:space="0" w:color="0E1E4D"/>
            </w:tcBorders>
          </w:tcPr>
          <w:p>
            <w:pPr>
              <w:spacing w:after="0"/>
            </w:pPr>
            <w:r/>
            <w:r>
              <w:rPr>
                <w:rFonts w:ascii="Arial" w:hAnsi="Arial"/>
                <w:b/>
                <w:color w:val="FAF6EE"/>
                <w:sz w:val="18"/>
              </w:rPr>
              <w:t>Value</w:t>
            </w:r>
          </w:p>
        </w:tc>
      </w:tr>
      <w:tr>
        <w:tc>
          <w:tcPr>
            <w:tcW w:type="dxa" w:w="3168"/>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Association legal name</w:t>
            </w:r>
          </w:p>
        </w:tc>
        <w:tc>
          <w:tcPr>
            <w:tcW w:type="dxa" w:w="6048"/>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[insert exact registered name]</w:t>
            </w:r>
          </w:p>
        </w:tc>
      </w:tr>
      <w:tr>
        <w:tc>
          <w:tcPr>
            <w:tcW w:type="dxa" w:w="3168"/>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Meeting date</w:t>
            </w:r>
          </w:p>
        </w:tc>
        <w:tc>
          <w:tcPr>
            <w:tcW w:type="dxa" w:w="6048"/>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[insert date]</w:t>
            </w:r>
          </w:p>
        </w:tc>
      </w:tr>
      <w:tr>
        <w:tc>
          <w:tcPr>
            <w:tcW w:type="dxa" w:w="3168"/>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Meeting type</w:t>
            </w:r>
          </w:p>
        </w:tc>
        <w:tc>
          <w:tcPr>
            <w:tcW w:type="dxa" w:w="6048"/>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[committee meeting / general body meeting]</w:t>
            </w:r>
          </w:p>
        </w:tc>
      </w:tr>
      <w:tr>
        <w:tc>
          <w:tcPr>
            <w:tcW w:type="dxa" w:w="3168"/>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Resolution number</w:t>
            </w:r>
          </w:p>
        </w:tc>
        <w:tc>
          <w:tcPr>
            <w:tcW w:type="dxa" w:w="6048"/>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[insert number]</w:t>
            </w:r>
          </w:p>
        </w:tc>
      </w:tr>
      <w:tr>
        <w:tc>
          <w:tcPr>
            <w:tcW w:type="dxa" w:w="3168"/>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Authorised signatory</w:t>
            </w:r>
          </w:p>
        </w:tc>
        <w:tc>
          <w:tcPr>
            <w:tcW w:type="dxa" w:w="6048"/>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[insert name and designation]</w:t>
            </w:r>
          </w:p>
        </w:tc>
      </w:tr>
      <w:tr>
        <w:tc>
          <w:tcPr>
            <w:tcW w:type="dxa" w:w="3168"/>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Survey coordinator</w:t>
            </w:r>
          </w:p>
        </w:tc>
        <w:tc>
          <w:tcPr>
            <w:tcW w:type="dxa" w:w="6048"/>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[insert name, mobile, email]</w:t>
            </w:r>
          </w:p>
        </w:tc>
      </w:tr>
    </w:tbl>
    <w:p/>
    <w:p/>
    <w:tbl>
      <w:tblPr>
        <w:tblStyle w:val="TableGrid"/>
        <w:tblW w:type="auto" w:w="0"/>
        <w:jc w:val="center"/>
        <w:tblLook w:firstColumn="1" w:firstRow="1" w:lastColumn="0" w:lastRow="0" w:noHBand="0" w:noVBand="1" w:val="04A0"/>
      </w:tblPr>
      <w:tblGrid>
        <w:gridCol w:w="5043"/>
        <w:gridCol w:w="5043"/>
      </w:tblGrid>
      <w:tr>
        <w:tc>
          <w:tcPr>
            <w:tcW w:type="dxa" w:w="4608"/>
            <w:shd w:fill="0E1E4D"/>
            <w:tcBorders>
              <w:top w:val="single" w:sz="8" w:space="0" w:color="0E1E4D"/>
              <w:left w:val="single" w:sz="8" w:space="0" w:color="0E1E4D"/>
              <w:bottom w:val="single" w:sz="8" w:space="0" w:color="0E1E4D"/>
              <w:right w:val="single" w:sz="8" w:space="0" w:color="0E1E4D"/>
            </w:tcBorders>
          </w:tcPr>
          <w:p>
            <w:pPr>
              <w:spacing w:after="0"/>
            </w:pPr>
            <w:r/>
            <w:r>
              <w:rPr>
                <w:rFonts w:ascii="Arial" w:hAnsi="Arial"/>
                <w:b/>
                <w:color w:val="FAF6EE"/>
                <w:sz w:val="18"/>
              </w:rPr>
              <w:t>For Sri Tirumala Millennium Association</w:t>
            </w:r>
          </w:p>
        </w:tc>
        <w:tc>
          <w:tcPr>
            <w:tcW w:type="dxa" w:w="4608"/>
            <w:shd w:fill="0E1E4D"/>
            <w:tcBorders>
              <w:top w:val="single" w:sz="8" w:space="0" w:color="0E1E4D"/>
              <w:left w:val="single" w:sz="8" w:space="0" w:color="0E1E4D"/>
              <w:bottom w:val="single" w:sz="8" w:space="0" w:color="0E1E4D"/>
              <w:right w:val="single" w:sz="8" w:space="0" w:color="0E1E4D"/>
            </w:tcBorders>
          </w:tcPr>
          <w:p>
            <w:pPr>
              <w:spacing w:after="0"/>
            </w:pPr>
            <w:r/>
            <w:r>
              <w:rPr>
                <w:rFonts w:ascii="Arial" w:hAnsi="Arial"/>
                <w:b/>
                <w:color w:val="FAF6EE"/>
                <w:sz w:val="18"/>
              </w:rPr>
              <w:t>For Bright Roof Power Systems</w:t>
            </w:r>
          </w:p>
        </w:tc>
      </w:tr>
      <w:tr>
        <w:tc>
          <w:tcPr>
            <w:tcW w:type="dxa" w:w="4608"/>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Name:</w:t>
              <w:br/>
              <w:t>Designation:</w:t>
              <w:br/>
              <w:t>Signature:</w:t>
              <w:br/>
              <w:t>Date:</w:t>
            </w:r>
          </w:p>
        </w:tc>
        <w:tc>
          <w:tcPr>
            <w:tcW w:type="dxa" w:w="4608"/>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Name:</w:t>
              <w:br/>
              <w:t>Designation:</w:t>
              <w:br/>
              <w:t>Signature:</w:t>
              <w:br/>
              <w:t>Date:</w:t>
            </w:r>
          </w:p>
        </w:tc>
      </w:tr>
    </w:tbl>
    <w:p/>
    <w:sectPr w:rsidR="00FC693F" w:rsidRPr="0006063C" w:rsidSect="00034616">
      <w:headerReference w:type="default" r:id="rId9"/>
      <w:footerReference w:type="default" r:id="rId10"/>
      <w:headerReference w:type="first" r:id="rId11"/>
      <w:headerReference w:type="even" r:id="rId12"/>
      <w:footerReference w:type="first" r:id="rId13"/>
      <w:footerReference w:type="even" r:id="rId14"/>
      <w:pgSz w:w="12240" w:h="15840"/>
      <w:pgMar w:top="1020" w:right="1077" w:bottom="1020"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B7280"/>
        <w:sz w:val="16"/>
      </w:rPr>
      <w:t>Resolution and Consent | Draft v0.1</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drawing>
        <wp:inline xmlns:a="http://schemas.openxmlformats.org/drawingml/2006/main" xmlns:pic="http://schemas.openxmlformats.org/drawingml/2006/picture">
          <wp:extent cx="1143000" cy="763463"/>
          <wp:docPr id="1" name="Picture 1"/>
          <wp:cNvGraphicFramePr>
            <a:graphicFrameLocks noChangeAspect="1"/>
          </wp:cNvGraphicFramePr>
          <a:graphic>
            <a:graphicData uri="http://schemas.openxmlformats.org/drawingml/2006/picture">
              <pic:pic>
                <pic:nvPicPr>
                  <pic:cNvPr id="0" name="bright-roof-final-logo-transparent.png"/>
                  <pic:cNvPicPr/>
                </pic:nvPicPr>
                <pic:blipFill>
                  <a:blip r:embed="rId3"/>
                  <a:stretch>
                    <a:fillRect/>
                  </a:stretch>
                </pic:blipFill>
                <pic:spPr>
                  <a:xfrm>
                    <a:off x="0" y="0"/>
                    <a:ext cx="1143000" cy="763463"/>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143000" cy="763463"/>
          <wp:docPr id="1" name="Picture 1"/>
          <wp:cNvGraphicFramePr>
            <a:graphicFrameLocks noChangeAspect="1"/>
          </wp:cNvGraphicFramePr>
          <a:graphic>
            <a:graphicData uri="http://schemas.openxmlformats.org/drawingml/2006/picture">
              <pic:pic>
                <pic:nvPicPr>
                  <pic:cNvPr id="0" name="bright-roof-final-logo-transparent.png"/>
                  <pic:cNvPicPr/>
                </pic:nvPicPr>
                <pic:blipFill>
                  <a:blip r:embed="rId2"/>
                  <a:stretch>
                    <a:fillRect/>
                  </a:stretch>
                </pic:blipFill>
                <pic:spPr>
                  <a:xfrm>
                    <a:off x="0" y="0"/>
                    <a:ext cx="1143000" cy="763463"/>
                  </a:xfrm>
                  <a:prstGeom prst="rect"/>
                </pic:spPr>
              </pic:pic>
            </a:graphicData>
          </a:graphic>
        </wp:inline>
      </w:drawing>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143000" cy="763463"/>
          <wp:docPr id="1" name="Picture 1"/>
          <wp:cNvGraphicFramePr>
            <a:graphicFrameLocks noChangeAspect="1"/>
          </wp:cNvGraphicFramePr>
          <a:graphic>
            <a:graphicData uri="http://schemas.openxmlformats.org/drawingml/2006/picture">
              <pic:pic>
                <pic:nvPicPr>
                  <pic:cNvPr id="0" name="bright-roof-final-logo-transparent.png"/>
                  <pic:cNvPicPr/>
                </pic:nvPicPr>
                <pic:blipFill>
                  <a:blip r:embed="rId2"/>
                  <a:stretch>
                    <a:fillRect/>
                  </a:stretch>
                </pic:blipFill>
                <pic:spPr>
                  <a:xfrm>
                    <a:off x="0" y="0"/>
                    <a:ext cx="1143000" cy="763463"/>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2C3444"/>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20"/>
      <w:outlineLvl w:val="0"/>
    </w:pPr>
    <w:rPr>
      <w:rFonts w:asciiTheme="majorHAnsi" w:eastAsiaTheme="majorEastAsia" w:hAnsiTheme="majorHAnsi" w:cstheme="majorBidi" w:ascii="Georgia" w:hAnsi="Georgia"/>
      <w:b/>
      <w:bCs/>
      <w:color w:val="0E1E4D"/>
      <w:sz w:val="36"/>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ascii="Arial" w:hAnsi="Arial"/>
      <w:b/>
      <w:bCs/>
      <w:color w:val="0E1E4D"/>
      <w:sz w:val="26"/>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Arial" w:hAnsi="Arial"/>
      <w:b/>
      <w:bCs/>
      <w:color w:val="C75B3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160"/>
      <w:contextualSpacing/>
    </w:pPr>
    <w:rPr>
      <w:rFonts w:asciiTheme="majorHAnsi" w:eastAsiaTheme="majorEastAsia" w:hAnsiTheme="majorHAnsi" w:cstheme="majorBidi" w:ascii="Georgia" w:hAnsi="Georgia"/>
      <w:color w:val="0E1E4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footer" Target="footer2.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