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960120" cy="641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ght-roof-final-logo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4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Kalyan Field Kit</w:t>
      </w:r>
    </w:p>
    <w:p>
      <w:pPr>
        <w:spacing w:after="160"/>
      </w:pPr>
      <w:r>
        <w:rPr>
          <w:color w:val="6B7280"/>
          <w:sz w:val="22"/>
        </w:rPr>
        <w:t>Society Outreach</w:t>
      </w:r>
    </w:p>
    <w:p>
      <w:pPr>
        <w:spacing w:after="200"/>
        <w:pBdr>
          <w:bottom w:val="single" w:sz="12" w:space="1" w:color="F5A524"/>
        </w:pBdr>
      </w:pPr>
      <w:r>
        <w:rPr>
          <w:color w:val="F5A524"/>
        </w:rPr>
        <w:t xml:space="preserve">              </w:t>
      </w:r>
    </w:p>
    <w:p>
      <w:pPr>
        <w:pStyle w:val="Heading1"/>
      </w:pPr>
      <w:r>
        <w:t>Primary Mission</w:t>
      </w:r>
    </w:p>
    <w:p>
      <w:r>
        <w:t>Build and maintain a qualified pipeline of Hyderabad apartment-society leads.</w:t>
      </w:r>
    </w:p>
    <w:p>
      <w:pPr>
        <w:pStyle w:val="Heading1"/>
      </w:pPr>
      <w:r>
        <w:t>WhatsApp Intro</w:t>
      </w:r>
    </w:p>
    <w:p>
      <w:r>
        <w:t>Hi [Name], this is Kalyan from Bright Roof Power Systems. We help apartment societies reduce common-area electricity bills using rooftop solar, without the society paying upfront installation cost. Can I connect you with the Bright Roof team for a short discussion?</w:t>
      </w:r>
    </w:p>
    <w:p>
      <w:pPr>
        <w:pStyle w:val="Heading1"/>
      </w:pPr>
      <w:r>
        <w:t>Carry Pack</w:t>
      </w:r>
    </w:p>
    <w:p>
      <w:pPr>
        <w:pStyle w:val="ListBullet"/>
        <w:spacing w:after="60"/>
        <w:ind w:left="360" w:hanging="173"/>
      </w:pPr>
      <w:r>
        <w:t>Visiting card.</w:t>
      </w:r>
    </w:p>
    <w:p>
      <w:pPr>
        <w:pStyle w:val="ListBullet"/>
        <w:spacing w:after="60"/>
        <w:ind w:left="360" w:hanging="173"/>
      </w:pPr>
      <w:r>
        <w:t>One-page leaflet.</w:t>
      </w:r>
    </w:p>
    <w:p>
      <w:pPr>
        <w:pStyle w:val="ListBullet"/>
        <w:spacing w:after="60"/>
        <w:ind w:left="360" w:hanging="173"/>
      </w:pPr>
      <w:r>
        <w:t>Document request checklist.</w:t>
      </w:r>
    </w:p>
    <w:p>
      <w:pPr>
        <w:pStyle w:val="ListBullet"/>
        <w:spacing w:after="60"/>
        <w:ind w:left="360" w:hanging="173"/>
      </w:pPr>
      <w:r>
        <w:t>Consent form.</w:t>
      </w:r>
    </w:p>
    <w:p>
      <w:pPr>
        <w:pStyle w:val="ListBullet"/>
        <w:spacing w:after="60"/>
        <w:ind w:left="360" w:hanging="173"/>
      </w:pPr>
      <w:r>
        <w:t>Meeting notes template.</w:t>
      </w:r>
    </w:p>
    <w:p>
      <w:pPr>
        <w:pStyle w:val="Heading1"/>
      </w:pPr>
      <w:r>
        <w:t>Escalate To Nrupal When</w:t>
      </w:r>
    </w:p>
    <w:p>
      <w:pPr>
        <w:pStyle w:val="ListBullet"/>
        <w:spacing w:after="60"/>
        <w:ind w:left="360" w:hanging="173"/>
      </w:pPr>
      <w:r>
        <w:t>A society asks for written proposal material.</w:t>
      </w:r>
    </w:p>
    <w:p>
      <w:pPr>
        <w:pStyle w:val="ListBullet"/>
        <w:spacing w:after="60"/>
        <w:ind w:left="360" w:hanging="173"/>
      </w:pPr>
      <w:r>
        <w:t>Bills are shared.</w:t>
      </w:r>
    </w:p>
    <w:p>
      <w:pPr>
        <w:pStyle w:val="ListBullet"/>
        <w:spacing w:after="60"/>
        <w:ind w:left="360" w:hanging="173"/>
      </w:pPr>
      <w:r>
        <w:t>A committee meeting is scheduled.</w:t>
      </w:r>
    </w:p>
    <w:p>
      <w:pPr>
        <w:pStyle w:val="ListBullet"/>
        <w:spacing w:after="60"/>
        <w:ind w:left="360" w:hanging="173"/>
      </w:pPr>
      <w:r>
        <w:t>Any number needs to go into writing.</w:t>
      </w:r>
    </w:p>
    <w:p>
      <w:pPr>
        <w:pStyle w:val="ListBullet"/>
        <w:spacing w:after="60"/>
        <w:ind w:left="360" w:hanging="173"/>
      </w:pPr>
      <w:r>
        <w:t>A stronger discount is requested.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www.brightroofpower.com  |  support@brightroofpower.com  |  +91 93902 10407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E1E4D"/>
        <w:sz w:val="18"/>
      </w:rPr>
      <w:t>Bright Roof Power Systems</w:t>
    </w:r>
    <w:r>
      <w:rPr>
        <w:sz w:val="18"/>
      </w:rPr>
      <w:t xml:space="preserve">  |  Solar that stays.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C34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E1E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E1E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C3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0E1E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