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33EBF" w14:textId="77777777" w:rsidR="00415C80" w:rsidRDefault="00415C80" w:rsidP="00415C80">
      <w:pPr>
        <w:pStyle w:val="FirstParagraph"/>
      </w:pPr>
      <w:r>
        <w:rPr>
          <w:b/>
          <w:bCs/>
        </w:rPr>
        <w:t>Performance Ratio (PR) Calculation for Rooftop and Ground Mount Solar Power Plant</w:t>
      </w:r>
    </w:p>
    <w:p w14:paraId="12CAED52" w14:textId="77777777" w:rsidR="00415C80" w:rsidRDefault="00415C80" w:rsidP="00415C80">
      <w:pPr>
        <w:pStyle w:val="Heading1"/>
      </w:pPr>
      <w:bookmarkStart w:id="0" w:name="introduction"/>
      <w:r>
        <w:t>1. Introduction</w:t>
      </w:r>
    </w:p>
    <w:p w14:paraId="0DFF24A8" w14:textId="77777777" w:rsidR="00415C80" w:rsidRDefault="00415C80" w:rsidP="00415C80">
      <w:pPr>
        <w:pStyle w:val="FirstParagraph"/>
      </w:pPr>
      <w:r>
        <w:t>Performance Ratio (PR) is a key indicator of the efficiency and quality of a solar power plant. It represents the ratio of actual energy output to the theoretical energy output under standard test conditions (STC). A higher PR value indicates better system performance.</w:t>
      </w:r>
    </w:p>
    <w:p w14:paraId="102DE78C" w14:textId="77777777" w:rsidR="00415C80" w:rsidRDefault="00000000" w:rsidP="00415C80">
      <w:r>
        <w:pict w14:anchorId="711B2E7B">
          <v:rect id="_x0000_i1025" style="width:0;height:1.5pt" o:hralign="center" o:hrstd="t" o:hr="t"/>
        </w:pict>
      </w:r>
    </w:p>
    <w:p w14:paraId="4C18A745" w14:textId="77777777" w:rsidR="00415C80" w:rsidRDefault="00415C80" w:rsidP="00415C80">
      <w:pPr>
        <w:pStyle w:val="Heading1"/>
      </w:pPr>
      <w:bookmarkStart w:id="1" w:name="performance-ratio-pr-formula"/>
      <w:bookmarkEnd w:id="0"/>
      <w:r>
        <w:t>2. Performance Ratio (PR) Formula</w:t>
      </w:r>
    </w:p>
    <w:p w14:paraId="68D5F1DB" w14:textId="77777777" w:rsidR="00415C80" w:rsidRDefault="00415C80" w:rsidP="00415C80">
      <w:pPr>
        <w:pStyle w:val="FirstParagraph"/>
      </w:pPr>
      <w:r>
        <w:t>The Performance Ratio is calculated using the formula:</w:t>
      </w:r>
    </w:p>
    <w:p w14:paraId="72AC5F0F" w14:textId="32A5A371" w:rsidR="00415C80" w:rsidRPr="0095294E" w:rsidRDefault="00415C80" w:rsidP="00415C80">
      <w:pPr>
        <w:pStyle w:val="BodyText"/>
        <w:rPr>
          <w:sz w:val="18"/>
          <w:szCs w:val="18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18"/>
              <w:szCs w:val="18"/>
            </w:rPr>
            <m:t>PR</m:t>
          </m:r>
          <m:r>
            <m:rPr>
              <m:sty m:val="p"/>
            </m:rPr>
            <w:rPr>
              <w:rFonts w:ascii="Cambria Math" w:hAnsi="Cambria Math"/>
              <w:sz w:val="18"/>
              <w:szCs w:val="18"/>
            </w:rPr>
            <m:t>=</m:t>
          </m:r>
          <m:f>
            <m:fPr>
              <m:ctrlPr>
                <w:rPr>
                  <w:rFonts w:ascii="Cambria Math" w:hAnsi="Cambria Math"/>
                  <w:sz w:val="18"/>
                  <w:szCs w:val="1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AC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 xml:space="preserve"> </m:t>
              </m:r>
              <m:d>
                <m:d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kWh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 xml:space="preserve"> X 1000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Average 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 on tilted panels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Cs/>
                                  <w:sz w:val="18"/>
                                  <w:szCs w:val="18"/>
                                  <w:u w:val="single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m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u w:val="single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ctrlPr>
                        <w:rPr>
                          <w:rFonts w:ascii="Cambria Math" w:hAnsi="Garamond"/>
                          <w:iCs/>
                          <w:sz w:val="18"/>
                          <w:szCs w:val="18"/>
                          <w:u w:val="single"/>
                        </w:rPr>
                      </m:ctrlPr>
                    </m:e>
                  </m:d>
                  <m:r>
                    <w:rPr>
                      <w:rFonts w:ascii="Cambria Math" w:hAnsi="Garamond"/>
                      <w:sz w:val="18"/>
                      <w:szCs w:val="18"/>
                      <w:u w:val="single"/>
                    </w:rPr>
                    <m:t xml:space="preserve">X Working Hours </m:t>
                  </m:r>
                  <m:d>
                    <m:dPr>
                      <m:ctrlPr>
                        <w:rPr>
                          <w:rFonts w:ascii="Cambria Math" w:hAnsi="Garamond"/>
                          <w:i/>
                          <w:iCs/>
                          <w:sz w:val="18"/>
                          <w:szCs w:val="18"/>
                          <w:u w:val="single"/>
                        </w:rPr>
                      </m:ctrlPr>
                    </m:dPr>
                    <m:e>
                      <m:r>
                        <w:rPr>
                          <w:rFonts w:ascii="Cambria Math" w:hAnsi="Garamond"/>
                          <w:sz w:val="18"/>
                          <w:szCs w:val="18"/>
                          <w:u w:val="single"/>
                        </w:rPr>
                        <m:t>Hrs.</m:t>
                      </m:r>
                    </m:e>
                  </m:d>
                  <m:r>
                    <w:rPr>
                      <w:rFonts w:ascii="Cambria Math" w:hAnsi="Garamond"/>
                      <w:sz w:val="18"/>
                      <w:szCs w:val="18"/>
                      <w:u w:val="single"/>
                    </w:rPr>
                    <m:t xml:space="preserve"> X 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w:rPr>
                      <w:rFonts w:ascii="Cambria Math" w:hAnsi="Garamond"/>
                      <w:sz w:val="18"/>
                      <w:szCs w:val="18"/>
                      <w:u w:val="single"/>
                    </w:rPr>
                    <m:t xml:space="preserve"> </m:t>
                  </m:r>
                  <m:d>
                    <m:dPr>
                      <m:ctrlPr>
                        <w:rPr>
                          <w:rFonts w:ascii="Cambria Math" w:hAnsi="Garamond"/>
                          <w:i/>
                          <w:iCs/>
                          <w:sz w:val="18"/>
                          <w:szCs w:val="18"/>
                          <w:u w:val="single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Cs/>
                              <w:sz w:val="18"/>
                              <w:szCs w:val="18"/>
                              <w:u w:val="single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Garamond"/>
                              <w:sz w:val="18"/>
                              <w:szCs w:val="18"/>
                              <w:u w:val="single"/>
                            </w:rPr>
                            <m:t>m</m:t>
                          </m:r>
                          <m:ctrlPr>
                            <w:rPr>
                              <w:rFonts w:ascii="Cambria Math" w:hAnsi="Garamond"/>
                              <w:i/>
                              <w:iCs/>
                              <w:sz w:val="18"/>
                              <w:szCs w:val="18"/>
                              <w:u w:val="single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  <w:u w:val="single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Garamond"/>
                          <w:iCs/>
                          <w:sz w:val="18"/>
                          <w:szCs w:val="18"/>
                          <w:u w:val="single"/>
                        </w:rPr>
                      </m:ctrlPr>
                    </m:e>
                  </m:d>
                  <m:r>
                    <w:rPr>
                      <w:rFonts w:ascii="Cambria Math" w:hAnsi="Garamond"/>
                      <w:sz w:val="18"/>
                      <w:szCs w:val="18"/>
                      <w:u w:val="single"/>
                    </w:rPr>
                    <m:t xml:space="preserve">X 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η</m:t>
                  </m:r>
                  <m:r>
                    <w:rPr>
                      <w:rFonts w:ascii="Cambria Math" w:hAnsi="Garamond"/>
                      <w:sz w:val="18"/>
                      <w:szCs w:val="18"/>
                      <w:u w:val="single"/>
                    </w:rPr>
                    <m:t xml:space="preserve"> 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.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18"/>
              <w:szCs w:val="18"/>
            </w:rPr>
            <m:t>×</m:t>
          </m:r>
          <m:r>
            <w:rPr>
              <w:rFonts w:ascii="Cambria Math" w:hAnsi="Cambria Math"/>
              <w:sz w:val="18"/>
              <w:szCs w:val="18"/>
            </w:rPr>
            <m:t>100</m:t>
          </m:r>
        </m:oMath>
      </m:oMathPara>
    </w:p>
    <w:p w14:paraId="59C7AFFE" w14:textId="77777777" w:rsidR="00415C80" w:rsidRDefault="00415C80" w:rsidP="00415C80">
      <w:pPr>
        <w:pStyle w:val="FirstParagraph"/>
      </w:pPr>
      <w:r>
        <w:t>Where:</w:t>
      </w:r>
    </w:p>
    <w:p w14:paraId="5CB792B1" w14:textId="77777777" w:rsidR="00415C80" w:rsidRDefault="00415C80" w:rsidP="00415C80">
      <w:pPr>
        <w:pStyle w:val="Compact"/>
        <w:numPr>
          <w:ilvl w:val="0"/>
          <w:numId w:val="1"/>
        </w:numPr>
      </w:pPr>
      <m:oMath>
        <m:r>
          <w:rPr>
            <w:rFonts w:ascii="Cambria Math" w:hAnsi="Cambria Math"/>
          </w:rPr>
          <m:t>PR</m:t>
        </m:r>
      </m:oMath>
      <w:r>
        <w:t xml:space="preserve"> = Performance Ratio (as a percentage)</w:t>
      </w:r>
    </w:p>
    <w:p w14:paraId="09836DF7" w14:textId="77777777" w:rsidR="00415C80" w:rsidRDefault="00000000" w:rsidP="00415C80">
      <w:pPr>
        <w:pStyle w:val="Compact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AC</m:t>
            </m:r>
          </m:sub>
        </m:sSub>
      </m:oMath>
      <w:r w:rsidR="00415C80">
        <w:t xml:space="preserve"> = Actual AC energy output (kWh)</w:t>
      </w:r>
    </w:p>
    <w:p w14:paraId="121E5228" w14:textId="5AE3BB08" w:rsidR="00415C80" w:rsidRDefault="00000000" w:rsidP="00415C80">
      <w:pPr>
        <w:pStyle w:val="Compact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 w:rsidR="00415C80">
        <w:t xml:space="preserve"> = </w:t>
      </w:r>
      <w:r w:rsidR="00C940E7">
        <w:t>Irradiance taken from Irradiation sensor</w:t>
      </w:r>
      <w:r w:rsidR="00415C80">
        <w:t xml:space="preserve"> (</w:t>
      </w:r>
      <w:r w:rsidR="00C940E7">
        <w:t>W/</w:t>
      </w:r>
      <m:oMath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w:rPr>
                <w:rFonts w:ascii="Cambria Math" w:hAnsi="Garamond"/>
              </w:rPr>
              <m:t>m</m:t>
            </m:r>
            <m:ctrlPr>
              <w:rPr>
                <w:rFonts w:ascii="Cambria Math" w:hAnsi="Garamond"/>
                <w:i/>
                <w:iCs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 w:rsidR="00415C80">
        <w:t>)</w:t>
      </w:r>
    </w:p>
    <w:p w14:paraId="30428F91" w14:textId="77777777" w:rsidR="00415C80" w:rsidRDefault="00000000" w:rsidP="00415C80">
      <w:r>
        <w:pict w14:anchorId="3AD30B56">
          <v:rect id="_x0000_i1026" style="width:0;height:1.5pt" o:hralign="center" o:hrstd="t" o:hr="t"/>
        </w:pict>
      </w:r>
    </w:p>
    <w:p w14:paraId="048A68A6" w14:textId="77777777" w:rsidR="00415C80" w:rsidRDefault="00415C80" w:rsidP="00415C80">
      <w:pPr>
        <w:pStyle w:val="Heading1"/>
      </w:pPr>
      <w:bookmarkStart w:id="2" w:name="calculation-parameters"/>
      <w:bookmarkEnd w:id="1"/>
      <w:r>
        <w:t>3. Calculation Parameters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89"/>
        <w:gridCol w:w="4429"/>
        <w:gridCol w:w="2649"/>
      </w:tblGrid>
      <w:tr w:rsidR="00415C80" w14:paraId="7998716F" w14:textId="77777777" w:rsidTr="00B008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CDD59E8" w14:textId="77777777" w:rsidR="00415C80" w:rsidRDefault="00415C80" w:rsidP="00B0080D">
            <w:pPr>
              <w:pStyle w:val="Compact"/>
            </w:pPr>
            <w:r>
              <w:t>Parameter</w:t>
            </w:r>
          </w:p>
        </w:tc>
        <w:tc>
          <w:tcPr>
            <w:tcW w:w="0" w:type="auto"/>
          </w:tcPr>
          <w:p w14:paraId="62CEFC8F" w14:textId="77777777" w:rsidR="00415C80" w:rsidRDefault="00415C80" w:rsidP="00B0080D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39BBEDA4" w14:textId="77777777" w:rsidR="00415C80" w:rsidRDefault="00415C80" w:rsidP="00B0080D">
            <w:pPr>
              <w:pStyle w:val="Compact"/>
            </w:pPr>
            <w:r>
              <w:t>Formula/Value</w:t>
            </w:r>
          </w:p>
        </w:tc>
      </w:tr>
      <w:tr w:rsidR="00415C80" w14:paraId="6B705D83" w14:textId="77777777" w:rsidTr="00B0080D">
        <w:tc>
          <w:tcPr>
            <w:tcW w:w="0" w:type="auto"/>
          </w:tcPr>
          <w:p w14:paraId="6844ACC1" w14:textId="77777777" w:rsidR="00415C80" w:rsidRDefault="00000000" w:rsidP="00B0080D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AC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2DA444A7" w14:textId="77777777" w:rsidR="00415C80" w:rsidRDefault="00415C80" w:rsidP="00B0080D">
            <w:pPr>
              <w:pStyle w:val="Compact"/>
            </w:pPr>
            <w:r>
              <w:t>Measured energy output at inverter AC side</w:t>
            </w:r>
          </w:p>
        </w:tc>
        <w:tc>
          <w:tcPr>
            <w:tcW w:w="0" w:type="auto"/>
          </w:tcPr>
          <w:p w14:paraId="11EA7AA9" w14:textId="5EB3812F" w:rsidR="00415C80" w:rsidRDefault="006B0932" w:rsidP="00B0080D">
            <w:pPr>
              <w:pStyle w:val="Compact"/>
            </w:pPr>
            <w:r>
              <w:t xml:space="preserve">  </w:t>
            </w:r>
            <w:r w:rsidR="00415C80">
              <w:t>As per inverter data</w:t>
            </w:r>
          </w:p>
        </w:tc>
      </w:tr>
      <w:tr w:rsidR="00415C80" w14:paraId="1922BEA3" w14:textId="77777777" w:rsidTr="00B0080D">
        <w:tc>
          <w:tcPr>
            <w:tcW w:w="0" w:type="auto"/>
          </w:tcPr>
          <w:p w14:paraId="50C06CAA" w14:textId="19D2C01B" w:rsidR="00415C80" w:rsidRDefault="00000000" w:rsidP="00B0080D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01159C30" w14:textId="06258FFA" w:rsidR="00415C80" w:rsidRDefault="00C940E7" w:rsidP="00B0080D">
            <w:pPr>
              <w:pStyle w:val="Compact"/>
            </w:pPr>
            <w:r>
              <w:t xml:space="preserve">Irradiance taken by sensor for defined time </w:t>
            </w:r>
          </w:p>
        </w:tc>
        <w:tc>
          <w:tcPr>
            <w:tcW w:w="0" w:type="auto"/>
          </w:tcPr>
          <w:p w14:paraId="35159C87" w14:textId="6D030557" w:rsidR="00415C80" w:rsidRPr="006B0932" w:rsidRDefault="006B0932" w:rsidP="00B0080D">
            <w:pPr>
              <w:pStyle w:val="Compact"/>
              <w:rPr>
                <w:iCs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As per sensor reading</m:t>
                </m:r>
              </m:oMath>
            </m:oMathPara>
          </w:p>
        </w:tc>
      </w:tr>
      <w:tr w:rsidR="00415C80" w14:paraId="51F8FF32" w14:textId="77777777" w:rsidTr="00B0080D">
        <w:tc>
          <w:tcPr>
            <w:tcW w:w="0" w:type="auto"/>
          </w:tcPr>
          <w:p w14:paraId="64F83F27" w14:textId="3AE805EC" w:rsidR="00415C80" w:rsidRDefault="00C940E7" w:rsidP="00B0080D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Hrs.</m:t>
                </m:r>
              </m:oMath>
            </m:oMathPara>
          </w:p>
        </w:tc>
        <w:tc>
          <w:tcPr>
            <w:tcW w:w="0" w:type="auto"/>
          </w:tcPr>
          <w:p w14:paraId="229BABC0" w14:textId="5942B5CF" w:rsidR="00415C80" w:rsidRDefault="00C940E7" w:rsidP="00B0080D">
            <w:pPr>
              <w:pStyle w:val="Compact"/>
            </w:pPr>
            <w:r>
              <w:t xml:space="preserve">Time </w:t>
            </w:r>
            <w:r w:rsidR="006B0932">
              <w:t>in which reading is taken (Hours)</w:t>
            </w:r>
          </w:p>
        </w:tc>
        <w:tc>
          <w:tcPr>
            <w:tcW w:w="0" w:type="auto"/>
          </w:tcPr>
          <w:p w14:paraId="4918A82F" w14:textId="3F8CF22E" w:rsidR="00415C80" w:rsidRDefault="006B0932" w:rsidP="00B0080D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Total interval of time</m:t>
                </m:r>
              </m:oMath>
            </m:oMathPara>
          </w:p>
        </w:tc>
      </w:tr>
      <w:tr w:rsidR="00C940E7" w14:paraId="076D25C7" w14:textId="77777777" w:rsidTr="00B0080D">
        <w:tc>
          <w:tcPr>
            <w:tcW w:w="0" w:type="auto"/>
          </w:tcPr>
          <w:p w14:paraId="5862FF1F" w14:textId="0617A007" w:rsidR="00C940E7" w:rsidRDefault="00C940E7" w:rsidP="00C940E7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68E23FEC" w14:textId="0AA55561" w:rsidR="00C940E7" w:rsidRDefault="00C940E7" w:rsidP="00C940E7">
            <w:pPr>
              <w:pStyle w:val="Compact"/>
            </w:pPr>
            <w:r>
              <w:t>Total Solar panel area (</w:t>
            </w:r>
            <m:oMath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w:rPr>
                      <w:rFonts w:ascii="Cambria Math" w:hAnsi="Garamond"/>
                    </w:rPr>
                    <m:t>m</m:t>
                  </m:r>
                  <m:ctrlPr>
                    <w:rPr>
                      <w:rFonts w:ascii="Cambria Math" w:hAnsi="Garamond"/>
                      <w:i/>
                      <w:iCs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>)</w:t>
            </w:r>
          </w:p>
        </w:tc>
        <w:tc>
          <w:tcPr>
            <w:tcW w:w="0" w:type="auto"/>
          </w:tcPr>
          <w:p w14:paraId="4ABB1DA5" w14:textId="1E8F0C03" w:rsidR="00C940E7" w:rsidRDefault="00C940E7" w:rsidP="00C940E7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∑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module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modules</m:t>
                    </m:r>
                  </m:sub>
                </m:sSub>
              </m:oMath>
            </m:oMathPara>
          </w:p>
        </w:tc>
      </w:tr>
      <w:tr w:rsidR="00C940E7" w14:paraId="6F6245B8" w14:textId="77777777" w:rsidTr="00B0080D">
        <w:tc>
          <w:tcPr>
            <w:tcW w:w="0" w:type="auto"/>
          </w:tcPr>
          <w:p w14:paraId="014EE6D0" w14:textId="77777777" w:rsidR="00C940E7" w:rsidRDefault="00C940E7" w:rsidP="00C940E7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module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4AF970C9" w14:textId="77777777" w:rsidR="00C940E7" w:rsidRDefault="00C940E7" w:rsidP="00C940E7">
            <w:pPr>
              <w:pStyle w:val="Compact"/>
            </w:pPr>
            <w:r>
              <w:t>Module efficiency</w:t>
            </w:r>
          </w:p>
        </w:tc>
        <w:tc>
          <w:tcPr>
            <w:tcW w:w="0" w:type="auto"/>
          </w:tcPr>
          <w:p w14:paraId="5E68A3D7" w14:textId="77777777" w:rsidR="00C940E7" w:rsidRDefault="00C940E7" w:rsidP="00C940E7">
            <w:pPr>
              <w:pStyle w:val="Compact"/>
            </w:pPr>
            <w:r>
              <w:t>Manufacturer’s datasheet</w:t>
            </w:r>
          </w:p>
        </w:tc>
      </w:tr>
    </w:tbl>
    <w:p w14:paraId="2819A326" w14:textId="77777777" w:rsidR="00415C80" w:rsidRDefault="00000000" w:rsidP="00415C80">
      <w:r>
        <w:pict w14:anchorId="4D66B663">
          <v:rect id="_x0000_i1027" style="width:0;height:1.5pt" o:hralign="center" o:hrstd="t" o:hr="t"/>
        </w:pict>
      </w:r>
    </w:p>
    <w:p w14:paraId="7A94B3A8" w14:textId="77777777" w:rsidR="00415C80" w:rsidRDefault="00415C80" w:rsidP="00415C80">
      <w:pPr>
        <w:pStyle w:val="Heading1"/>
      </w:pPr>
      <w:bookmarkStart w:id="3" w:name="loss-factors-affecting-pr"/>
      <w:bookmarkEnd w:id="2"/>
      <w:r>
        <w:t>4. Loss Factors Affecting PR</w:t>
      </w:r>
    </w:p>
    <w:p w14:paraId="35BD1F7B" w14:textId="77777777" w:rsidR="00415C80" w:rsidRDefault="00415C80" w:rsidP="00415C80">
      <w:pPr>
        <w:pStyle w:val="FirstParagraph"/>
      </w:pPr>
      <w:r>
        <w:t>Several loss factors impact the PR value: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56"/>
        <w:gridCol w:w="4841"/>
      </w:tblGrid>
      <w:tr w:rsidR="00415C80" w14:paraId="5C1C2C63" w14:textId="77777777" w:rsidTr="00B008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36D7771" w14:textId="77777777" w:rsidR="00415C80" w:rsidRDefault="00415C80" w:rsidP="00B0080D">
            <w:pPr>
              <w:pStyle w:val="Compact"/>
            </w:pPr>
            <w:r>
              <w:t>Loss Factor</w:t>
            </w:r>
          </w:p>
        </w:tc>
        <w:tc>
          <w:tcPr>
            <w:tcW w:w="0" w:type="auto"/>
          </w:tcPr>
          <w:p w14:paraId="098C0804" w14:textId="77777777" w:rsidR="00415C80" w:rsidRDefault="00415C80" w:rsidP="00B0080D">
            <w:pPr>
              <w:pStyle w:val="Compact"/>
            </w:pPr>
            <w:r>
              <w:t>Description</w:t>
            </w:r>
          </w:p>
        </w:tc>
      </w:tr>
      <w:tr w:rsidR="00415C80" w14:paraId="7C427D21" w14:textId="77777777" w:rsidTr="00B0080D">
        <w:tc>
          <w:tcPr>
            <w:tcW w:w="0" w:type="auto"/>
          </w:tcPr>
          <w:p w14:paraId="3FDFAEE0" w14:textId="77777777" w:rsidR="00415C80" w:rsidRDefault="00415C80" w:rsidP="00B0080D">
            <w:pPr>
              <w:pStyle w:val="Compact"/>
            </w:pPr>
            <w:r>
              <w:t>Soiling Losses</w:t>
            </w:r>
          </w:p>
        </w:tc>
        <w:tc>
          <w:tcPr>
            <w:tcW w:w="0" w:type="auto"/>
          </w:tcPr>
          <w:p w14:paraId="0344AA36" w14:textId="77777777" w:rsidR="00415C80" w:rsidRDefault="00415C80" w:rsidP="00B0080D">
            <w:pPr>
              <w:pStyle w:val="Compact"/>
            </w:pPr>
            <w:r>
              <w:t>Dirt accumulation on panels reduces efficiency</w:t>
            </w:r>
          </w:p>
        </w:tc>
      </w:tr>
      <w:tr w:rsidR="00415C80" w14:paraId="71707A2D" w14:textId="77777777" w:rsidTr="00B0080D">
        <w:tc>
          <w:tcPr>
            <w:tcW w:w="0" w:type="auto"/>
          </w:tcPr>
          <w:p w14:paraId="1DC75EF1" w14:textId="77777777" w:rsidR="00415C80" w:rsidRDefault="00415C80" w:rsidP="00B0080D">
            <w:pPr>
              <w:pStyle w:val="Compact"/>
            </w:pPr>
            <w:r>
              <w:t>Temperature Losses</w:t>
            </w:r>
          </w:p>
        </w:tc>
        <w:tc>
          <w:tcPr>
            <w:tcW w:w="0" w:type="auto"/>
          </w:tcPr>
          <w:p w14:paraId="04920903" w14:textId="77777777" w:rsidR="00415C80" w:rsidRDefault="00415C80" w:rsidP="00B0080D">
            <w:pPr>
              <w:pStyle w:val="Compact"/>
            </w:pPr>
            <w:r>
              <w:t>Increased temperature lowers module efficiency</w:t>
            </w:r>
          </w:p>
        </w:tc>
      </w:tr>
      <w:tr w:rsidR="00415C80" w14:paraId="590F94D8" w14:textId="77777777" w:rsidTr="00B0080D">
        <w:tc>
          <w:tcPr>
            <w:tcW w:w="0" w:type="auto"/>
          </w:tcPr>
          <w:p w14:paraId="030BF222" w14:textId="77777777" w:rsidR="00415C80" w:rsidRDefault="00415C80" w:rsidP="00B0080D">
            <w:pPr>
              <w:pStyle w:val="Compact"/>
            </w:pPr>
            <w:r>
              <w:lastRenderedPageBreak/>
              <w:t>Shading Losses</w:t>
            </w:r>
          </w:p>
        </w:tc>
        <w:tc>
          <w:tcPr>
            <w:tcW w:w="0" w:type="auto"/>
          </w:tcPr>
          <w:p w14:paraId="7C54B779" w14:textId="77777777" w:rsidR="00415C80" w:rsidRDefault="00415C80" w:rsidP="00B0080D">
            <w:pPr>
              <w:pStyle w:val="Compact"/>
            </w:pPr>
            <w:r>
              <w:t>Obstructions cause reduction in generation</w:t>
            </w:r>
          </w:p>
        </w:tc>
      </w:tr>
      <w:tr w:rsidR="00415C80" w14:paraId="79AEF537" w14:textId="77777777" w:rsidTr="00B0080D">
        <w:tc>
          <w:tcPr>
            <w:tcW w:w="0" w:type="auto"/>
          </w:tcPr>
          <w:p w14:paraId="45CE0500" w14:textId="77777777" w:rsidR="00415C80" w:rsidRDefault="00415C80" w:rsidP="00B0080D">
            <w:pPr>
              <w:pStyle w:val="Compact"/>
            </w:pPr>
            <w:r>
              <w:t>Inverter Losses</w:t>
            </w:r>
          </w:p>
        </w:tc>
        <w:tc>
          <w:tcPr>
            <w:tcW w:w="0" w:type="auto"/>
          </w:tcPr>
          <w:p w14:paraId="0BA2A55F" w14:textId="77777777" w:rsidR="00415C80" w:rsidRDefault="00415C80" w:rsidP="00B0080D">
            <w:pPr>
              <w:pStyle w:val="Compact"/>
            </w:pPr>
            <w:r>
              <w:t>Conversion losses from DC to AC</w:t>
            </w:r>
          </w:p>
        </w:tc>
      </w:tr>
      <w:tr w:rsidR="00415C80" w14:paraId="1D60DF4A" w14:textId="77777777" w:rsidTr="00B0080D">
        <w:tc>
          <w:tcPr>
            <w:tcW w:w="0" w:type="auto"/>
          </w:tcPr>
          <w:p w14:paraId="480238AA" w14:textId="77777777" w:rsidR="00415C80" w:rsidRDefault="00415C80" w:rsidP="00B0080D">
            <w:pPr>
              <w:pStyle w:val="Compact"/>
            </w:pPr>
            <w:r>
              <w:t>Cable Losses</w:t>
            </w:r>
          </w:p>
        </w:tc>
        <w:tc>
          <w:tcPr>
            <w:tcW w:w="0" w:type="auto"/>
          </w:tcPr>
          <w:p w14:paraId="1844AB00" w14:textId="77777777" w:rsidR="00415C80" w:rsidRDefault="00415C80" w:rsidP="00B0080D">
            <w:pPr>
              <w:pStyle w:val="Compact"/>
            </w:pPr>
            <w:r>
              <w:t>Transmission losses due to wiring resistance</w:t>
            </w:r>
          </w:p>
        </w:tc>
      </w:tr>
      <w:tr w:rsidR="00415C80" w14:paraId="74083AA7" w14:textId="77777777" w:rsidTr="00B0080D">
        <w:tc>
          <w:tcPr>
            <w:tcW w:w="0" w:type="auto"/>
          </w:tcPr>
          <w:p w14:paraId="2862EDE1" w14:textId="77777777" w:rsidR="00415C80" w:rsidRDefault="00415C80" w:rsidP="00B0080D">
            <w:pPr>
              <w:pStyle w:val="Compact"/>
            </w:pPr>
            <w:r>
              <w:t>Mismatch Losses</w:t>
            </w:r>
          </w:p>
        </w:tc>
        <w:tc>
          <w:tcPr>
            <w:tcW w:w="0" w:type="auto"/>
          </w:tcPr>
          <w:p w14:paraId="764C9BF7" w14:textId="77777777" w:rsidR="00415C80" w:rsidRDefault="00415C80" w:rsidP="00B0080D">
            <w:pPr>
              <w:pStyle w:val="Compact"/>
            </w:pPr>
            <w:r>
              <w:t>Variations in module characteristics</w:t>
            </w:r>
          </w:p>
        </w:tc>
      </w:tr>
    </w:tbl>
    <w:p w14:paraId="5B658098" w14:textId="2142CD9A" w:rsidR="00415C80" w:rsidRPr="006B0932" w:rsidRDefault="00000000" w:rsidP="006B0932">
      <w:r>
        <w:pict w14:anchorId="786FCD20">
          <v:rect id="_x0000_i1028" style="width:0;height:1.5pt" o:hralign="center" o:hrstd="t" o:hr="t"/>
        </w:pict>
      </w:r>
      <w:bookmarkStart w:id="4" w:name="example-calculation"/>
      <w:bookmarkEnd w:id="3"/>
    </w:p>
    <w:p w14:paraId="60031E0F" w14:textId="77777777" w:rsidR="00415C80" w:rsidRDefault="00000000" w:rsidP="00415C80">
      <w:r>
        <w:pict w14:anchorId="741D4AAB">
          <v:rect id="_x0000_i1029" style="width:0;height:1.5pt" o:hralign="center" o:hrstd="t" o:hr="t"/>
        </w:pict>
      </w:r>
    </w:p>
    <w:p w14:paraId="72A5134B" w14:textId="2A8EA898" w:rsidR="00415C80" w:rsidRDefault="006B0932" w:rsidP="00415C80">
      <w:pPr>
        <w:pStyle w:val="Heading1"/>
      </w:pPr>
      <w:bookmarkStart w:id="5" w:name="interpretation"/>
      <w:bookmarkEnd w:id="4"/>
      <w:r>
        <w:t>5</w:t>
      </w:r>
      <w:r w:rsidR="00415C80">
        <w:t>. Interpretation</w:t>
      </w:r>
    </w:p>
    <w:p w14:paraId="41E20906" w14:textId="77777777" w:rsidR="00415C80" w:rsidRDefault="00415C80" w:rsidP="00415C80">
      <w:pPr>
        <w:pStyle w:val="Compact"/>
        <w:numPr>
          <w:ilvl w:val="0"/>
          <w:numId w:val="1"/>
        </w:numPr>
      </w:pPr>
      <w:r>
        <w:t>A PR of 80-90% is excellent.</w:t>
      </w:r>
    </w:p>
    <w:p w14:paraId="178110DC" w14:textId="77777777" w:rsidR="00415C80" w:rsidRDefault="00415C80" w:rsidP="00415C80">
      <w:pPr>
        <w:pStyle w:val="Compact"/>
        <w:numPr>
          <w:ilvl w:val="0"/>
          <w:numId w:val="1"/>
        </w:numPr>
      </w:pPr>
      <w:r>
        <w:t>A PR of 70-80% is good.</w:t>
      </w:r>
    </w:p>
    <w:p w14:paraId="4D708E0E" w14:textId="77777777" w:rsidR="00415C80" w:rsidRDefault="00415C80" w:rsidP="00415C80">
      <w:pPr>
        <w:pStyle w:val="Compact"/>
        <w:numPr>
          <w:ilvl w:val="0"/>
          <w:numId w:val="1"/>
        </w:numPr>
      </w:pPr>
      <w:r>
        <w:t>A PR below 60% may indicate inefficiencies that need addressing.</w:t>
      </w:r>
    </w:p>
    <w:p w14:paraId="72068986" w14:textId="77777777" w:rsidR="00415C80" w:rsidRDefault="00000000" w:rsidP="00415C80">
      <w:r>
        <w:pict w14:anchorId="22C680AD">
          <v:rect id="_x0000_i1030" style="width:0;height:1.5pt" o:hralign="center" o:hrstd="t" o:hr="t"/>
        </w:pict>
      </w:r>
    </w:p>
    <w:p w14:paraId="7FD6BCBB" w14:textId="53BFC3D4" w:rsidR="00415C80" w:rsidRDefault="006B0932" w:rsidP="00415C80">
      <w:pPr>
        <w:pStyle w:val="Heading1"/>
      </w:pPr>
      <w:bookmarkStart w:id="6" w:name="conclusion"/>
      <w:bookmarkEnd w:id="5"/>
      <w:r>
        <w:t>6</w:t>
      </w:r>
      <w:r w:rsidR="00415C80">
        <w:t>. Conclusion</w:t>
      </w:r>
    </w:p>
    <w:p w14:paraId="6C13573B" w14:textId="77777777" w:rsidR="00415C80" w:rsidRDefault="00415C80" w:rsidP="00415C80">
      <w:pPr>
        <w:pStyle w:val="FirstParagraph"/>
      </w:pPr>
      <w:r>
        <w:t>Performance Ratio is a crucial metric for assessing the effectiveness of a solar power plant. Regular monitoring and mitigation of losses can improve PR, ensuring optimal energy generation.</w:t>
      </w:r>
    </w:p>
    <w:bookmarkEnd w:id="6"/>
    <w:p w14:paraId="1695858D" w14:textId="60155664" w:rsidR="004D3555" w:rsidRPr="003C0605" w:rsidRDefault="004D3555" w:rsidP="003C0605"/>
    <w:sectPr w:rsidR="004D3555" w:rsidRPr="003C0605" w:rsidSect="005F3127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E5B32" w14:textId="77777777" w:rsidR="00CD3D27" w:rsidRDefault="00CD3D27" w:rsidP="00B3571C">
      <w:pPr>
        <w:spacing w:after="0"/>
      </w:pPr>
      <w:r>
        <w:separator/>
      </w:r>
    </w:p>
  </w:endnote>
  <w:endnote w:type="continuationSeparator" w:id="0">
    <w:p w14:paraId="22898C9C" w14:textId="77777777" w:rsidR="00CD3D27" w:rsidRDefault="00CD3D27" w:rsidP="00B3571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B559A" w14:textId="77777777" w:rsidR="00B3571C" w:rsidRDefault="00B3571C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</w:rPr>
    </w:pPr>
    <w:r>
      <w:rPr>
        <w:color w:val="2C7FCE" w:themeColor="text2" w:themeTint="99"/>
        <w:spacing w:val="60"/>
      </w:rPr>
      <w:t>Page</w:t>
    </w:r>
    <w:r>
      <w:rPr>
        <w:color w:val="2C7FCE" w:themeColor="text2" w:themeTint="99"/>
      </w:rPr>
      <w:t xml:space="preserve">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 xml:space="preserve"> PAGE   \* MERGEFORMAT </w:instrText>
    </w:r>
    <w:r>
      <w:rPr>
        <w:color w:val="0A1D30" w:themeColor="text2" w:themeShade="BF"/>
      </w:rPr>
      <w:fldChar w:fldCharType="separate"/>
    </w:r>
    <w:r>
      <w:rPr>
        <w:noProof/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  <w:r>
      <w:rPr>
        <w:color w:val="0A1D30" w:themeColor="text2" w:themeShade="BF"/>
      </w:rPr>
      <w:t xml:space="preserve"> |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 xml:space="preserve"> NUMPAGES  \* Arabic  \* MERGEFORMAT </w:instrText>
    </w:r>
    <w:r>
      <w:rPr>
        <w:color w:val="0A1D30" w:themeColor="text2" w:themeShade="BF"/>
      </w:rPr>
      <w:fldChar w:fldCharType="separate"/>
    </w:r>
    <w:r>
      <w:rPr>
        <w:noProof/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</w:p>
  <w:p w14:paraId="372EA52D" w14:textId="77777777" w:rsidR="00B3571C" w:rsidRDefault="00B357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E366BD" w14:textId="77777777" w:rsidR="00CD3D27" w:rsidRDefault="00CD3D27" w:rsidP="00B3571C">
      <w:pPr>
        <w:spacing w:after="0"/>
      </w:pPr>
      <w:r>
        <w:separator/>
      </w:r>
    </w:p>
  </w:footnote>
  <w:footnote w:type="continuationSeparator" w:id="0">
    <w:p w14:paraId="286AE9B6" w14:textId="77777777" w:rsidR="00CD3D27" w:rsidRDefault="00CD3D27" w:rsidP="00B3571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7CC86" w14:textId="0F705E8C" w:rsidR="00B3571C" w:rsidRDefault="0000553F" w:rsidP="00476E09">
    <w:pPr>
      <w:pStyle w:val="Header"/>
      <w:tabs>
        <w:tab w:val="clear" w:pos="4513"/>
        <w:tab w:val="clear" w:pos="9026"/>
        <w:tab w:val="left" w:pos="4452"/>
        <w:tab w:val="left" w:pos="8016"/>
      </w:tabs>
      <w:rPr>
        <w:lang w:val="en-IN"/>
      </w:rPr>
    </w:pPr>
    <w:r>
      <w:rPr>
        <w:noProof/>
        <w:lang w:val="en-IN"/>
      </w:rPr>
      <w:drawing>
        <wp:inline distT="0" distB="0" distL="0" distR="0" wp14:anchorId="29847F50" wp14:editId="5AA7A8CA">
          <wp:extent cx="1105644" cy="335280"/>
          <wp:effectExtent l="0" t="0" r="0" b="0"/>
          <wp:docPr id="82831258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8312587" name="Picture 82831258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5278" cy="3382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76E09">
      <w:rPr>
        <w:lang w:val="en-IN"/>
      </w:rPr>
      <w:t xml:space="preserve">                                       [Document </w:t>
    </w:r>
    <w:proofErr w:type="gramStart"/>
    <w:r w:rsidR="00476E09">
      <w:rPr>
        <w:lang w:val="en-IN"/>
      </w:rPr>
      <w:t xml:space="preserve">Title]   </w:t>
    </w:r>
    <w:proofErr w:type="gramEnd"/>
    <w:r w:rsidR="00476E09">
      <w:rPr>
        <w:lang w:val="en-IN"/>
      </w:rPr>
      <w:t xml:space="preserve">                  </w:t>
    </w:r>
    <w:hyperlink r:id="rId2" w:history="1">
      <w:r w:rsidR="00476E09" w:rsidRPr="000B6B04">
        <w:rPr>
          <w:rStyle w:val="Hyperlink"/>
          <w:lang w:val="en-IN"/>
        </w:rPr>
        <w:t>contact@flasysdesign.com</w:t>
      </w:r>
    </w:hyperlink>
  </w:p>
  <w:p w14:paraId="5B3A0268" w14:textId="77777777" w:rsidR="00476E09" w:rsidRPr="00B3571C" w:rsidRDefault="00476E09" w:rsidP="00476E09">
    <w:pPr>
      <w:pStyle w:val="Header"/>
      <w:tabs>
        <w:tab w:val="clear" w:pos="4513"/>
        <w:tab w:val="clear" w:pos="9026"/>
        <w:tab w:val="left" w:pos="4452"/>
        <w:tab w:val="left" w:pos="8016"/>
      </w:tabs>
      <w:rPr>
        <w:lang w:val="en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6846B71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695960683">
    <w:abstractNumId w:val="0"/>
  </w:num>
  <w:num w:numId="2" w16cid:durableId="211308088">
    <w:abstractNumId w:val="0"/>
  </w:num>
  <w:num w:numId="3" w16cid:durableId="1027175301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8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0" w:top3HeadingStyles="0" w:visibleStyles="0" w:alternateStyleNames="1"/>
  <w:stylePaneSortMethod w:val="0002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1EE7"/>
    <w:rsid w:val="0000553F"/>
    <w:rsid w:val="000436E4"/>
    <w:rsid w:val="000A6B7E"/>
    <w:rsid w:val="001423A7"/>
    <w:rsid w:val="002069BA"/>
    <w:rsid w:val="002811B4"/>
    <w:rsid w:val="003C0605"/>
    <w:rsid w:val="003C778A"/>
    <w:rsid w:val="00415C80"/>
    <w:rsid w:val="004505D5"/>
    <w:rsid w:val="00476E09"/>
    <w:rsid w:val="004D3555"/>
    <w:rsid w:val="004E3486"/>
    <w:rsid w:val="00523AB1"/>
    <w:rsid w:val="005926EF"/>
    <w:rsid w:val="005A056E"/>
    <w:rsid w:val="005B6D48"/>
    <w:rsid w:val="005F3127"/>
    <w:rsid w:val="0061129A"/>
    <w:rsid w:val="00654138"/>
    <w:rsid w:val="006B0932"/>
    <w:rsid w:val="007803D7"/>
    <w:rsid w:val="00801630"/>
    <w:rsid w:val="008245C2"/>
    <w:rsid w:val="008E4D7E"/>
    <w:rsid w:val="00907A90"/>
    <w:rsid w:val="009257D8"/>
    <w:rsid w:val="0095294E"/>
    <w:rsid w:val="009E0377"/>
    <w:rsid w:val="00B3571C"/>
    <w:rsid w:val="00BD4EC2"/>
    <w:rsid w:val="00BF5158"/>
    <w:rsid w:val="00C41EE7"/>
    <w:rsid w:val="00C46DD1"/>
    <w:rsid w:val="00C53D2B"/>
    <w:rsid w:val="00C666BF"/>
    <w:rsid w:val="00C940E7"/>
    <w:rsid w:val="00CD3D27"/>
    <w:rsid w:val="00D80582"/>
    <w:rsid w:val="00DB7E3A"/>
    <w:rsid w:val="00E054EE"/>
    <w:rsid w:val="00E05716"/>
    <w:rsid w:val="00EB5976"/>
    <w:rsid w:val="00F73E3A"/>
    <w:rsid w:val="00FA1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4EF7EF"/>
  <w15:docId w15:val="{D40FD2AD-2ACD-49E6-85CF-8FA9B9FE5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926EF"/>
  </w:style>
  <w:style w:type="paragraph" w:styleId="Heading1">
    <w:name w:val="heading 1"/>
    <w:basedOn w:val="Normal"/>
    <w:next w:val="BodyText"/>
    <w:link w:val="Heading1Char"/>
    <w:uiPriority w:val="9"/>
    <w:qFormat/>
    <w:rsid w:val="0061129A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61129A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61129A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61129A"/>
    <w:pPr>
      <w:keepNext/>
      <w:keepLines/>
      <w:spacing w:before="80" w:after="40"/>
      <w:outlineLvl w:val="4"/>
    </w:pPr>
    <w:rPr>
      <w:rFonts w:ascii="Times New Roman" w:eastAsiaTheme="majorEastAsia" w:hAnsi="Times New Roman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61129A"/>
    <w:pPr>
      <w:keepNext/>
      <w:keepLines/>
      <w:spacing w:before="40" w:after="0"/>
      <w:outlineLvl w:val="5"/>
    </w:pPr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61129A"/>
    <w:pPr>
      <w:keepNext/>
      <w:keepLines/>
      <w:spacing w:before="40" w:after="0"/>
      <w:outlineLvl w:val="6"/>
    </w:pPr>
    <w:rPr>
      <w:rFonts w:ascii="Times New Roman" w:eastAsiaTheme="majorEastAsia" w:hAnsi="Times New Roman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61129A"/>
    <w:pPr>
      <w:keepNext/>
      <w:keepLines/>
      <w:spacing w:after="0"/>
      <w:outlineLvl w:val="7"/>
    </w:pPr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61129A"/>
    <w:pPr>
      <w:keepNext/>
      <w:keepLines/>
      <w:spacing w:after="0"/>
      <w:outlineLvl w:val="8"/>
    </w:pPr>
    <w:rPr>
      <w:rFonts w:ascii="Times New Roman" w:eastAsiaTheme="majorEastAsia" w:hAnsi="Times New Roman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D80582"/>
    <w:pPr>
      <w:spacing w:before="180" w:after="180"/>
    </w:pPr>
    <w:rPr>
      <w:rFonts w:ascii="Times New Roman" w:hAnsi="Times New Roman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E054EE"/>
    <w:pPr>
      <w:spacing w:after="80"/>
      <w:contextualSpacing/>
      <w:jc w:val="center"/>
    </w:pPr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4EE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autoRedefine/>
    <w:qFormat/>
    <w:rsid w:val="00E05716"/>
    <w:pPr>
      <w:keepNext/>
      <w:keepLines/>
      <w:jc w:val="center"/>
    </w:pPr>
    <w:rPr>
      <w:rFonts w:ascii="Times New Roman" w:hAnsi="Times New Roman"/>
    </w:rPr>
  </w:style>
  <w:style w:type="paragraph" w:styleId="Date">
    <w:name w:val="Date"/>
    <w:next w:val="BodyText"/>
    <w:qFormat/>
    <w:rsid w:val="0061129A"/>
    <w:pPr>
      <w:keepNext/>
      <w:keepLines/>
      <w:jc w:val="center"/>
    </w:pPr>
    <w:rPr>
      <w:rFonts w:ascii="Times New Roman" w:hAnsi="Times New Roman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61129A"/>
    <w:pPr>
      <w:keepNext/>
      <w:keepLines/>
      <w:spacing w:before="100" w:after="300"/>
    </w:pPr>
    <w:rPr>
      <w:rFonts w:ascii="Times New Roman" w:hAnsi="Times New Roman"/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61129A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29A"/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29A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29A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29A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29A"/>
    <w:rPr>
      <w:rFonts w:ascii="Times New Roman" w:eastAsiaTheme="majorEastAsia" w:hAnsi="Times New Roman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2069BA"/>
    <w:rPr>
      <w:rFonts w:ascii="Times New Roman" w:hAnsi="Times New Roman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C46DD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2069BA"/>
    <w:pPr>
      <w:keepNext/>
      <w:keepLines/>
      <w:spacing w:after="0"/>
    </w:pPr>
    <w:rPr>
      <w:rFonts w:ascii="Times New Roman" w:hAnsi="Times New Roman"/>
      <w:b/>
    </w:rPr>
  </w:style>
  <w:style w:type="paragraph" w:customStyle="1" w:styleId="Definition">
    <w:name w:val="Definition"/>
    <w:basedOn w:val="Normal"/>
    <w:rsid w:val="002069BA"/>
    <w:rPr>
      <w:rFonts w:ascii="Times New Roman" w:hAnsi="Times New Roman"/>
    </w:rPr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sid w:val="002069BA"/>
    <w:rPr>
      <w:rFonts w:ascii="Times New Roman" w:hAnsi="Times New Roman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character" w:customStyle="1" w:styleId="BodyTextChar">
    <w:name w:val="Body Text Char"/>
    <w:basedOn w:val="DefaultParagraphFont"/>
    <w:link w:val="BodyText"/>
    <w:rsid w:val="005926EF"/>
    <w:rPr>
      <w:rFonts w:ascii="Times New Roman" w:hAnsi="Times New Roman"/>
    </w:rPr>
  </w:style>
  <w:style w:type="paragraph" w:customStyle="1" w:styleId="StyleHeading2TimesNewRoman">
    <w:name w:val="Style Heading 2 + Times New Roman"/>
    <w:basedOn w:val="Heading2"/>
    <w:rsid w:val="0061129A"/>
    <w:rPr>
      <w:rFonts w:ascii="Times New Roman" w:hAnsi="Times New Roman"/>
    </w:rPr>
  </w:style>
  <w:style w:type="paragraph" w:styleId="Header">
    <w:name w:val="header"/>
    <w:basedOn w:val="Normal"/>
    <w:link w:val="HeaderChar"/>
    <w:uiPriority w:val="99"/>
    <w:rsid w:val="00B3571C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3571C"/>
  </w:style>
  <w:style w:type="paragraph" w:styleId="Footer">
    <w:name w:val="footer"/>
    <w:basedOn w:val="Normal"/>
    <w:link w:val="FooterChar"/>
    <w:rsid w:val="00B3571C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B3571C"/>
  </w:style>
  <w:style w:type="character" w:styleId="PlaceholderText">
    <w:name w:val="Placeholder Text"/>
    <w:basedOn w:val="DefaultParagraphFont"/>
    <w:uiPriority w:val="99"/>
    <w:rsid w:val="00B3571C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476E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flasysdesign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2</Pages>
  <Words>299</Words>
  <Characters>1708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Ankesh Mishra</cp:lastModifiedBy>
  <cp:revision>10</cp:revision>
  <dcterms:created xsi:type="dcterms:W3CDTF">1970-01-01T00:00:00Z</dcterms:created>
  <dcterms:modified xsi:type="dcterms:W3CDTF">2025-05-28T16:36:00Z</dcterms:modified>
</cp:coreProperties>
</file>