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46AD2" w14:textId="77777777" w:rsidR="003D2813" w:rsidRDefault="003D2813" w:rsidP="003D2813">
      <w:pPr>
        <w:pStyle w:val="FirstParagraph"/>
      </w:pPr>
      <w:r>
        <w:rPr>
          <w:b/>
          <w:bCs/>
        </w:rPr>
        <w:t>Shading Analysis &amp; Tilt Angle Optimization Calculation for Rooftop and Ground Mount Solar Power Plants</w:t>
      </w:r>
    </w:p>
    <w:p w14:paraId="0AA2DD93" w14:textId="77777777" w:rsidR="003D2813" w:rsidRDefault="003D2813" w:rsidP="003D2813">
      <w:pPr>
        <w:pStyle w:val="Heading1"/>
      </w:pPr>
      <w:bookmarkStart w:id="0" w:name="introduction"/>
      <w:r>
        <w:t>1. Introduction</w:t>
      </w:r>
    </w:p>
    <w:p w14:paraId="251AF75E" w14:textId="77777777" w:rsidR="003D2813" w:rsidRDefault="003D2813" w:rsidP="003D2813">
      <w:pPr>
        <w:pStyle w:val="FirstParagraph"/>
      </w:pPr>
      <w:r>
        <w:t>Shading and tilt angle optimization are critical for maximizing solar energy generation. This document outlines the calculation methods, formulas, and tabular data for assessing shading impact and optimizing the tilt angle of solar panels.</w:t>
      </w:r>
    </w:p>
    <w:p w14:paraId="16909603" w14:textId="77777777" w:rsidR="003D2813" w:rsidRDefault="003D2813" w:rsidP="003D2813">
      <w:r>
        <w:pict w14:anchorId="4A925731">
          <v:rect id="_x0000_i1025" style="width:0;height:1.5pt" o:hralign="center" o:hrstd="t" o:hr="t"/>
        </w:pict>
      </w:r>
    </w:p>
    <w:p w14:paraId="43D7A1CB" w14:textId="77777777" w:rsidR="003D2813" w:rsidRDefault="003D2813" w:rsidP="003D2813">
      <w:pPr>
        <w:pStyle w:val="Heading1"/>
      </w:pPr>
      <w:bookmarkStart w:id="1" w:name="shading-analysis-calculation"/>
      <w:bookmarkEnd w:id="0"/>
      <w:r>
        <w:t>2. Shading Analysis Calculation</w:t>
      </w:r>
    </w:p>
    <w:p w14:paraId="4266C522" w14:textId="77777777" w:rsidR="003D2813" w:rsidRDefault="003D2813" w:rsidP="003D2813">
      <w:pPr>
        <w:pStyle w:val="Heading2"/>
      </w:pPr>
      <w:bookmarkStart w:id="2" w:name="factors-affecting-shading"/>
      <w:r>
        <w:t>2.1 Factors Affecting Shading</w:t>
      </w:r>
    </w:p>
    <w:p w14:paraId="7BA581C3" w14:textId="77777777" w:rsidR="003D2813" w:rsidRDefault="003D2813" w:rsidP="003D2813">
      <w:pPr>
        <w:pStyle w:val="Compact"/>
        <w:numPr>
          <w:ilvl w:val="0"/>
          <w:numId w:val="1"/>
        </w:numPr>
      </w:pPr>
      <w:r>
        <w:t>Nearby buildings or trees</w:t>
      </w:r>
    </w:p>
    <w:p w14:paraId="177022EF" w14:textId="77777777" w:rsidR="003D2813" w:rsidRDefault="003D2813" w:rsidP="003D2813">
      <w:pPr>
        <w:pStyle w:val="Compact"/>
        <w:numPr>
          <w:ilvl w:val="0"/>
          <w:numId w:val="1"/>
        </w:numPr>
      </w:pPr>
      <w:r>
        <w:t>Self-shading in rows of panels</w:t>
      </w:r>
    </w:p>
    <w:p w14:paraId="43F8DF80" w14:textId="77777777" w:rsidR="003D2813" w:rsidRDefault="003D2813" w:rsidP="003D2813">
      <w:pPr>
        <w:pStyle w:val="Compact"/>
        <w:numPr>
          <w:ilvl w:val="0"/>
          <w:numId w:val="1"/>
        </w:numPr>
      </w:pPr>
      <w:r>
        <w:t>Seasonal variations in the sun's position</w:t>
      </w:r>
    </w:p>
    <w:p w14:paraId="3DA2FF93" w14:textId="77777777" w:rsidR="003D2813" w:rsidRDefault="003D2813" w:rsidP="003D2813">
      <w:pPr>
        <w:pStyle w:val="Heading2"/>
      </w:pPr>
      <w:bookmarkStart w:id="3" w:name="solar-elevation-angle-calculation"/>
      <w:bookmarkEnd w:id="2"/>
      <w:r>
        <w:t>2.2 Solar Elevation Angle Calculation</w:t>
      </w:r>
    </w:p>
    <w:p w14:paraId="31338E95" w14:textId="77777777" w:rsidR="003D2813" w:rsidRDefault="003D2813" w:rsidP="003D2813">
      <w:pPr>
        <w:pStyle w:val="FirstParagraph"/>
      </w:pPr>
      <w:r>
        <w:t>The solar elevation angle (β) determines the height of the sun in the sky:</w:t>
      </w:r>
    </w:p>
    <w:p w14:paraId="21F1BE5A" w14:textId="77777777" w:rsidR="003D2813" w:rsidRDefault="003D2813" w:rsidP="003D2813">
      <w:pPr>
        <w:pStyle w:val="BodyText"/>
      </w:pPr>
      <m:oMathPara>
        <m:oMathParaPr>
          <m:jc m:val="center"/>
        </m:oMathParaPr>
        <m:oMath>
          <m:r>
            <w:rPr>
              <w:rFonts w:ascii="Cambria Math" w:hAnsi="Cambria Math"/>
            </w:rPr>
            <m:t>β</m:t>
          </m:r>
          <m:r>
            <m:rPr>
              <m:sty m:val="p"/>
            </m:rPr>
            <w:rPr>
              <w:rFonts w:ascii="Cambria Math" w:hAnsi="Cambria Math"/>
            </w:rPr>
            <m:t>=</m:t>
          </m:r>
          <m:sSup>
            <m:sSupPr>
              <m:ctrlPr>
                <w:rPr>
                  <w:rFonts w:ascii="Cambria Math" w:hAnsi="Cambria Math"/>
                </w:rPr>
              </m:ctrlPr>
            </m:sSupPr>
            <m:e>
              <m:r>
                <w:rPr>
                  <w:rFonts w:ascii="Cambria Math" w:hAnsi="Cambria Math"/>
                </w:rPr>
                <m:t>90</m:t>
              </m:r>
            </m:e>
            <m:sup>
              <m:r>
                <m:rPr>
                  <m:sty m:val="p"/>
                </m:rPr>
                <w:rPr>
                  <w:rFonts w:ascii="Cambria Math" w:hAnsi="Cambria Math"/>
                </w:rPr>
                <m:t>∘</m:t>
              </m:r>
            </m:sup>
          </m:sSup>
          <m:r>
            <m:rPr>
              <m:sty m:val="p"/>
            </m:rPr>
            <w:rPr>
              <w:rFonts w:ascii="Cambria Math" w:hAnsi="Cambria Math"/>
            </w:rPr>
            <m:t>-</m:t>
          </m:r>
          <m:r>
            <w:rPr>
              <w:rFonts w:ascii="Cambria Math" w:hAnsi="Cambria Math"/>
            </w:rPr>
            <m:t>ϕ</m:t>
          </m:r>
          <m:r>
            <m:rPr>
              <m:sty m:val="p"/>
            </m:rPr>
            <w:rPr>
              <w:rFonts w:ascii="Cambria Math" w:hAnsi="Cambria Math"/>
            </w:rPr>
            <m:t>+</m:t>
          </m:r>
          <m:r>
            <w:rPr>
              <w:rFonts w:ascii="Cambria Math" w:hAnsi="Cambria Math"/>
            </w:rPr>
            <m:t>δ</m:t>
          </m:r>
        </m:oMath>
      </m:oMathPara>
    </w:p>
    <w:p w14:paraId="52203C77" w14:textId="77777777" w:rsidR="003D2813" w:rsidRDefault="003D2813" w:rsidP="003D2813">
      <w:pPr>
        <w:pStyle w:val="FirstParagraph"/>
      </w:pPr>
      <w:r>
        <w:t>Where:</w:t>
      </w:r>
    </w:p>
    <w:p w14:paraId="39BC7CCB" w14:textId="77777777" w:rsidR="003D2813" w:rsidRDefault="003D2813" w:rsidP="003D2813">
      <w:pPr>
        <w:pStyle w:val="Compact"/>
        <w:numPr>
          <w:ilvl w:val="0"/>
          <w:numId w:val="1"/>
        </w:numPr>
      </w:pPr>
      <m:oMath>
        <m:r>
          <w:rPr>
            <w:rFonts w:ascii="Cambria Math" w:hAnsi="Cambria Math"/>
          </w:rPr>
          <m:t>ϕ</m:t>
        </m:r>
      </m:oMath>
      <w:r>
        <w:t xml:space="preserve"> = Latitude of the site (degrees)</w:t>
      </w:r>
    </w:p>
    <w:p w14:paraId="0F0C503D" w14:textId="77777777" w:rsidR="003D2813" w:rsidRDefault="003D2813" w:rsidP="003D2813">
      <w:pPr>
        <w:pStyle w:val="Compact"/>
        <w:numPr>
          <w:ilvl w:val="0"/>
          <w:numId w:val="1"/>
        </w:numPr>
      </w:pPr>
      <m:oMath>
        <m:r>
          <w:rPr>
            <w:rFonts w:ascii="Cambria Math" w:hAnsi="Cambria Math"/>
          </w:rPr>
          <m:t>δ</m:t>
        </m:r>
      </m:oMath>
      <w:r>
        <w:t xml:space="preserve"> = Solar declination angle (varies with the day of the year)</w:t>
      </w:r>
    </w:p>
    <w:p w14:paraId="666EFB7D" w14:textId="77777777" w:rsidR="003D2813" w:rsidRDefault="003D2813" w:rsidP="003D2813">
      <w:pPr>
        <w:pStyle w:val="Heading2"/>
      </w:pPr>
      <w:bookmarkStart w:id="4" w:name="shading-angle-α-calculation"/>
      <w:bookmarkEnd w:id="3"/>
      <w:r>
        <w:t>2.3 Shading Angle (α) Calculation</w:t>
      </w:r>
    </w:p>
    <w:p w14:paraId="4AB2E79D" w14:textId="77777777" w:rsidR="003D2813" w:rsidRDefault="003D2813" w:rsidP="003D2813">
      <w:pPr>
        <w:pStyle w:val="FirstParagraph"/>
      </w:pPr>
      <m:oMathPara>
        <m:oMathParaPr>
          <m:jc m:val="center"/>
        </m:oMathParaPr>
        <m:oMath>
          <m:r>
            <w:rPr>
              <w:rFonts w:ascii="Cambria Math" w:hAnsi="Cambria Math"/>
            </w:rPr>
            <m:t>α</m:t>
          </m:r>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H</m:t>
                  </m:r>
                </m:num>
                <m:den>
                  <m:r>
                    <w:rPr>
                      <w:rFonts w:ascii="Cambria Math" w:hAnsi="Cambria Math"/>
                    </w:rPr>
                    <m:t>D</m:t>
                  </m:r>
                </m:den>
              </m:f>
            </m:e>
          </m:d>
        </m:oMath>
      </m:oMathPara>
    </w:p>
    <w:p w14:paraId="4C6C5FE1" w14:textId="77777777" w:rsidR="003D2813" w:rsidRDefault="003D2813" w:rsidP="003D2813">
      <w:pPr>
        <w:pStyle w:val="FirstParagraph"/>
      </w:pPr>
      <w:r>
        <w:t>Where:</w:t>
      </w:r>
    </w:p>
    <w:p w14:paraId="74A71F84" w14:textId="77777777" w:rsidR="003D2813" w:rsidRDefault="003D2813" w:rsidP="003D2813">
      <w:pPr>
        <w:pStyle w:val="Compact"/>
        <w:numPr>
          <w:ilvl w:val="0"/>
          <w:numId w:val="1"/>
        </w:numPr>
      </w:pPr>
      <m:oMath>
        <m:r>
          <w:rPr>
            <w:rFonts w:ascii="Cambria Math" w:hAnsi="Cambria Math"/>
          </w:rPr>
          <m:t>H</m:t>
        </m:r>
      </m:oMath>
      <w:r>
        <w:t xml:space="preserve"> = Obstacle height (m)</w:t>
      </w:r>
    </w:p>
    <w:p w14:paraId="4A70F08E" w14:textId="77777777" w:rsidR="003D2813" w:rsidRDefault="003D2813" w:rsidP="003D2813">
      <w:pPr>
        <w:pStyle w:val="Compact"/>
        <w:numPr>
          <w:ilvl w:val="0"/>
          <w:numId w:val="1"/>
        </w:numPr>
      </w:pPr>
      <m:oMath>
        <m:r>
          <w:rPr>
            <w:rFonts w:ascii="Cambria Math" w:hAnsi="Cambria Math"/>
          </w:rPr>
          <m:t>D</m:t>
        </m:r>
      </m:oMath>
      <w:r>
        <w:t xml:space="preserve"> = Distance from the obstacle (m)</w:t>
      </w:r>
    </w:p>
    <w:p w14:paraId="69C95D1D" w14:textId="77777777" w:rsidR="003D2813" w:rsidRDefault="003D2813" w:rsidP="003D2813">
      <w:pPr>
        <w:pStyle w:val="Heading2"/>
      </w:pPr>
      <w:bookmarkStart w:id="5" w:name="shadow-length-calculation"/>
      <w:bookmarkEnd w:id="4"/>
      <w:r>
        <w:t>2.4 Shadow Length Calculation</w:t>
      </w:r>
    </w:p>
    <w:p w14:paraId="6D060018" w14:textId="77777777" w:rsidR="003D2813" w:rsidRDefault="003D2813" w:rsidP="003D2813">
      <w:pPr>
        <w:pStyle w:val="FirstParagraph"/>
      </w:pPr>
      <m:oMathPara>
        <m:oMathParaPr>
          <m:jc m:val="center"/>
        </m:oMathParaPr>
        <m:oMath>
          <m:r>
            <w:rPr>
              <w:rFonts w:ascii="Cambria Math" w:hAnsi="Cambria Math"/>
            </w:rPr>
            <m:t>L</m:t>
          </m:r>
          <m:r>
            <m:rPr>
              <m:sty m:val="p"/>
            </m:rPr>
            <w:rPr>
              <w:rFonts w:ascii="Cambria Math" w:hAnsi="Cambria Math"/>
            </w:rPr>
            <m:t>=</m:t>
          </m:r>
          <m:r>
            <w:rPr>
              <w:rFonts w:ascii="Cambria Math" w:hAnsi="Cambria Math"/>
            </w:rPr>
            <m:t>H</m:t>
          </m:r>
          <m:r>
            <m:rPr>
              <m:sty m:val="p"/>
            </m:rPr>
            <w:rPr>
              <w:rFonts w:ascii="Cambria Math" w:hAnsi="Cambria Math"/>
            </w:rPr>
            <m:t>×tan</m:t>
          </m:r>
          <m:d>
            <m:dPr>
              <m:ctrlPr>
                <w:rPr>
                  <w:rFonts w:ascii="Cambria Math" w:hAnsi="Cambria Math"/>
                </w:rPr>
              </m:ctrlPr>
            </m:dPr>
            <m:e>
              <m:sSup>
                <m:sSupPr>
                  <m:ctrlPr>
                    <w:rPr>
                      <w:rFonts w:ascii="Cambria Math" w:hAnsi="Cambria Math"/>
                    </w:rPr>
                  </m:ctrlPr>
                </m:sSupPr>
                <m:e>
                  <m:r>
                    <w:rPr>
                      <w:rFonts w:ascii="Cambria Math" w:hAnsi="Cambria Math"/>
                    </w:rPr>
                    <m:t>90</m:t>
                  </m:r>
                </m:e>
                <m:sup>
                  <m:r>
                    <m:rPr>
                      <m:sty m:val="p"/>
                    </m:rPr>
                    <w:rPr>
                      <w:rFonts w:ascii="Cambria Math" w:hAnsi="Cambria Math"/>
                    </w:rPr>
                    <m:t>∘</m:t>
                  </m:r>
                </m:sup>
              </m:sSup>
              <m:r>
                <m:rPr>
                  <m:sty m:val="p"/>
                </m:rPr>
                <w:rPr>
                  <w:rFonts w:ascii="Cambria Math" w:hAnsi="Cambria Math"/>
                </w:rPr>
                <m:t>-</m:t>
              </m:r>
              <m:r>
                <w:rPr>
                  <w:rFonts w:ascii="Cambria Math" w:hAnsi="Cambria Math"/>
                </w:rPr>
                <m:t>β</m:t>
              </m:r>
            </m:e>
          </m:d>
        </m:oMath>
      </m:oMathPara>
    </w:p>
    <w:p w14:paraId="1A3E7B67" w14:textId="77777777" w:rsidR="003D2813" w:rsidRDefault="003D2813" w:rsidP="003D2813">
      <w:pPr>
        <w:pStyle w:val="FirstParagraph"/>
      </w:pPr>
      <w:r>
        <w:t>Where:</w:t>
      </w:r>
    </w:p>
    <w:p w14:paraId="6A10DA6F" w14:textId="77777777" w:rsidR="003D2813" w:rsidRDefault="003D2813" w:rsidP="003D2813">
      <w:pPr>
        <w:pStyle w:val="Compact"/>
        <w:numPr>
          <w:ilvl w:val="0"/>
          <w:numId w:val="1"/>
        </w:numPr>
      </w:pPr>
      <m:oMath>
        <m:r>
          <w:rPr>
            <w:rFonts w:ascii="Cambria Math" w:hAnsi="Cambria Math"/>
          </w:rPr>
          <m:t>L</m:t>
        </m:r>
      </m:oMath>
      <w:r>
        <w:t xml:space="preserve"> = Shadow length (m)</w:t>
      </w:r>
    </w:p>
    <w:p w14:paraId="2398C11F" w14:textId="77777777" w:rsidR="003D2813" w:rsidRDefault="003D2813" w:rsidP="003D2813">
      <w:pPr>
        <w:pStyle w:val="Heading3"/>
      </w:pPr>
      <w:bookmarkStart w:id="6" w:name="shading-analysis-table"/>
      <w:r>
        <w:rPr>
          <w:b/>
          <w:bCs/>
        </w:rPr>
        <w:lastRenderedPageBreak/>
        <w:t>Shading Analysis Table</w:t>
      </w:r>
    </w:p>
    <w:tbl>
      <w:tblPr>
        <w:tblStyle w:val="Table"/>
        <w:tblW w:w="0" w:type="auto"/>
        <w:tblLook w:val="0020" w:firstRow="1" w:lastRow="0" w:firstColumn="0" w:lastColumn="0" w:noHBand="0" w:noVBand="0"/>
      </w:tblPr>
      <w:tblGrid>
        <w:gridCol w:w="2163"/>
        <w:gridCol w:w="1449"/>
        <w:gridCol w:w="1995"/>
        <w:gridCol w:w="2096"/>
      </w:tblGrid>
      <w:tr w:rsidR="003D2813" w14:paraId="09382938" w14:textId="77777777" w:rsidTr="00100E78">
        <w:trPr>
          <w:cnfStyle w:val="100000000000" w:firstRow="1" w:lastRow="0" w:firstColumn="0" w:lastColumn="0" w:oddVBand="0" w:evenVBand="0" w:oddHBand="0" w:evenHBand="0" w:firstRowFirstColumn="0" w:firstRowLastColumn="0" w:lastRowFirstColumn="0" w:lastRowLastColumn="0"/>
          <w:tblHeader/>
        </w:trPr>
        <w:tc>
          <w:tcPr>
            <w:tcW w:w="0" w:type="auto"/>
          </w:tcPr>
          <w:p w14:paraId="36359236" w14:textId="77777777" w:rsidR="003D2813" w:rsidRDefault="003D2813" w:rsidP="00100E78">
            <w:pPr>
              <w:pStyle w:val="Compact"/>
            </w:pPr>
            <w:r>
              <w:t>Obstacle Height (H)</w:t>
            </w:r>
          </w:p>
        </w:tc>
        <w:tc>
          <w:tcPr>
            <w:tcW w:w="0" w:type="auto"/>
          </w:tcPr>
          <w:p w14:paraId="4036F430" w14:textId="77777777" w:rsidR="003D2813" w:rsidRDefault="003D2813" w:rsidP="00100E78">
            <w:pPr>
              <w:pStyle w:val="Compact"/>
            </w:pPr>
            <w:r>
              <w:t>Distance (D)</w:t>
            </w:r>
          </w:p>
        </w:tc>
        <w:tc>
          <w:tcPr>
            <w:tcW w:w="0" w:type="auto"/>
          </w:tcPr>
          <w:p w14:paraId="1742B5B9" w14:textId="77777777" w:rsidR="003D2813" w:rsidRDefault="003D2813" w:rsidP="00100E78">
            <w:pPr>
              <w:pStyle w:val="Compact"/>
            </w:pPr>
            <w:r>
              <w:t>Shading Angle (α)</w:t>
            </w:r>
          </w:p>
        </w:tc>
        <w:tc>
          <w:tcPr>
            <w:tcW w:w="0" w:type="auto"/>
          </w:tcPr>
          <w:p w14:paraId="75423D57" w14:textId="77777777" w:rsidR="003D2813" w:rsidRDefault="003D2813" w:rsidP="00100E78">
            <w:pPr>
              <w:pStyle w:val="Compact"/>
            </w:pPr>
            <w:r>
              <w:t>Shadow Length (L)</w:t>
            </w:r>
          </w:p>
        </w:tc>
      </w:tr>
      <w:tr w:rsidR="003D2813" w14:paraId="16E465FD" w14:textId="77777777" w:rsidTr="00100E78">
        <w:tc>
          <w:tcPr>
            <w:tcW w:w="0" w:type="auto"/>
          </w:tcPr>
          <w:p w14:paraId="4A921180" w14:textId="77777777" w:rsidR="003D2813" w:rsidRDefault="003D2813" w:rsidP="00100E78">
            <w:pPr>
              <w:pStyle w:val="Compact"/>
            </w:pPr>
            <w:r>
              <w:t>3m</w:t>
            </w:r>
          </w:p>
        </w:tc>
        <w:tc>
          <w:tcPr>
            <w:tcW w:w="0" w:type="auto"/>
          </w:tcPr>
          <w:p w14:paraId="60B63244" w14:textId="77777777" w:rsidR="003D2813" w:rsidRDefault="003D2813" w:rsidP="00100E78">
            <w:pPr>
              <w:pStyle w:val="Compact"/>
            </w:pPr>
            <w:r>
              <w:t>5m</w:t>
            </w:r>
          </w:p>
        </w:tc>
        <w:tc>
          <w:tcPr>
            <w:tcW w:w="0" w:type="auto"/>
          </w:tcPr>
          <w:p w14:paraId="48B34194" w14:textId="77777777" w:rsidR="003D2813" w:rsidRDefault="003D2813" w:rsidP="00100E78">
            <w:pPr>
              <w:pStyle w:val="Compact"/>
            </w:pPr>
            <w:r>
              <w:t>30°</w:t>
            </w:r>
          </w:p>
        </w:tc>
        <w:tc>
          <w:tcPr>
            <w:tcW w:w="0" w:type="auto"/>
          </w:tcPr>
          <w:p w14:paraId="1FE7B3AB" w14:textId="77777777" w:rsidR="003D2813" w:rsidRDefault="003D2813" w:rsidP="00100E78">
            <w:pPr>
              <w:pStyle w:val="Compact"/>
            </w:pPr>
            <w:r>
              <w:t>2.89m</w:t>
            </w:r>
          </w:p>
        </w:tc>
      </w:tr>
      <w:tr w:rsidR="003D2813" w14:paraId="2B01EA81" w14:textId="77777777" w:rsidTr="00100E78">
        <w:tc>
          <w:tcPr>
            <w:tcW w:w="0" w:type="auto"/>
          </w:tcPr>
          <w:p w14:paraId="53295D98" w14:textId="77777777" w:rsidR="003D2813" w:rsidRDefault="003D2813" w:rsidP="00100E78">
            <w:pPr>
              <w:pStyle w:val="Compact"/>
            </w:pPr>
            <w:r>
              <w:t>5m</w:t>
            </w:r>
          </w:p>
        </w:tc>
        <w:tc>
          <w:tcPr>
            <w:tcW w:w="0" w:type="auto"/>
          </w:tcPr>
          <w:p w14:paraId="74F88361" w14:textId="77777777" w:rsidR="003D2813" w:rsidRDefault="003D2813" w:rsidP="00100E78">
            <w:pPr>
              <w:pStyle w:val="Compact"/>
            </w:pPr>
            <w:r>
              <w:t>8m</w:t>
            </w:r>
          </w:p>
        </w:tc>
        <w:tc>
          <w:tcPr>
            <w:tcW w:w="0" w:type="auto"/>
          </w:tcPr>
          <w:p w14:paraId="7CD52768" w14:textId="77777777" w:rsidR="003D2813" w:rsidRDefault="003D2813" w:rsidP="00100E78">
            <w:pPr>
              <w:pStyle w:val="Compact"/>
            </w:pPr>
            <w:r>
              <w:t>32°</w:t>
            </w:r>
          </w:p>
        </w:tc>
        <w:tc>
          <w:tcPr>
            <w:tcW w:w="0" w:type="auto"/>
          </w:tcPr>
          <w:p w14:paraId="1855B4B3" w14:textId="77777777" w:rsidR="003D2813" w:rsidRDefault="003D2813" w:rsidP="00100E78">
            <w:pPr>
              <w:pStyle w:val="Compact"/>
            </w:pPr>
            <w:r>
              <w:t>3.50m</w:t>
            </w:r>
          </w:p>
        </w:tc>
      </w:tr>
    </w:tbl>
    <w:p w14:paraId="038E288A" w14:textId="77777777" w:rsidR="003D2813" w:rsidRDefault="003D2813" w:rsidP="003D2813">
      <w:r>
        <w:pict w14:anchorId="6B27C7C4">
          <v:rect id="_x0000_i1026" style="width:0;height:1.5pt" o:hralign="center" o:hrstd="t" o:hr="t"/>
        </w:pict>
      </w:r>
    </w:p>
    <w:p w14:paraId="7FB5E928" w14:textId="77777777" w:rsidR="003D2813" w:rsidRDefault="003D2813" w:rsidP="003D2813">
      <w:pPr>
        <w:pStyle w:val="Heading1"/>
      </w:pPr>
      <w:bookmarkStart w:id="7" w:name="tilt-angle-optimization-calculation"/>
      <w:bookmarkEnd w:id="1"/>
      <w:bookmarkEnd w:id="5"/>
      <w:bookmarkEnd w:id="6"/>
      <w:r>
        <w:t>3. Tilt Angle Optimization Calculation</w:t>
      </w:r>
    </w:p>
    <w:p w14:paraId="00BE9820" w14:textId="77777777" w:rsidR="003D2813" w:rsidRDefault="003D2813" w:rsidP="003D2813">
      <w:pPr>
        <w:pStyle w:val="Heading2"/>
      </w:pPr>
      <w:bookmarkStart w:id="8" w:name="optimal-tilt-angle-formula"/>
      <w:r>
        <w:t>3.1 Optimal Tilt Angle Formula</w:t>
      </w:r>
    </w:p>
    <w:p w14:paraId="2ADEA904" w14:textId="77777777" w:rsidR="003D2813" w:rsidRDefault="003D2813" w:rsidP="003D2813">
      <w:pPr>
        <w:pStyle w:val="FirstParagraph"/>
      </w:pPr>
      <w:r>
        <w:t>For fixed-tilt systems, the optimum angle is:</w:t>
      </w:r>
    </w:p>
    <w:p w14:paraId="3B06CA6F" w14:textId="77777777" w:rsidR="003D2813" w:rsidRDefault="003D2813" w:rsidP="003D2813">
      <w:pPr>
        <w:pStyle w:val="BodyText"/>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opt</m:t>
              </m:r>
            </m:sub>
          </m:sSub>
          <m:r>
            <m:rPr>
              <m:sty m:val="p"/>
            </m:rPr>
            <w:rPr>
              <w:rFonts w:ascii="Cambria Math" w:hAnsi="Cambria Math"/>
            </w:rPr>
            <m:t>=</m:t>
          </m:r>
          <m:r>
            <w:rPr>
              <w:rFonts w:ascii="Cambria Math" w:hAnsi="Cambria Math"/>
            </w:rPr>
            <m:t>ϕ</m:t>
          </m:r>
          <m:r>
            <m:rPr>
              <m:sty m:val="p"/>
            </m:rPr>
            <w:rPr>
              <w:rFonts w:ascii="Cambria Math" w:hAnsi="Cambria Math"/>
            </w:rPr>
            <m:t>±</m:t>
          </m:r>
          <m:sSup>
            <m:sSupPr>
              <m:ctrlPr>
                <w:rPr>
                  <w:rFonts w:ascii="Cambria Math" w:hAnsi="Cambria Math"/>
                </w:rPr>
              </m:ctrlPr>
            </m:sSupPr>
            <m:e>
              <m:r>
                <w:rPr>
                  <w:rFonts w:ascii="Cambria Math" w:hAnsi="Cambria Math"/>
                </w:rPr>
                <m:t>15</m:t>
              </m:r>
            </m:e>
            <m:sup>
              <m:r>
                <m:rPr>
                  <m:sty m:val="p"/>
                </m:rPr>
                <w:rPr>
                  <w:rFonts w:ascii="Cambria Math" w:hAnsi="Cambria Math"/>
                </w:rPr>
                <m:t>∘</m:t>
              </m:r>
            </m:sup>
          </m:sSup>
        </m:oMath>
      </m:oMathPara>
    </w:p>
    <w:p w14:paraId="0E90CA59" w14:textId="77777777" w:rsidR="003D2813" w:rsidRDefault="003D2813" w:rsidP="003D2813">
      <w:pPr>
        <w:pStyle w:val="FirstParagraph"/>
      </w:pPr>
      <w:r>
        <w:t>Where:</w:t>
      </w:r>
    </w:p>
    <w:p w14:paraId="63AF752C" w14:textId="77777777" w:rsidR="003D2813" w:rsidRDefault="003D2813" w:rsidP="003D2813">
      <w:pPr>
        <w:pStyle w:val="Compact"/>
        <w:numPr>
          <w:ilvl w:val="0"/>
          <w:numId w:val="1"/>
        </w:numPr>
      </w:pPr>
      <m:oMath>
        <m:sSub>
          <m:sSubPr>
            <m:ctrlPr>
              <w:rPr>
                <w:rFonts w:ascii="Cambria Math" w:hAnsi="Cambria Math"/>
              </w:rPr>
            </m:ctrlPr>
          </m:sSubPr>
          <m:e>
            <m:r>
              <w:rPr>
                <w:rFonts w:ascii="Cambria Math" w:hAnsi="Cambria Math"/>
              </w:rPr>
              <m:t>θ</m:t>
            </m:r>
          </m:e>
          <m:sub>
            <m:r>
              <w:rPr>
                <w:rFonts w:ascii="Cambria Math" w:hAnsi="Cambria Math"/>
              </w:rPr>
              <m:t>opt</m:t>
            </m:r>
          </m:sub>
        </m:sSub>
      </m:oMath>
      <w:r>
        <w:t xml:space="preserve"> = Optimal tilt angle (degrees)</w:t>
      </w:r>
    </w:p>
    <w:p w14:paraId="5D2F05B4" w14:textId="77777777" w:rsidR="003D2813" w:rsidRDefault="003D2813" w:rsidP="003D2813">
      <w:pPr>
        <w:pStyle w:val="Compact"/>
        <w:numPr>
          <w:ilvl w:val="0"/>
          <w:numId w:val="1"/>
        </w:numPr>
      </w:pPr>
      <m:oMath>
        <m:r>
          <w:rPr>
            <w:rFonts w:ascii="Cambria Math" w:hAnsi="Cambria Math"/>
          </w:rPr>
          <m:t>ϕ</m:t>
        </m:r>
      </m:oMath>
      <w:r>
        <w:t xml:space="preserve"> = Latitude of the site (degrees)</w:t>
      </w:r>
    </w:p>
    <w:p w14:paraId="6FFAB9BB" w14:textId="77777777" w:rsidR="003D2813" w:rsidRDefault="003D2813" w:rsidP="003D2813">
      <w:pPr>
        <w:pStyle w:val="Compact"/>
        <w:numPr>
          <w:ilvl w:val="0"/>
          <w:numId w:val="1"/>
        </w:numPr>
      </w:pPr>
      <w:r>
        <w:t>"+15°" for winter and "-15°" for summer optimization</w:t>
      </w:r>
    </w:p>
    <w:p w14:paraId="00B437FE" w14:textId="77777777" w:rsidR="003D2813" w:rsidRDefault="003D2813" w:rsidP="003D2813">
      <w:pPr>
        <w:pStyle w:val="Heading2"/>
      </w:pPr>
      <w:bookmarkStart w:id="9" w:name="adjusted-tilt-for-maximum-energy"/>
      <w:bookmarkEnd w:id="8"/>
      <w:r>
        <w:t>3.2 Adjusted Tilt for Maximum Energy</w:t>
      </w:r>
    </w:p>
    <w:p w14:paraId="1CD4C4E5" w14:textId="77777777" w:rsidR="003D2813" w:rsidRDefault="003D2813" w:rsidP="003D2813">
      <w:pPr>
        <w:pStyle w:val="FirstParagraph"/>
      </w:pPr>
      <w:r>
        <w:t>The following formula helps refine tilt angle:</w:t>
      </w:r>
    </w:p>
    <w:p w14:paraId="299252D2" w14:textId="77777777" w:rsidR="003D2813" w:rsidRDefault="003D2813" w:rsidP="003D2813">
      <w:pPr>
        <w:pStyle w:val="BodyText"/>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adj</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tan</m:t>
              </m:r>
            </m:e>
            <m:sup>
              <m:r>
                <m:rPr>
                  <m:sty m:val="p"/>
                </m:rPr>
                <w:rPr>
                  <w:rFonts w:ascii="Cambria Math" w:hAnsi="Cambria Math"/>
                </w:rPr>
                <m:t>-</m:t>
              </m:r>
              <m:r>
                <w:rPr>
                  <w:rFonts w:ascii="Cambria Math" w:hAnsi="Cambria Math"/>
                </w:rPr>
                <m:t>1</m:t>
              </m:r>
            </m:sup>
          </m:sSup>
          <m:d>
            <m:dPr>
              <m:ctrlPr>
                <w:rPr>
                  <w:rFonts w:ascii="Cambria Math" w:hAnsi="Cambria Math"/>
                </w:rPr>
              </m:ctrlPr>
            </m:dPr>
            <m:e>
              <m:f>
                <m:fPr>
                  <m:ctrlPr>
                    <w:rPr>
                      <w:rFonts w:ascii="Cambria Math" w:hAnsi="Cambria Math"/>
                    </w:rPr>
                  </m:ctrlPr>
                </m:fPr>
                <m:num>
                  <m:r>
                    <w:rPr>
                      <w:rFonts w:ascii="Cambria Math" w:hAnsi="Cambria Math"/>
                    </w:rPr>
                    <m:t>H</m:t>
                  </m:r>
                </m:num>
                <m:den>
                  <m:r>
                    <w:rPr>
                      <w:rFonts w:ascii="Cambria Math" w:hAnsi="Cambria Math"/>
                    </w:rPr>
                    <m:t>D</m:t>
                  </m:r>
                </m:den>
              </m:f>
            </m:e>
          </m:d>
        </m:oMath>
      </m:oMathPara>
    </w:p>
    <w:p w14:paraId="6D800828" w14:textId="77777777" w:rsidR="003D2813" w:rsidRDefault="003D2813" w:rsidP="003D2813">
      <w:pPr>
        <w:pStyle w:val="FirstParagraph"/>
      </w:pPr>
      <w:r>
        <w:t>Where:</w:t>
      </w:r>
    </w:p>
    <w:p w14:paraId="63C5E220" w14:textId="77777777" w:rsidR="003D2813" w:rsidRDefault="003D2813" w:rsidP="003D2813">
      <w:pPr>
        <w:pStyle w:val="Compact"/>
        <w:numPr>
          <w:ilvl w:val="0"/>
          <w:numId w:val="1"/>
        </w:numPr>
      </w:pPr>
      <m:oMath>
        <m:r>
          <w:rPr>
            <w:rFonts w:ascii="Cambria Math" w:hAnsi="Cambria Math"/>
          </w:rPr>
          <m:t>H</m:t>
        </m:r>
      </m:oMath>
      <w:r>
        <w:t xml:space="preserve"> = Panel height (m)</w:t>
      </w:r>
    </w:p>
    <w:p w14:paraId="3980C3F6" w14:textId="77777777" w:rsidR="003D2813" w:rsidRDefault="003D2813" w:rsidP="003D2813">
      <w:pPr>
        <w:pStyle w:val="Compact"/>
        <w:numPr>
          <w:ilvl w:val="0"/>
          <w:numId w:val="1"/>
        </w:numPr>
      </w:pPr>
      <m:oMath>
        <m:r>
          <w:rPr>
            <w:rFonts w:ascii="Cambria Math" w:hAnsi="Cambria Math"/>
          </w:rPr>
          <m:t>D</m:t>
        </m:r>
      </m:oMath>
      <w:r>
        <w:t xml:space="preserve"> = Row spacing (m)</w:t>
      </w:r>
    </w:p>
    <w:p w14:paraId="1BEA8225" w14:textId="77777777" w:rsidR="003D2813" w:rsidRDefault="003D2813" w:rsidP="003D2813">
      <w:pPr>
        <w:pStyle w:val="Heading3"/>
      </w:pPr>
      <w:bookmarkStart w:id="10" w:name="optimal-tilt-angle-table"/>
      <w:r>
        <w:rPr>
          <w:b/>
          <w:bCs/>
        </w:rPr>
        <w:t>Optimal Tilt Angle Table</w:t>
      </w:r>
    </w:p>
    <w:tbl>
      <w:tblPr>
        <w:tblStyle w:val="Table"/>
        <w:tblW w:w="0" w:type="auto"/>
        <w:tblLook w:val="0020" w:firstRow="1" w:lastRow="0" w:firstColumn="0" w:lastColumn="0" w:noHBand="0" w:noVBand="0"/>
      </w:tblPr>
      <w:tblGrid>
        <w:gridCol w:w="1929"/>
        <w:gridCol w:w="2576"/>
        <w:gridCol w:w="1981"/>
        <w:gridCol w:w="2072"/>
      </w:tblGrid>
      <w:tr w:rsidR="003D2813" w14:paraId="0AA67423" w14:textId="77777777" w:rsidTr="00100E78">
        <w:trPr>
          <w:cnfStyle w:val="100000000000" w:firstRow="1" w:lastRow="0" w:firstColumn="0" w:lastColumn="0" w:oddVBand="0" w:evenVBand="0" w:oddHBand="0" w:evenHBand="0" w:firstRowFirstColumn="0" w:firstRowLastColumn="0" w:lastRowFirstColumn="0" w:lastRowLastColumn="0"/>
          <w:tblHeader/>
        </w:trPr>
        <w:tc>
          <w:tcPr>
            <w:tcW w:w="0" w:type="auto"/>
          </w:tcPr>
          <w:p w14:paraId="0E8F8DC0" w14:textId="77777777" w:rsidR="003D2813" w:rsidRDefault="003D2813" w:rsidP="00100E78">
            <w:pPr>
              <w:pStyle w:val="Compact"/>
            </w:pPr>
            <w:r>
              <w:t>Location Latitude</w:t>
            </w:r>
          </w:p>
        </w:tc>
        <w:tc>
          <w:tcPr>
            <w:tcW w:w="0" w:type="auto"/>
          </w:tcPr>
          <w:p w14:paraId="343DBD17" w14:textId="77777777" w:rsidR="003D2813" w:rsidRDefault="003D2813" w:rsidP="00100E78">
            <w:pPr>
              <w:pStyle w:val="Compact"/>
            </w:pPr>
            <w:r>
              <w:t>Fixed Tilt (Year-Round)</w:t>
            </w:r>
          </w:p>
        </w:tc>
        <w:tc>
          <w:tcPr>
            <w:tcW w:w="0" w:type="auto"/>
          </w:tcPr>
          <w:p w14:paraId="3F8BF9FE" w14:textId="77777777" w:rsidR="003D2813" w:rsidRDefault="003D2813" w:rsidP="00100E78">
            <w:pPr>
              <w:pStyle w:val="Compact"/>
            </w:pPr>
            <w:r>
              <w:t>Winter Tilt (+15°)</w:t>
            </w:r>
          </w:p>
        </w:tc>
        <w:tc>
          <w:tcPr>
            <w:tcW w:w="0" w:type="auto"/>
          </w:tcPr>
          <w:p w14:paraId="7802488E" w14:textId="77777777" w:rsidR="003D2813" w:rsidRDefault="003D2813" w:rsidP="00100E78">
            <w:pPr>
              <w:pStyle w:val="Compact"/>
            </w:pPr>
            <w:r>
              <w:t>Summer Tilt (-15°)</w:t>
            </w:r>
          </w:p>
        </w:tc>
      </w:tr>
      <w:tr w:rsidR="003D2813" w14:paraId="26A1CAF5" w14:textId="77777777" w:rsidTr="00100E78">
        <w:tc>
          <w:tcPr>
            <w:tcW w:w="0" w:type="auto"/>
          </w:tcPr>
          <w:p w14:paraId="2EC222A1" w14:textId="77777777" w:rsidR="003D2813" w:rsidRDefault="003D2813" w:rsidP="00100E78">
            <w:pPr>
              <w:pStyle w:val="Compact"/>
            </w:pPr>
            <w:r>
              <w:t>20°N</w:t>
            </w:r>
          </w:p>
        </w:tc>
        <w:tc>
          <w:tcPr>
            <w:tcW w:w="0" w:type="auto"/>
          </w:tcPr>
          <w:p w14:paraId="68B75201" w14:textId="77777777" w:rsidR="003D2813" w:rsidRDefault="003D2813" w:rsidP="00100E78">
            <w:pPr>
              <w:pStyle w:val="Compact"/>
            </w:pPr>
            <w:r>
              <w:t>20°</w:t>
            </w:r>
          </w:p>
        </w:tc>
        <w:tc>
          <w:tcPr>
            <w:tcW w:w="0" w:type="auto"/>
          </w:tcPr>
          <w:p w14:paraId="5BD1D032" w14:textId="77777777" w:rsidR="003D2813" w:rsidRDefault="003D2813" w:rsidP="00100E78">
            <w:pPr>
              <w:pStyle w:val="Compact"/>
            </w:pPr>
            <w:r>
              <w:t>35°</w:t>
            </w:r>
          </w:p>
        </w:tc>
        <w:tc>
          <w:tcPr>
            <w:tcW w:w="0" w:type="auto"/>
          </w:tcPr>
          <w:p w14:paraId="1B2CF438" w14:textId="77777777" w:rsidR="003D2813" w:rsidRDefault="003D2813" w:rsidP="00100E78">
            <w:pPr>
              <w:pStyle w:val="Compact"/>
            </w:pPr>
            <w:r>
              <w:t>5°</w:t>
            </w:r>
          </w:p>
        </w:tc>
      </w:tr>
      <w:tr w:rsidR="003D2813" w14:paraId="0271D986" w14:textId="77777777" w:rsidTr="00100E78">
        <w:tc>
          <w:tcPr>
            <w:tcW w:w="0" w:type="auto"/>
          </w:tcPr>
          <w:p w14:paraId="27F3DED7" w14:textId="77777777" w:rsidR="003D2813" w:rsidRDefault="003D2813" w:rsidP="00100E78">
            <w:pPr>
              <w:pStyle w:val="Compact"/>
            </w:pPr>
            <w:r>
              <w:t>30°N</w:t>
            </w:r>
          </w:p>
        </w:tc>
        <w:tc>
          <w:tcPr>
            <w:tcW w:w="0" w:type="auto"/>
          </w:tcPr>
          <w:p w14:paraId="51B89CAB" w14:textId="77777777" w:rsidR="003D2813" w:rsidRDefault="003D2813" w:rsidP="00100E78">
            <w:pPr>
              <w:pStyle w:val="Compact"/>
            </w:pPr>
            <w:r>
              <w:t>30°</w:t>
            </w:r>
          </w:p>
        </w:tc>
        <w:tc>
          <w:tcPr>
            <w:tcW w:w="0" w:type="auto"/>
          </w:tcPr>
          <w:p w14:paraId="325F3FA9" w14:textId="77777777" w:rsidR="003D2813" w:rsidRDefault="003D2813" w:rsidP="00100E78">
            <w:pPr>
              <w:pStyle w:val="Compact"/>
            </w:pPr>
            <w:r>
              <w:t>45°</w:t>
            </w:r>
          </w:p>
        </w:tc>
        <w:tc>
          <w:tcPr>
            <w:tcW w:w="0" w:type="auto"/>
          </w:tcPr>
          <w:p w14:paraId="0B1A13AF" w14:textId="77777777" w:rsidR="003D2813" w:rsidRDefault="003D2813" w:rsidP="00100E78">
            <w:pPr>
              <w:pStyle w:val="Compact"/>
            </w:pPr>
            <w:r>
              <w:t>15°</w:t>
            </w:r>
          </w:p>
        </w:tc>
      </w:tr>
      <w:tr w:rsidR="003D2813" w14:paraId="09E6E1A6" w14:textId="77777777" w:rsidTr="00100E78">
        <w:tc>
          <w:tcPr>
            <w:tcW w:w="0" w:type="auto"/>
          </w:tcPr>
          <w:p w14:paraId="64B29EF4" w14:textId="77777777" w:rsidR="003D2813" w:rsidRDefault="003D2813" w:rsidP="00100E78">
            <w:pPr>
              <w:pStyle w:val="Compact"/>
            </w:pPr>
            <w:r>
              <w:t>40°N</w:t>
            </w:r>
          </w:p>
        </w:tc>
        <w:tc>
          <w:tcPr>
            <w:tcW w:w="0" w:type="auto"/>
          </w:tcPr>
          <w:p w14:paraId="3388D61A" w14:textId="77777777" w:rsidR="003D2813" w:rsidRDefault="003D2813" w:rsidP="00100E78">
            <w:pPr>
              <w:pStyle w:val="Compact"/>
            </w:pPr>
            <w:r>
              <w:t>40°</w:t>
            </w:r>
          </w:p>
        </w:tc>
        <w:tc>
          <w:tcPr>
            <w:tcW w:w="0" w:type="auto"/>
          </w:tcPr>
          <w:p w14:paraId="238A7DA9" w14:textId="77777777" w:rsidR="003D2813" w:rsidRDefault="003D2813" w:rsidP="00100E78">
            <w:pPr>
              <w:pStyle w:val="Compact"/>
            </w:pPr>
            <w:r>
              <w:t>55°</w:t>
            </w:r>
          </w:p>
        </w:tc>
        <w:tc>
          <w:tcPr>
            <w:tcW w:w="0" w:type="auto"/>
          </w:tcPr>
          <w:p w14:paraId="13038A8C" w14:textId="77777777" w:rsidR="003D2813" w:rsidRDefault="003D2813" w:rsidP="00100E78">
            <w:pPr>
              <w:pStyle w:val="Compact"/>
            </w:pPr>
            <w:r>
              <w:t>25°</w:t>
            </w:r>
          </w:p>
        </w:tc>
      </w:tr>
    </w:tbl>
    <w:p w14:paraId="796B4709" w14:textId="77777777" w:rsidR="003D2813" w:rsidRDefault="003D2813" w:rsidP="003D2813">
      <w:r>
        <w:pict w14:anchorId="7027A9A7">
          <v:rect id="_x0000_i1027" style="width:0;height:1.5pt" o:hralign="center" o:hrstd="t" o:hr="t"/>
        </w:pict>
      </w:r>
    </w:p>
    <w:p w14:paraId="23912B24" w14:textId="77777777" w:rsidR="003D2813" w:rsidRDefault="003D2813" w:rsidP="003D2813">
      <w:pPr>
        <w:pStyle w:val="Heading1"/>
      </w:pPr>
      <w:bookmarkStart w:id="11" w:name="conclusion"/>
      <w:bookmarkEnd w:id="7"/>
      <w:bookmarkEnd w:id="9"/>
      <w:bookmarkEnd w:id="10"/>
      <w:r>
        <w:lastRenderedPageBreak/>
        <w:t>4. Conclusion</w:t>
      </w:r>
    </w:p>
    <w:p w14:paraId="1330DC1F" w14:textId="77777777" w:rsidR="003D2813" w:rsidRDefault="003D2813" w:rsidP="003D2813">
      <w:pPr>
        <w:pStyle w:val="FirstParagraph"/>
      </w:pPr>
      <w:r>
        <w:t>By minimizing shading and optimizing tilt angles based on location and seasonal variations, solar energy production can be maximized. Proper shading analysis ensures reduced losses, while optimized tilt angles improve efficiency.</w:t>
      </w:r>
    </w:p>
    <w:bookmarkEnd w:id="11"/>
    <w:p w14:paraId="1695858D" w14:textId="60155664" w:rsidR="004D3555" w:rsidRPr="003C0605" w:rsidRDefault="004D3555" w:rsidP="003C0605"/>
    <w:sectPr w:rsidR="004D3555" w:rsidRPr="003C0605" w:rsidSect="005F3127">
      <w:headerReference w:type="default" r:id="rId7"/>
      <w:footerReference w:type="default" r:id="rId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05FAE8" w14:textId="77777777" w:rsidR="001F1150" w:rsidRDefault="001F1150" w:rsidP="00B3571C">
      <w:pPr>
        <w:spacing w:after="0"/>
      </w:pPr>
      <w:r>
        <w:separator/>
      </w:r>
    </w:p>
  </w:endnote>
  <w:endnote w:type="continuationSeparator" w:id="0">
    <w:p w14:paraId="74B8D40D" w14:textId="77777777" w:rsidR="001F1150" w:rsidRDefault="001F1150" w:rsidP="00B3571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B559A" w14:textId="77777777" w:rsidR="00B3571C" w:rsidRDefault="00B3571C">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372EA52D" w14:textId="77777777" w:rsidR="00B3571C" w:rsidRDefault="00B3571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C4DE79" w14:textId="77777777" w:rsidR="001F1150" w:rsidRDefault="001F1150" w:rsidP="00B3571C">
      <w:pPr>
        <w:spacing w:after="0"/>
      </w:pPr>
      <w:r>
        <w:separator/>
      </w:r>
    </w:p>
  </w:footnote>
  <w:footnote w:type="continuationSeparator" w:id="0">
    <w:p w14:paraId="4E462857" w14:textId="77777777" w:rsidR="001F1150" w:rsidRDefault="001F1150" w:rsidP="00B3571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17CC86" w14:textId="0F705E8C" w:rsidR="00B3571C" w:rsidRDefault="0000553F" w:rsidP="00476E09">
    <w:pPr>
      <w:pStyle w:val="Header"/>
      <w:tabs>
        <w:tab w:val="clear" w:pos="4513"/>
        <w:tab w:val="clear" w:pos="9026"/>
        <w:tab w:val="left" w:pos="4452"/>
        <w:tab w:val="left" w:pos="8016"/>
      </w:tabs>
      <w:rPr>
        <w:lang w:val="en-IN"/>
      </w:rPr>
    </w:pPr>
    <w:r>
      <w:rPr>
        <w:noProof/>
        <w:lang w:val="en-IN"/>
      </w:rPr>
      <w:drawing>
        <wp:inline distT="0" distB="0" distL="0" distR="0" wp14:anchorId="29847F50" wp14:editId="5AA7A8CA">
          <wp:extent cx="1105644" cy="335280"/>
          <wp:effectExtent l="0" t="0" r="0" b="0"/>
          <wp:docPr id="8283125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312587" name="Picture 828312587"/>
                  <pic:cNvPicPr/>
                </pic:nvPicPr>
                <pic:blipFill>
                  <a:blip r:embed="rId1">
                    <a:extLst>
                      <a:ext uri="{28A0092B-C50C-407E-A947-70E740481C1C}">
                        <a14:useLocalDpi xmlns:a14="http://schemas.microsoft.com/office/drawing/2010/main" val="0"/>
                      </a:ext>
                    </a:extLst>
                  </a:blip>
                  <a:stretch>
                    <a:fillRect/>
                  </a:stretch>
                </pic:blipFill>
                <pic:spPr>
                  <a:xfrm>
                    <a:off x="0" y="0"/>
                    <a:ext cx="1115278" cy="338201"/>
                  </a:xfrm>
                  <a:prstGeom prst="rect">
                    <a:avLst/>
                  </a:prstGeom>
                </pic:spPr>
              </pic:pic>
            </a:graphicData>
          </a:graphic>
        </wp:inline>
      </w:drawing>
    </w:r>
    <w:r w:rsidR="00476E09">
      <w:rPr>
        <w:lang w:val="en-IN"/>
      </w:rPr>
      <w:t xml:space="preserve">                                       [Document </w:t>
    </w:r>
    <w:proofErr w:type="gramStart"/>
    <w:r w:rsidR="00476E09">
      <w:rPr>
        <w:lang w:val="en-IN"/>
      </w:rPr>
      <w:t xml:space="preserve">Title]   </w:t>
    </w:r>
    <w:proofErr w:type="gramEnd"/>
    <w:r w:rsidR="00476E09">
      <w:rPr>
        <w:lang w:val="en-IN"/>
      </w:rPr>
      <w:t xml:space="preserve">                  </w:t>
    </w:r>
    <w:hyperlink r:id="rId2" w:history="1">
      <w:r w:rsidR="00476E09" w:rsidRPr="000B6B04">
        <w:rPr>
          <w:rStyle w:val="Hyperlink"/>
          <w:lang w:val="en-IN"/>
        </w:rPr>
        <w:t>contact@flasysdesign.com</w:t>
      </w:r>
    </w:hyperlink>
  </w:p>
  <w:p w14:paraId="5B3A0268" w14:textId="77777777" w:rsidR="00476E09" w:rsidRPr="00B3571C" w:rsidRDefault="00476E09" w:rsidP="00476E09">
    <w:pPr>
      <w:pStyle w:val="Header"/>
      <w:tabs>
        <w:tab w:val="clear" w:pos="4513"/>
        <w:tab w:val="clear" w:pos="9026"/>
        <w:tab w:val="left" w:pos="4452"/>
        <w:tab w:val="left" w:pos="8016"/>
      </w:tabs>
      <w:rPr>
        <w:lang w:val="en-I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6846B71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695960683">
    <w:abstractNumId w:val="0"/>
  </w:num>
  <w:num w:numId="2" w16cid:durableId="211308088">
    <w:abstractNumId w:val="0"/>
  </w:num>
  <w:num w:numId="3" w16cid:durableId="1027175301">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8724" w:allStyles="0" w:customStyles="0" w:latentStyles="1" w:stylesInUse="0" w:headingStyles="1" w:numberingStyles="0" w:tableStyles="0" w:directFormattingOnRuns="1" w:directFormattingOnParagraphs="1" w:directFormattingOnNumbering="1" w:directFormattingOnTables="0" w:clearFormatting="0" w:top3HeadingStyles="0" w:visibleStyles="0" w:alternateStyleNames="1"/>
  <w:stylePaneSortMethod w:val="0002"/>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1EE7"/>
    <w:rsid w:val="0000553F"/>
    <w:rsid w:val="000436E4"/>
    <w:rsid w:val="000A6B7E"/>
    <w:rsid w:val="001F1150"/>
    <w:rsid w:val="002069BA"/>
    <w:rsid w:val="002811B4"/>
    <w:rsid w:val="003C0605"/>
    <w:rsid w:val="003C778A"/>
    <w:rsid w:val="003D2813"/>
    <w:rsid w:val="004505D5"/>
    <w:rsid w:val="00476E09"/>
    <w:rsid w:val="004D3555"/>
    <w:rsid w:val="005926EF"/>
    <w:rsid w:val="005A056E"/>
    <w:rsid w:val="005B6D48"/>
    <w:rsid w:val="005F3127"/>
    <w:rsid w:val="0061129A"/>
    <w:rsid w:val="00654138"/>
    <w:rsid w:val="00682794"/>
    <w:rsid w:val="007803D7"/>
    <w:rsid w:val="00801630"/>
    <w:rsid w:val="008245C2"/>
    <w:rsid w:val="008E4D7E"/>
    <w:rsid w:val="00907A90"/>
    <w:rsid w:val="009257D8"/>
    <w:rsid w:val="009E0377"/>
    <w:rsid w:val="00B3571C"/>
    <w:rsid w:val="00BD4EC2"/>
    <w:rsid w:val="00BF5158"/>
    <w:rsid w:val="00C41EE7"/>
    <w:rsid w:val="00C46DD1"/>
    <w:rsid w:val="00C53D2B"/>
    <w:rsid w:val="00C666BF"/>
    <w:rsid w:val="00D80582"/>
    <w:rsid w:val="00DB7E3A"/>
    <w:rsid w:val="00E054EE"/>
    <w:rsid w:val="00E05716"/>
    <w:rsid w:val="00EB59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4EF7EF"/>
  <w15:docId w15:val="{D40FD2AD-2ACD-49E6-85CF-8FA9B9FE5C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er"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26EF"/>
  </w:style>
  <w:style w:type="paragraph" w:styleId="Heading1">
    <w:name w:val="heading 1"/>
    <w:basedOn w:val="Normal"/>
    <w:next w:val="BodyText"/>
    <w:link w:val="Heading1Char"/>
    <w:uiPriority w:val="9"/>
    <w:qFormat/>
    <w:rsid w:val="0061129A"/>
    <w:pPr>
      <w:keepNext/>
      <w:keepLines/>
      <w:spacing w:before="360" w:after="80"/>
      <w:outlineLvl w:val="0"/>
    </w:pPr>
    <w:rPr>
      <w:rFonts w:ascii="Times New Roman" w:eastAsiaTheme="majorEastAsia" w:hAnsi="Times New Roman"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61129A"/>
    <w:pPr>
      <w:keepNext/>
      <w:keepLines/>
      <w:spacing w:before="160" w:after="80"/>
      <w:outlineLvl w:val="2"/>
    </w:pPr>
    <w:rPr>
      <w:rFonts w:ascii="Times New Roman" w:eastAsiaTheme="majorEastAsia" w:hAnsi="Times New Roman"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61129A"/>
    <w:pPr>
      <w:keepNext/>
      <w:keepLines/>
      <w:spacing w:before="80" w:after="40"/>
      <w:outlineLvl w:val="3"/>
    </w:pPr>
    <w:rPr>
      <w:rFonts w:ascii="Times New Roman" w:eastAsiaTheme="majorEastAsia" w:hAnsi="Times New Roman" w:cstheme="majorBidi"/>
      <w:i/>
      <w:iCs/>
      <w:color w:val="0F4761" w:themeColor="accent1" w:themeShade="BF"/>
    </w:rPr>
  </w:style>
  <w:style w:type="paragraph" w:styleId="Heading5">
    <w:name w:val="heading 5"/>
    <w:basedOn w:val="Normal"/>
    <w:next w:val="BodyText"/>
    <w:link w:val="Heading5Char"/>
    <w:uiPriority w:val="9"/>
    <w:semiHidden/>
    <w:unhideWhenUsed/>
    <w:qFormat/>
    <w:rsid w:val="0061129A"/>
    <w:pPr>
      <w:keepNext/>
      <w:keepLines/>
      <w:spacing w:before="80" w:after="40"/>
      <w:outlineLvl w:val="4"/>
    </w:pPr>
    <w:rPr>
      <w:rFonts w:ascii="Times New Roman" w:eastAsiaTheme="majorEastAsia" w:hAnsi="Times New Roman" w:cstheme="majorBidi"/>
      <w:color w:val="0F4761" w:themeColor="accent1" w:themeShade="BF"/>
    </w:rPr>
  </w:style>
  <w:style w:type="paragraph" w:styleId="Heading6">
    <w:name w:val="heading 6"/>
    <w:basedOn w:val="Normal"/>
    <w:next w:val="BodyText"/>
    <w:link w:val="Heading6Char"/>
    <w:uiPriority w:val="9"/>
    <w:semiHidden/>
    <w:unhideWhenUsed/>
    <w:qFormat/>
    <w:rsid w:val="0061129A"/>
    <w:pPr>
      <w:keepNext/>
      <w:keepLines/>
      <w:spacing w:before="40" w:after="0"/>
      <w:outlineLvl w:val="5"/>
    </w:pPr>
    <w:rPr>
      <w:rFonts w:ascii="Times New Roman" w:eastAsiaTheme="majorEastAsia" w:hAnsi="Times New Roman" w:cstheme="majorBidi"/>
      <w:i/>
      <w:iCs/>
      <w:color w:val="595959" w:themeColor="text1" w:themeTint="A6"/>
    </w:rPr>
  </w:style>
  <w:style w:type="paragraph" w:styleId="Heading7">
    <w:name w:val="heading 7"/>
    <w:basedOn w:val="Normal"/>
    <w:next w:val="BodyText"/>
    <w:link w:val="Heading7Char"/>
    <w:uiPriority w:val="9"/>
    <w:semiHidden/>
    <w:unhideWhenUsed/>
    <w:qFormat/>
    <w:rsid w:val="0061129A"/>
    <w:pPr>
      <w:keepNext/>
      <w:keepLines/>
      <w:spacing w:before="40" w:after="0"/>
      <w:outlineLvl w:val="6"/>
    </w:pPr>
    <w:rPr>
      <w:rFonts w:ascii="Times New Roman" w:eastAsiaTheme="majorEastAsia" w:hAnsi="Times New Roman" w:cstheme="majorBidi"/>
      <w:color w:val="595959" w:themeColor="text1" w:themeTint="A6"/>
    </w:rPr>
  </w:style>
  <w:style w:type="paragraph" w:styleId="Heading8">
    <w:name w:val="heading 8"/>
    <w:basedOn w:val="Normal"/>
    <w:next w:val="BodyText"/>
    <w:link w:val="Heading8Char"/>
    <w:uiPriority w:val="9"/>
    <w:semiHidden/>
    <w:unhideWhenUsed/>
    <w:qFormat/>
    <w:rsid w:val="0061129A"/>
    <w:pPr>
      <w:keepNext/>
      <w:keepLines/>
      <w:spacing w:after="0"/>
      <w:outlineLvl w:val="7"/>
    </w:pPr>
    <w:rPr>
      <w:rFonts w:ascii="Times New Roman" w:eastAsiaTheme="majorEastAsia" w:hAnsi="Times New Roman" w:cstheme="majorBidi"/>
      <w:i/>
      <w:iCs/>
      <w:color w:val="272727" w:themeColor="text1" w:themeTint="D8"/>
    </w:rPr>
  </w:style>
  <w:style w:type="paragraph" w:styleId="Heading9">
    <w:name w:val="heading 9"/>
    <w:basedOn w:val="Normal"/>
    <w:next w:val="BodyText"/>
    <w:link w:val="Heading9Char"/>
    <w:uiPriority w:val="9"/>
    <w:semiHidden/>
    <w:unhideWhenUsed/>
    <w:qFormat/>
    <w:rsid w:val="0061129A"/>
    <w:pPr>
      <w:keepNext/>
      <w:keepLines/>
      <w:spacing w:after="0"/>
      <w:outlineLvl w:val="8"/>
    </w:pPr>
    <w:rPr>
      <w:rFonts w:ascii="Times New Roman" w:eastAsiaTheme="majorEastAsia" w:hAnsi="Times New Roman"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D80582"/>
    <w:pPr>
      <w:spacing w:before="180" w:after="180"/>
    </w:pPr>
    <w:rPr>
      <w:rFonts w:ascii="Times New Roman" w:hAnsi="Times New Roman"/>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E054EE"/>
    <w:pPr>
      <w:spacing w:after="80"/>
      <w:contextualSpacing/>
      <w:jc w:val="center"/>
    </w:pPr>
    <w:rPr>
      <w:rFonts w:ascii="Times New Roman" w:eastAsiaTheme="majorEastAsia" w:hAnsi="Times New Roman" w:cstheme="majorBidi"/>
      <w:spacing w:val="-10"/>
      <w:kern w:val="28"/>
      <w:sz w:val="56"/>
      <w:szCs w:val="56"/>
    </w:rPr>
  </w:style>
  <w:style w:type="character" w:customStyle="1" w:styleId="TitleChar">
    <w:name w:val="Title Char"/>
    <w:basedOn w:val="DefaultParagraphFont"/>
    <w:link w:val="Title"/>
    <w:uiPriority w:val="10"/>
    <w:rsid w:val="00E054EE"/>
    <w:rPr>
      <w:rFonts w:ascii="Times New Roman" w:eastAsiaTheme="majorEastAsia" w:hAnsi="Times New Roman"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autoRedefine/>
    <w:qFormat/>
    <w:rsid w:val="00E05716"/>
    <w:pPr>
      <w:keepNext/>
      <w:keepLines/>
      <w:jc w:val="center"/>
    </w:pPr>
    <w:rPr>
      <w:rFonts w:ascii="Times New Roman" w:hAnsi="Times New Roman"/>
    </w:rPr>
  </w:style>
  <w:style w:type="paragraph" w:styleId="Date">
    <w:name w:val="Date"/>
    <w:next w:val="BodyText"/>
    <w:qFormat/>
    <w:rsid w:val="0061129A"/>
    <w:pPr>
      <w:keepNext/>
      <w:keepLines/>
      <w:jc w:val="center"/>
    </w:pPr>
    <w:rPr>
      <w:rFonts w:ascii="Times New Roman" w:hAnsi="Times New Roman"/>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rsid w:val="0061129A"/>
    <w:pPr>
      <w:keepNext/>
      <w:keepLines/>
      <w:spacing w:before="100" w:after="300"/>
    </w:pPr>
    <w:rPr>
      <w:rFonts w:ascii="Times New Roman" w:hAnsi="Times New Roman"/>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61129A"/>
    <w:rPr>
      <w:rFonts w:ascii="Times New Roman" w:eastAsiaTheme="majorEastAsia" w:hAnsi="Times New Roman"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129A"/>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29A"/>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61129A"/>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61129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61129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61129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61129A"/>
    <w:rPr>
      <w:rFonts w:ascii="Times New Roman" w:eastAsiaTheme="majorEastAsia" w:hAnsi="Times New Roman"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rsid w:val="002069BA"/>
    <w:rPr>
      <w:rFonts w:ascii="Times New Roman" w:hAnsi="Times New Roman"/>
    </w:rPr>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rsid w:val="00C46DD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2069BA"/>
    <w:pPr>
      <w:keepNext/>
      <w:keepLines/>
      <w:spacing w:after="0"/>
    </w:pPr>
    <w:rPr>
      <w:rFonts w:ascii="Times New Roman" w:hAnsi="Times New Roman"/>
      <w:b/>
    </w:rPr>
  </w:style>
  <w:style w:type="paragraph" w:customStyle="1" w:styleId="Definition">
    <w:name w:val="Definition"/>
    <w:basedOn w:val="Normal"/>
    <w:rsid w:val="002069BA"/>
    <w:rPr>
      <w:rFonts w:ascii="Times New Roman" w:hAnsi="Times New Roman"/>
    </w:rPr>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rsid w:val="002069BA"/>
    <w:rPr>
      <w:rFonts w:ascii="Times New Roman" w:hAnsi="Times New Roman"/>
    </w:rPr>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character" w:customStyle="1" w:styleId="BodyTextChar">
    <w:name w:val="Body Text Char"/>
    <w:basedOn w:val="DefaultParagraphFont"/>
    <w:link w:val="BodyText"/>
    <w:rsid w:val="005926EF"/>
    <w:rPr>
      <w:rFonts w:ascii="Times New Roman" w:hAnsi="Times New Roman"/>
    </w:rPr>
  </w:style>
  <w:style w:type="paragraph" w:customStyle="1" w:styleId="StyleHeading2TimesNewRoman">
    <w:name w:val="Style Heading 2 + Times New Roman"/>
    <w:basedOn w:val="Heading2"/>
    <w:rsid w:val="0061129A"/>
    <w:rPr>
      <w:rFonts w:ascii="Times New Roman" w:hAnsi="Times New Roman"/>
    </w:rPr>
  </w:style>
  <w:style w:type="paragraph" w:styleId="Header">
    <w:name w:val="header"/>
    <w:basedOn w:val="Normal"/>
    <w:link w:val="HeaderChar"/>
    <w:uiPriority w:val="99"/>
    <w:rsid w:val="00B3571C"/>
    <w:pPr>
      <w:tabs>
        <w:tab w:val="center" w:pos="4513"/>
        <w:tab w:val="right" w:pos="9026"/>
      </w:tabs>
      <w:spacing w:after="0"/>
    </w:pPr>
  </w:style>
  <w:style w:type="character" w:customStyle="1" w:styleId="HeaderChar">
    <w:name w:val="Header Char"/>
    <w:basedOn w:val="DefaultParagraphFont"/>
    <w:link w:val="Header"/>
    <w:uiPriority w:val="99"/>
    <w:rsid w:val="00B3571C"/>
  </w:style>
  <w:style w:type="paragraph" w:styleId="Footer">
    <w:name w:val="footer"/>
    <w:basedOn w:val="Normal"/>
    <w:link w:val="FooterChar"/>
    <w:rsid w:val="00B3571C"/>
    <w:pPr>
      <w:tabs>
        <w:tab w:val="center" w:pos="4513"/>
        <w:tab w:val="right" w:pos="9026"/>
      </w:tabs>
      <w:spacing w:after="0"/>
    </w:pPr>
  </w:style>
  <w:style w:type="character" w:customStyle="1" w:styleId="FooterChar">
    <w:name w:val="Footer Char"/>
    <w:basedOn w:val="DefaultParagraphFont"/>
    <w:link w:val="Footer"/>
    <w:rsid w:val="00B3571C"/>
  </w:style>
  <w:style w:type="character" w:styleId="PlaceholderText">
    <w:name w:val="Placeholder Text"/>
    <w:basedOn w:val="DefaultParagraphFont"/>
    <w:uiPriority w:val="99"/>
    <w:rsid w:val="00B3571C"/>
    <w:rPr>
      <w:color w:val="808080"/>
    </w:rPr>
  </w:style>
  <w:style w:type="character" w:styleId="UnresolvedMention">
    <w:name w:val="Unresolved Mention"/>
    <w:basedOn w:val="DefaultParagraphFont"/>
    <w:uiPriority w:val="99"/>
    <w:semiHidden/>
    <w:unhideWhenUsed/>
    <w:rsid w:val="00476E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hyperlink" Target="mailto:contact@flasysdesign.com"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3</Pages>
  <Words>289</Words>
  <Characters>1648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Ankesh Mishra</cp:lastModifiedBy>
  <cp:revision>8</cp:revision>
  <dcterms:created xsi:type="dcterms:W3CDTF">1970-01-01T00:00:00Z</dcterms:created>
  <dcterms:modified xsi:type="dcterms:W3CDTF">2025-04-09T10:04:00Z</dcterms:modified>
</cp:coreProperties>
</file>