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3A69F" w14:textId="77777777" w:rsidR="00F43AAC" w:rsidRDefault="00F43AAC" w:rsidP="00F43AAC">
      <w:pPr>
        <w:pStyle w:val="FirstParagraph"/>
      </w:pPr>
      <w:r>
        <w:rPr>
          <w:b/>
          <w:bCs/>
        </w:rPr>
        <w:t>Shading Analysis &amp; Tilt Angle Optimization Calculation</w:t>
      </w:r>
    </w:p>
    <w:p w14:paraId="339C1D05" w14:textId="77777777" w:rsidR="00F43AAC" w:rsidRDefault="00F43AAC" w:rsidP="00F43AAC">
      <w:pPr>
        <w:pStyle w:val="Heading1"/>
      </w:pPr>
      <w:bookmarkStart w:id="0" w:name="introduction"/>
      <w:r>
        <w:rPr>
          <w:b/>
          <w:bCs/>
        </w:rPr>
        <w:t>1. Introduction</w:t>
      </w:r>
    </w:p>
    <w:p w14:paraId="07121B04" w14:textId="77777777" w:rsidR="00F43AAC" w:rsidRDefault="00F43AAC" w:rsidP="00F43AAC">
      <w:pPr>
        <w:pStyle w:val="FirstParagraph"/>
      </w:pPr>
      <w:r>
        <w:t>Shading and tilt angle optimization are critical for maximizing the efficiency of a solar power plant. This document provides detailed calculations for analyzing shading and optimizing the tilt angle for both rooftop and ground-mounted solar power plants.</w:t>
      </w:r>
    </w:p>
    <w:p w14:paraId="5CA325E5" w14:textId="77777777" w:rsidR="00F43AAC" w:rsidRDefault="00F43AAC" w:rsidP="00F43AAC">
      <w:r>
        <w:pict w14:anchorId="5E6516BB">
          <v:rect id="_x0000_i1025" style="width:0;height:1.5pt" o:hralign="center" o:hrstd="t" o:hr="t"/>
        </w:pict>
      </w:r>
    </w:p>
    <w:p w14:paraId="79F199EE" w14:textId="77777777" w:rsidR="00F43AAC" w:rsidRDefault="00F43AAC" w:rsidP="00F43AAC">
      <w:pPr>
        <w:pStyle w:val="Heading1"/>
      </w:pPr>
      <w:bookmarkStart w:id="1" w:name="shading-analysis"/>
      <w:bookmarkEnd w:id="0"/>
      <w:r>
        <w:rPr>
          <w:b/>
          <w:bCs/>
        </w:rPr>
        <w:t>2. Shading Analysis</w:t>
      </w:r>
    </w:p>
    <w:p w14:paraId="44AB3433" w14:textId="77777777" w:rsidR="00F43AAC" w:rsidRDefault="00F43AAC" w:rsidP="00F43AAC">
      <w:pPr>
        <w:pStyle w:val="Heading2"/>
      </w:pPr>
      <w:bookmarkStart w:id="2" w:name="Xa01a63e0f5733995706897e81b51819ece425cf"/>
      <w:r>
        <w:rPr>
          <w:b/>
          <w:bCs/>
        </w:rPr>
        <w:t>2.1 Parameters Considered for Shading Analysis</w:t>
      </w:r>
    </w:p>
    <w:p w14:paraId="76FE625D" w14:textId="77777777" w:rsidR="00F43AAC" w:rsidRDefault="00F43AAC" w:rsidP="00F43AAC">
      <w:pPr>
        <w:pStyle w:val="Compact"/>
        <w:numPr>
          <w:ilvl w:val="0"/>
          <w:numId w:val="1"/>
        </w:numPr>
      </w:pPr>
      <w:r>
        <w:t>Sun Path Angle (Solar Azimuth and Elevation)</w:t>
      </w:r>
    </w:p>
    <w:p w14:paraId="181081D3" w14:textId="77777777" w:rsidR="00F43AAC" w:rsidRDefault="00F43AAC" w:rsidP="00F43AAC">
      <w:pPr>
        <w:pStyle w:val="Compact"/>
        <w:numPr>
          <w:ilvl w:val="0"/>
          <w:numId w:val="1"/>
        </w:numPr>
      </w:pPr>
      <w:r>
        <w:t>Shadow Projection (from trees, buildings, poles, etc.)</w:t>
      </w:r>
    </w:p>
    <w:p w14:paraId="4C512ED4" w14:textId="77777777" w:rsidR="00F43AAC" w:rsidRDefault="00F43AAC" w:rsidP="00F43AAC">
      <w:pPr>
        <w:pStyle w:val="Compact"/>
        <w:numPr>
          <w:ilvl w:val="0"/>
          <w:numId w:val="1"/>
        </w:numPr>
      </w:pPr>
      <w:r>
        <w:t>Row-to-Row Distance (for ground-mounted systems)</w:t>
      </w:r>
    </w:p>
    <w:p w14:paraId="617E572D" w14:textId="77777777" w:rsidR="00F43AAC" w:rsidRDefault="00F43AAC" w:rsidP="00F43AAC">
      <w:pPr>
        <w:pStyle w:val="Compact"/>
        <w:numPr>
          <w:ilvl w:val="0"/>
          <w:numId w:val="1"/>
        </w:numPr>
      </w:pPr>
      <w:r>
        <w:t>Module Height and Mounting Structure</w:t>
      </w:r>
    </w:p>
    <w:p w14:paraId="46E34339" w14:textId="77777777" w:rsidR="00F43AAC" w:rsidRDefault="00F43AAC" w:rsidP="00F43AAC">
      <w:pPr>
        <w:pStyle w:val="Compact"/>
        <w:numPr>
          <w:ilvl w:val="0"/>
          <w:numId w:val="1"/>
        </w:numPr>
      </w:pPr>
      <w:r>
        <w:t>Seasonal Variations</w:t>
      </w:r>
    </w:p>
    <w:p w14:paraId="1796AE70" w14:textId="77777777" w:rsidR="00F43AAC" w:rsidRDefault="00F43AAC" w:rsidP="00F43AAC">
      <w:pPr>
        <w:pStyle w:val="Heading2"/>
      </w:pPr>
      <w:bookmarkStart w:id="3" w:name="shading-calculation-formulas"/>
      <w:bookmarkEnd w:id="2"/>
      <w:r>
        <w:rPr>
          <w:b/>
          <w:bCs/>
        </w:rPr>
        <w:t>2.2 Shading Calculation Formulas</w:t>
      </w:r>
    </w:p>
    <w:p w14:paraId="0AAEB22B" w14:textId="77777777" w:rsidR="00F43AAC" w:rsidRDefault="00F43AAC" w:rsidP="00F43AAC">
      <w:pPr>
        <w:pStyle w:val="Heading3"/>
      </w:pPr>
      <w:bookmarkStart w:id="4" w:name="shadow-length-calculation"/>
      <w:r>
        <w:rPr>
          <w:b/>
          <w:bCs/>
        </w:rPr>
        <w:t>2.2.1 Shadow Length Calculation</w:t>
      </w:r>
    </w:p>
    <w:p w14:paraId="6AF5C6ED" w14:textId="77777777" w:rsidR="00F43AAC" w:rsidRDefault="00F43AAC" w:rsidP="00F43AAC">
      <w:pPr>
        <w:pStyle w:val="FirstParagraph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o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×tan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</m:e>
          </m:d>
        </m:oMath>
      </m:oMathPara>
    </w:p>
    <w:p w14:paraId="71DD71D9" w14:textId="77777777" w:rsidR="00F43AAC" w:rsidRDefault="00F43AAC" w:rsidP="00F43AAC">
      <w:pPr>
        <w:pStyle w:val="FirstParagraph"/>
      </w:pPr>
      <w:r>
        <w:t>Where:</w:t>
      </w:r>
    </w:p>
    <w:p w14:paraId="5765867F" w14:textId="77777777" w:rsidR="00F43AAC" w:rsidRDefault="00F43AAC" w:rsidP="00F43AAC">
      <w:pPr>
        <w:pStyle w:val="Compact"/>
        <w:numPr>
          <w:ilvl w:val="0"/>
          <w:numId w:val="1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>
        <w:t xml:space="preserve"> = Shadow length (m)</w:t>
      </w:r>
    </w:p>
    <w:p w14:paraId="6CE588EE" w14:textId="77777777" w:rsidR="00F43AAC" w:rsidRDefault="00F43AAC" w:rsidP="00F43AAC">
      <w:pPr>
        <w:pStyle w:val="Compact"/>
        <w:numPr>
          <w:ilvl w:val="0"/>
          <w:numId w:val="1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</m:oMath>
      <w:r>
        <w:t xml:space="preserve"> = Height of the object casting the shadow (m)</w:t>
      </w:r>
    </w:p>
    <w:p w14:paraId="3CC307A6" w14:textId="77777777" w:rsidR="00F43AAC" w:rsidRDefault="00F43AAC" w:rsidP="00F43AAC">
      <w:pPr>
        <w:pStyle w:val="Compact"/>
        <w:numPr>
          <w:ilvl w:val="0"/>
          <w:numId w:val="1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>
        <w:t xml:space="preserve"> = Solar elevation angle (degrees)</w:t>
      </w:r>
    </w:p>
    <w:p w14:paraId="21094871" w14:textId="77777777" w:rsidR="00F43AAC" w:rsidRDefault="00F43AAC" w:rsidP="00F43AAC">
      <w:pPr>
        <w:pStyle w:val="Heading3"/>
      </w:pPr>
      <w:bookmarkStart w:id="5" w:name="Xe951f6803aa6195b2810eb8152669dd8e71c8cc"/>
      <w:bookmarkEnd w:id="4"/>
      <w:r>
        <w:rPr>
          <w:b/>
          <w:bCs/>
        </w:rPr>
        <w:t>2.2.2 Inter-Row Spacing Calculation</w:t>
      </w:r>
      <w:r>
        <w:t xml:space="preserve"> (for ground-mount systems)</w:t>
      </w:r>
    </w:p>
    <w:p w14:paraId="7C2CE86B" w14:textId="77777777" w:rsidR="00F43AAC" w:rsidRDefault="00F43AAC" w:rsidP="00F43AAC">
      <w:pPr>
        <w:pStyle w:val="FirstParagraph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tan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s</m:t>
                      </m:r>
                    </m:sub>
                  </m:sSub>
                </m:e>
              </m:d>
            </m:den>
          </m:f>
        </m:oMath>
      </m:oMathPara>
    </w:p>
    <w:p w14:paraId="61DD5B1D" w14:textId="77777777" w:rsidR="00F43AAC" w:rsidRDefault="00F43AAC" w:rsidP="00F43AAC">
      <w:pPr>
        <w:pStyle w:val="FirstParagraph"/>
      </w:pPr>
      <w:r>
        <w:t>Where:</w:t>
      </w:r>
    </w:p>
    <w:p w14:paraId="03FD4653" w14:textId="77777777" w:rsidR="00F43AAC" w:rsidRDefault="00F43AAC" w:rsidP="00F43AAC">
      <w:pPr>
        <w:pStyle w:val="Compact"/>
        <w:numPr>
          <w:ilvl w:val="0"/>
          <w:numId w:val="1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</m:oMath>
      <w:r>
        <w:t xml:space="preserve"> = Minimum row spacing (m)</w:t>
      </w:r>
    </w:p>
    <w:p w14:paraId="267F8903" w14:textId="77777777" w:rsidR="00F43AAC" w:rsidRDefault="00F43AAC" w:rsidP="00F43AAC">
      <w:pPr>
        <w:pStyle w:val="Compact"/>
        <w:numPr>
          <w:ilvl w:val="0"/>
          <w:numId w:val="1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</m:oMath>
      <w:r>
        <w:t xml:space="preserve"> = Height of the solar module (m)</w:t>
      </w:r>
    </w:p>
    <w:p w14:paraId="05B80E09" w14:textId="77777777" w:rsidR="00F43AAC" w:rsidRDefault="00F43AAC" w:rsidP="00F43AAC">
      <w:pPr>
        <w:pStyle w:val="Compact"/>
        <w:numPr>
          <w:ilvl w:val="0"/>
          <w:numId w:val="1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>
        <w:t xml:space="preserve"> = Solar elevation angle (degrees)</w:t>
      </w:r>
    </w:p>
    <w:p w14:paraId="00FF2FDD" w14:textId="77777777" w:rsidR="00F43AAC" w:rsidRDefault="00F43AAC" w:rsidP="00F43AAC">
      <w:pPr>
        <w:pStyle w:val="Heading2"/>
      </w:pPr>
      <w:bookmarkStart w:id="6" w:name="shading-loss-estimation"/>
      <w:bookmarkEnd w:id="3"/>
      <w:bookmarkEnd w:id="5"/>
      <w:r>
        <w:rPr>
          <w:b/>
          <w:bCs/>
        </w:rPr>
        <w:lastRenderedPageBreak/>
        <w:t>2.3 Shading Loss Estimation</w:t>
      </w:r>
    </w:p>
    <w:p w14:paraId="58DBD46D" w14:textId="77777777" w:rsidR="00F43AAC" w:rsidRDefault="00F43AAC" w:rsidP="00F43AAC">
      <w:pPr>
        <w:pStyle w:val="FirstParagraph"/>
      </w:pPr>
      <w:r>
        <w:t>Shading losses can be estimated based on the area covered by shadows.</w:t>
      </w:r>
    </w:p>
    <w:p w14:paraId="04713AB6" w14:textId="77777777" w:rsidR="00F43AAC" w:rsidRDefault="00F43AAC" w:rsidP="00F43AAC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loss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100</m:t>
          </m:r>
        </m:oMath>
      </m:oMathPara>
    </w:p>
    <w:p w14:paraId="06E60048" w14:textId="77777777" w:rsidR="00F43AAC" w:rsidRDefault="00F43AAC" w:rsidP="00F43AAC">
      <w:pPr>
        <w:pStyle w:val="FirstParagraph"/>
      </w:pPr>
      <w:r>
        <w:t>Where:</w:t>
      </w:r>
    </w:p>
    <w:p w14:paraId="40A58B6B" w14:textId="77777777" w:rsidR="00F43AAC" w:rsidRDefault="00F43AAC" w:rsidP="00F43AAC">
      <w:pPr>
        <w:pStyle w:val="Compact"/>
        <w:numPr>
          <w:ilvl w:val="0"/>
          <w:numId w:val="1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loss</m:t>
            </m:r>
          </m:sub>
        </m:sSub>
      </m:oMath>
      <w:r>
        <w:t xml:space="preserve"> = Percentage power loss due to shading</w:t>
      </w:r>
    </w:p>
    <w:p w14:paraId="29E269BB" w14:textId="77777777" w:rsidR="00F43AAC" w:rsidRDefault="00F43AAC" w:rsidP="00F43AAC">
      <w:pPr>
        <w:pStyle w:val="Compact"/>
        <w:numPr>
          <w:ilvl w:val="0"/>
          <w:numId w:val="1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>
        <w:t xml:space="preserve"> = Shaded area on the panel (m²)</w:t>
      </w:r>
    </w:p>
    <w:p w14:paraId="6DFEE6F3" w14:textId="77777777" w:rsidR="00F43AAC" w:rsidRDefault="00F43AAC" w:rsidP="00F43AAC">
      <w:pPr>
        <w:pStyle w:val="Compact"/>
        <w:numPr>
          <w:ilvl w:val="0"/>
          <w:numId w:val="1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</m:oMath>
      <w:r>
        <w:t xml:space="preserve"> = Total module area (m²)</w:t>
      </w:r>
    </w:p>
    <w:p w14:paraId="66EEE512" w14:textId="77777777" w:rsidR="00F43AAC" w:rsidRDefault="00F43AAC" w:rsidP="00F43AAC">
      <w:r>
        <w:pict w14:anchorId="6725F7B2">
          <v:rect id="_x0000_i1026" style="width:0;height:1.5pt" o:hralign="center" o:hrstd="t" o:hr="t"/>
        </w:pict>
      </w:r>
    </w:p>
    <w:p w14:paraId="75D6D9D9" w14:textId="77777777" w:rsidR="00F43AAC" w:rsidRDefault="00F43AAC" w:rsidP="00F43AAC">
      <w:pPr>
        <w:pStyle w:val="Heading1"/>
      </w:pPr>
      <w:bookmarkStart w:id="7" w:name="tilt-angle-optimization"/>
      <w:bookmarkEnd w:id="1"/>
      <w:bookmarkEnd w:id="6"/>
      <w:r>
        <w:rPr>
          <w:b/>
          <w:bCs/>
        </w:rPr>
        <w:t>3. Tilt Angle Optimization</w:t>
      </w:r>
    </w:p>
    <w:p w14:paraId="4E7052C4" w14:textId="77777777" w:rsidR="00F43AAC" w:rsidRDefault="00F43AAC" w:rsidP="00F43AAC">
      <w:pPr>
        <w:pStyle w:val="Heading2"/>
      </w:pPr>
      <w:bookmarkStart w:id="8" w:name="Xe2959ec5c3bfdcaa4259d3c1ed4a2475bd953fc"/>
      <w:r>
        <w:rPr>
          <w:b/>
          <w:bCs/>
        </w:rPr>
        <w:t>3.1 Factors Affecting Tilt Angle Optimization</w:t>
      </w:r>
    </w:p>
    <w:p w14:paraId="462409A3" w14:textId="77777777" w:rsidR="00F43AAC" w:rsidRDefault="00F43AAC" w:rsidP="00F43AAC">
      <w:pPr>
        <w:pStyle w:val="Compact"/>
        <w:numPr>
          <w:ilvl w:val="0"/>
          <w:numId w:val="1"/>
        </w:numPr>
      </w:pPr>
      <w:r>
        <w:t>Latitude of the site</w:t>
      </w:r>
    </w:p>
    <w:p w14:paraId="6F928349" w14:textId="77777777" w:rsidR="00F43AAC" w:rsidRDefault="00F43AAC" w:rsidP="00F43AAC">
      <w:pPr>
        <w:pStyle w:val="Compact"/>
        <w:numPr>
          <w:ilvl w:val="0"/>
          <w:numId w:val="1"/>
        </w:numPr>
      </w:pPr>
      <w:r>
        <w:t>Seasonal variation of the sun’s path</w:t>
      </w:r>
    </w:p>
    <w:p w14:paraId="62C375E3" w14:textId="77777777" w:rsidR="00F43AAC" w:rsidRDefault="00F43AAC" w:rsidP="00F43AAC">
      <w:pPr>
        <w:pStyle w:val="Compact"/>
        <w:numPr>
          <w:ilvl w:val="0"/>
          <w:numId w:val="1"/>
        </w:numPr>
      </w:pPr>
      <w:r>
        <w:t>Maximum solar irradiance capture</w:t>
      </w:r>
    </w:p>
    <w:p w14:paraId="7F8E74BB" w14:textId="77777777" w:rsidR="00F43AAC" w:rsidRDefault="00F43AAC" w:rsidP="00F43AAC">
      <w:pPr>
        <w:pStyle w:val="Compact"/>
        <w:numPr>
          <w:ilvl w:val="0"/>
          <w:numId w:val="1"/>
        </w:numPr>
      </w:pPr>
      <w:r>
        <w:t>Structural and space constraints</w:t>
      </w:r>
    </w:p>
    <w:p w14:paraId="17212006" w14:textId="77777777" w:rsidR="00F43AAC" w:rsidRDefault="00F43AAC" w:rsidP="00F43AAC">
      <w:pPr>
        <w:pStyle w:val="Heading2"/>
      </w:pPr>
      <w:bookmarkStart w:id="9" w:name="optimal-tilt-angle-calculation"/>
      <w:bookmarkEnd w:id="8"/>
      <w:r>
        <w:rPr>
          <w:b/>
          <w:bCs/>
        </w:rPr>
        <w:t>3.2 Optimal Tilt Angle Calculation</w:t>
      </w:r>
    </w:p>
    <w:p w14:paraId="6CD643D8" w14:textId="77777777" w:rsidR="00F43AAC" w:rsidRDefault="00F43AAC" w:rsidP="00F43AAC">
      <w:pPr>
        <w:pStyle w:val="Heading3"/>
      </w:pPr>
      <w:bookmarkStart w:id="10" w:name="fixed-tilt-angle-formula"/>
      <w:r>
        <w:rPr>
          <w:b/>
          <w:bCs/>
        </w:rPr>
        <w:t>3.2.1 Fixed Tilt Angle Formula</w:t>
      </w:r>
    </w:p>
    <w:p w14:paraId="72F5A21D" w14:textId="77777777" w:rsidR="00F43AAC" w:rsidRDefault="00F43AAC" w:rsidP="00F43AAC">
      <w:pPr>
        <w:pStyle w:val="FirstParagraph"/>
      </w:pPr>
      <w:r>
        <w:t>For fixed tilt installations, the optimal tilt angle is:</w:t>
      </w:r>
    </w:p>
    <w:p w14:paraId="54591B0F" w14:textId="77777777" w:rsidR="00F43AAC" w:rsidRDefault="00F43AAC" w:rsidP="00F43AAC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opt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ϕ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796FF745" w14:textId="77777777" w:rsidR="00F43AAC" w:rsidRDefault="00F43AAC" w:rsidP="00F43AAC">
      <w:pPr>
        <w:pStyle w:val="FirstParagraph"/>
      </w:pPr>
      <w:r>
        <w:t>Where:</w:t>
      </w:r>
    </w:p>
    <w:p w14:paraId="576E16B0" w14:textId="77777777" w:rsidR="00F43AAC" w:rsidRDefault="00F43AAC" w:rsidP="00F43AAC">
      <w:pPr>
        <w:pStyle w:val="Compact"/>
        <w:numPr>
          <w:ilvl w:val="0"/>
          <w:numId w:val="1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opt</m:t>
            </m:r>
          </m:sub>
        </m:sSub>
      </m:oMath>
      <w:r>
        <w:t xml:space="preserve"> = Optimal tilt angle (degrees)</w:t>
      </w:r>
    </w:p>
    <w:p w14:paraId="35694B42" w14:textId="77777777" w:rsidR="00F43AAC" w:rsidRDefault="00F43AAC" w:rsidP="00F43AAC">
      <w:pPr>
        <w:pStyle w:val="Compact"/>
        <w:numPr>
          <w:ilvl w:val="0"/>
          <w:numId w:val="1"/>
        </w:numPr>
      </w:pPr>
      <m:oMath>
        <m:r>
          <w:rPr>
            <w:rFonts w:ascii="Cambria Math" w:hAnsi="Cambria Math"/>
          </w:rPr>
          <m:t>ϕ</m:t>
        </m:r>
      </m:oMath>
      <w:r>
        <w:t xml:space="preserve"> = Latitude of the installation site (degrees)</w:t>
      </w:r>
    </w:p>
    <w:p w14:paraId="2378FD58" w14:textId="77777777" w:rsidR="00F43AAC" w:rsidRDefault="00F43AAC" w:rsidP="00F43AAC">
      <w:pPr>
        <w:pStyle w:val="Heading3"/>
      </w:pPr>
      <w:bookmarkStart w:id="11" w:name="adjustable-seasonal-tilt-angle"/>
      <w:bookmarkEnd w:id="10"/>
      <w:r>
        <w:rPr>
          <w:b/>
          <w:bCs/>
        </w:rPr>
        <w:t>3.2.2 Adjustable Seasonal Tilt Angle</w:t>
      </w:r>
    </w:p>
    <w:p w14:paraId="739BCEB1" w14:textId="77777777" w:rsidR="00F43AAC" w:rsidRDefault="00F43AAC" w:rsidP="00F43AAC">
      <w:pPr>
        <w:pStyle w:val="FirstParagraph"/>
      </w:pPr>
      <w:r>
        <w:t>For seasonal adjustments:</w:t>
      </w:r>
    </w:p>
    <w:p w14:paraId="3B553F35" w14:textId="77777777" w:rsidR="00F43AAC" w:rsidRDefault="00F43AAC" w:rsidP="00F43AAC">
      <w:pPr>
        <w:pStyle w:val="Compact"/>
        <w:numPr>
          <w:ilvl w:val="0"/>
          <w:numId w:val="1"/>
        </w:numPr>
      </w:pPr>
      <w:r>
        <w:rPr>
          <w:b/>
          <w:bCs/>
        </w:rPr>
        <w:t>Summer tilt:</w:t>
      </w:r>
      <w:r>
        <w:t xml:space="preserve"> </w:t>
      </w:r>
      <m:oMath>
        <m:r>
          <w:rPr>
            <w:rFonts w:ascii="Cambria Math" w:hAnsi="Cambria Math"/>
          </w:rPr>
          <m:t>β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ϕ</m:t>
        </m:r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15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</w:p>
    <w:p w14:paraId="5066A51A" w14:textId="77777777" w:rsidR="00F43AAC" w:rsidRDefault="00F43AAC" w:rsidP="00F43AAC">
      <w:pPr>
        <w:pStyle w:val="Compact"/>
        <w:numPr>
          <w:ilvl w:val="0"/>
          <w:numId w:val="1"/>
        </w:numPr>
      </w:pPr>
      <w:r>
        <w:rPr>
          <w:b/>
          <w:bCs/>
        </w:rPr>
        <w:t>Winter tilt:</w:t>
      </w:r>
      <w:r>
        <w:t xml:space="preserve"> </w:t>
      </w:r>
      <m:oMath>
        <m:r>
          <w:rPr>
            <w:rFonts w:ascii="Cambria Math" w:hAnsi="Cambria Math"/>
          </w:rPr>
          <m:t>β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ϕ</m:t>
        </m:r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15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</w:p>
    <w:p w14:paraId="0CD8AFEA" w14:textId="77777777" w:rsidR="00F43AAC" w:rsidRDefault="00F43AAC" w:rsidP="00F43AAC">
      <w:pPr>
        <w:pStyle w:val="Heading3"/>
      </w:pPr>
      <w:bookmarkStart w:id="12" w:name="tracking-system-angle-calculation"/>
      <w:bookmarkEnd w:id="11"/>
      <w:r>
        <w:rPr>
          <w:b/>
          <w:bCs/>
        </w:rPr>
        <w:t>3.2.3 Tracking System Angle Calculation</w:t>
      </w:r>
    </w:p>
    <w:p w14:paraId="6FE152D6" w14:textId="77777777" w:rsidR="00F43AAC" w:rsidRDefault="00F43AAC" w:rsidP="00F43AAC">
      <w:pPr>
        <w:pStyle w:val="FirstParagraph"/>
      </w:pPr>
      <w:r>
        <w:t>For single-axis or dual-axis tracking:</w:t>
      </w:r>
    </w:p>
    <w:p w14:paraId="3233C9BD" w14:textId="77777777" w:rsidR="00F43AAC" w:rsidRDefault="00F43AAC" w:rsidP="00F43AAC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track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</m:oMath>
      </m:oMathPara>
    </w:p>
    <w:p w14:paraId="07CF2404" w14:textId="77777777" w:rsidR="00F43AAC" w:rsidRDefault="00F43AAC" w:rsidP="00F43AAC">
      <w:pPr>
        <w:pStyle w:val="FirstParagraph"/>
      </w:pPr>
      <w:r>
        <w:lastRenderedPageBreak/>
        <w:t>Where:</w:t>
      </w:r>
    </w:p>
    <w:p w14:paraId="30A56474" w14:textId="77777777" w:rsidR="00F43AAC" w:rsidRDefault="00F43AAC" w:rsidP="00F43AAC">
      <w:pPr>
        <w:pStyle w:val="Compact"/>
        <w:numPr>
          <w:ilvl w:val="0"/>
          <w:numId w:val="1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track</m:t>
            </m:r>
          </m:sub>
        </m:sSub>
      </m:oMath>
      <w:r>
        <w:t xml:space="preserve"> = Real-time tilt angle of the tracker</w:t>
      </w:r>
    </w:p>
    <w:p w14:paraId="540B760E" w14:textId="77777777" w:rsidR="00F43AAC" w:rsidRDefault="00F43AAC" w:rsidP="00F43AAC">
      <w:pPr>
        <w:pStyle w:val="Compact"/>
        <w:numPr>
          <w:ilvl w:val="0"/>
          <w:numId w:val="1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>
        <w:t xml:space="preserve"> = Solar elevation angle at a given time</w:t>
      </w:r>
    </w:p>
    <w:p w14:paraId="56BCCE9A" w14:textId="77777777" w:rsidR="00F43AAC" w:rsidRDefault="00F43AAC" w:rsidP="00F43AAC">
      <w:pPr>
        <w:pStyle w:val="Heading2"/>
      </w:pPr>
      <w:bookmarkStart w:id="13" w:name="effect-of-tilt-angle-on-solar-irradiance"/>
      <w:bookmarkEnd w:id="9"/>
      <w:bookmarkEnd w:id="12"/>
      <w:r>
        <w:rPr>
          <w:b/>
          <w:bCs/>
        </w:rPr>
        <w:t>3.3 Effect of Tilt Angle on Solar Irradiance</w:t>
      </w:r>
    </w:p>
    <w:p w14:paraId="244EC9C8" w14:textId="77777777" w:rsidR="00F43AAC" w:rsidRDefault="00F43AAC" w:rsidP="00F43AAC">
      <w:pPr>
        <w:pStyle w:val="FirstParagraph"/>
      </w:pPr>
      <w:r>
        <w:t>The effective irradiance received on a tilted surface can be estimated as:</w:t>
      </w:r>
    </w:p>
    <w:p w14:paraId="7D9FBD58" w14:textId="77777777" w:rsidR="00F43AAC" w:rsidRDefault="00F43AAC" w:rsidP="00F43AAC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×cos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d>
        </m:oMath>
      </m:oMathPara>
    </w:p>
    <w:p w14:paraId="742FC1F1" w14:textId="77777777" w:rsidR="00F43AAC" w:rsidRDefault="00F43AAC" w:rsidP="00F43AAC">
      <w:pPr>
        <w:pStyle w:val="FirstParagraph"/>
      </w:pPr>
      <w:r>
        <w:t>Where:</w:t>
      </w:r>
    </w:p>
    <w:p w14:paraId="673026D2" w14:textId="77777777" w:rsidR="00F43AAC" w:rsidRDefault="00F43AAC" w:rsidP="00F43AAC">
      <w:pPr>
        <w:pStyle w:val="Compact"/>
        <w:numPr>
          <w:ilvl w:val="0"/>
          <w:numId w:val="1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>
        <w:t xml:space="preserve"> = Irradiance on tilted surface (W/m²)</w:t>
      </w:r>
    </w:p>
    <w:p w14:paraId="3D4E3243" w14:textId="77777777" w:rsidR="00F43AAC" w:rsidRDefault="00F43AAC" w:rsidP="00F43AAC">
      <w:pPr>
        <w:pStyle w:val="Compact"/>
        <w:numPr>
          <w:ilvl w:val="0"/>
          <w:numId w:val="1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h</m:t>
            </m:r>
          </m:sub>
        </m:sSub>
      </m:oMath>
      <w:r>
        <w:t xml:space="preserve"> = Horizontal irradiance (W/m²)</w:t>
      </w:r>
    </w:p>
    <w:p w14:paraId="7BEB045C" w14:textId="77777777" w:rsidR="00F43AAC" w:rsidRDefault="00F43AAC" w:rsidP="00F43AAC">
      <w:pPr>
        <w:pStyle w:val="Compact"/>
        <w:numPr>
          <w:ilvl w:val="0"/>
          <w:numId w:val="1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= Incidence angle of sunlight on the module (degrees)</w:t>
      </w:r>
    </w:p>
    <w:p w14:paraId="02133D54" w14:textId="77777777" w:rsidR="00F43AAC" w:rsidRDefault="00F43AAC" w:rsidP="00F43AAC">
      <w:r>
        <w:pict w14:anchorId="369C59DB">
          <v:rect id="_x0000_i1027" style="width:0;height:1.5pt" o:hralign="center" o:hrstd="t" o:hr="t"/>
        </w:pict>
      </w:r>
    </w:p>
    <w:p w14:paraId="37247564" w14:textId="77777777" w:rsidR="00F43AAC" w:rsidRDefault="00F43AAC" w:rsidP="00F43AAC">
      <w:pPr>
        <w:pStyle w:val="Heading1"/>
      </w:pPr>
      <w:bookmarkStart w:id="14" w:name="practical-implementation-guidelines"/>
      <w:bookmarkEnd w:id="7"/>
      <w:bookmarkEnd w:id="13"/>
      <w:r>
        <w:rPr>
          <w:b/>
          <w:bCs/>
        </w:rPr>
        <w:t>4. Practical Implementation Guidelines</w:t>
      </w:r>
    </w:p>
    <w:p w14:paraId="0CB847D0" w14:textId="77777777" w:rsidR="00F43AAC" w:rsidRDefault="00F43AAC" w:rsidP="00F43AAC">
      <w:pPr>
        <w:pStyle w:val="Compact"/>
        <w:numPr>
          <w:ilvl w:val="0"/>
          <w:numId w:val="1"/>
        </w:numPr>
      </w:pPr>
      <w:r>
        <w:t>Ensure minimum inter-row spacing to prevent shading.</w:t>
      </w:r>
    </w:p>
    <w:p w14:paraId="14A7AFD0" w14:textId="77777777" w:rsidR="00F43AAC" w:rsidRDefault="00F43AAC" w:rsidP="00F43AAC">
      <w:pPr>
        <w:pStyle w:val="Compact"/>
        <w:numPr>
          <w:ilvl w:val="0"/>
          <w:numId w:val="1"/>
        </w:numPr>
      </w:pPr>
      <w:r>
        <w:t>Use software like PVsyst or Helioscope for detailed shading analysis.</w:t>
      </w:r>
    </w:p>
    <w:p w14:paraId="0010695A" w14:textId="77777777" w:rsidR="00F43AAC" w:rsidRDefault="00F43AAC" w:rsidP="00F43AAC">
      <w:pPr>
        <w:pStyle w:val="Compact"/>
        <w:numPr>
          <w:ilvl w:val="0"/>
          <w:numId w:val="1"/>
        </w:numPr>
      </w:pPr>
      <w:r>
        <w:t>Adjust tilt angles seasonally for higher efficiency.</w:t>
      </w:r>
    </w:p>
    <w:p w14:paraId="10A64A4F" w14:textId="77777777" w:rsidR="00F43AAC" w:rsidRDefault="00F43AAC" w:rsidP="00F43AAC">
      <w:pPr>
        <w:pStyle w:val="Compact"/>
        <w:numPr>
          <w:ilvl w:val="0"/>
          <w:numId w:val="1"/>
        </w:numPr>
      </w:pPr>
      <w:r>
        <w:t>For high-rise rooftop installations, ensure panel mounting avoids obstructions.</w:t>
      </w:r>
    </w:p>
    <w:p w14:paraId="567D7D69" w14:textId="77777777" w:rsidR="00F43AAC" w:rsidRDefault="00F43AAC" w:rsidP="00F43AAC">
      <w:pPr>
        <w:pStyle w:val="Compact"/>
        <w:numPr>
          <w:ilvl w:val="0"/>
          <w:numId w:val="1"/>
        </w:numPr>
      </w:pPr>
      <w:r>
        <w:t>Conduct site surveys with a solar pathfinder or drone-based analysis.</w:t>
      </w:r>
    </w:p>
    <w:p w14:paraId="2740FBEF" w14:textId="77777777" w:rsidR="00F43AAC" w:rsidRDefault="00F43AAC" w:rsidP="00F43AAC">
      <w:r>
        <w:pict w14:anchorId="272FF982">
          <v:rect id="_x0000_i1028" style="width:0;height:1.5pt" o:hralign="center" o:hrstd="t" o:hr="t"/>
        </w:pict>
      </w:r>
    </w:p>
    <w:p w14:paraId="030DB879" w14:textId="77777777" w:rsidR="00F43AAC" w:rsidRDefault="00F43AAC" w:rsidP="00F43AAC">
      <w:pPr>
        <w:pStyle w:val="Heading1"/>
      </w:pPr>
      <w:bookmarkStart w:id="15" w:name="conclusion"/>
      <w:bookmarkEnd w:id="14"/>
      <w:r>
        <w:rPr>
          <w:b/>
          <w:bCs/>
        </w:rPr>
        <w:t>5. Conclusion</w:t>
      </w:r>
    </w:p>
    <w:p w14:paraId="406AB9B9" w14:textId="77777777" w:rsidR="00F43AAC" w:rsidRDefault="00F43AAC" w:rsidP="00F43AAC">
      <w:pPr>
        <w:pStyle w:val="FirstParagraph"/>
      </w:pPr>
      <w:r>
        <w:t>Optimizing shading and tilt angles is crucial for achieving maximum solar energy yield. Proper calculations and adjustments can significantly improve system efficiency and reduce power losses due to shading.</w:t>
      </w:r>
    </w:p>
    <w:bookmarkEnd w:id="15"/>
    <w:p w14:paraId="1695858D" w14:textId="60155664" w:rsidR="004D3555" w:rsidRPr="003C0605" w:rsidRDefault="004D3555" w:rsidP="003C0605"/>
    <w:sectPr w:rsidR="004D3555" w:rsidRPr="003C0605" w:rsidSect="005F3127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8C5D62" w14:textId="77777777" w:rsidR="00F33145" w:rsidRDefault="00F33145" w:rsidP="00B3571C">
      <w:pPr>
        <w:spacing w:after="0"/>
      </w:pPr>
      <w:r>
        <w:separator/>
      </w:r>
    </w:p>
  </w:endnote>
  <w:endnote w:type="continuationSeparator" w:id="0">
    <w:p w14:paraId="2D392E6B" w14:textId="77777777" w:rsidR="00F33145" w:rsidRDefault="00F33145" w:rsidP="00B3571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B559A" w14:textId="77777777" w:rsidR="00B3571C" w:rsidRDefault="00B3571C">
    <w:pPr>
      <w:tabs>
        <w:tab w:val="center" w:pos="4550"/>
        <w:tab w:val="left" w:pos="5818"/>
      </w:tabs>
      <w:ind w:right="260"/>
      <w:jc w:val="right"/>
      <w:rPr>
        <w:color w:val="071320" w:themeColor="text2" w:themeShade="80"/>
      </w:rPr>
    </w:pPr>
    <w:r>
      <w:rPr>
        <w:color w:val="2C7FCE" w:themeColor="text2" w:themeTint="99"/>
        <w:spacing w:val="60"/>
      </w:rPr>
      <w:t>Page</w:t>
    </w:r>
    <w:r>
      <w:rPr>
        <w:color w:val="2C7FCE" w:themeColor="text2" w:themeTint="99"/>
      </w:rPr>
      <w:t xml:space="preserve"> </w:t>
    </w:r>
    <w:r>
      <w:rPr>
        <w:color w:val="0A1D30" w:themeColor="text2" w:themeShade="BF"/>
      </w:rPr>
      <w:fldChar w:fldCharType="begin"/>
    </w:r>
    <w:r>
      <w:rPr>
        <w:color w:val="0A1D30" w:themeColor="text2" w:themeShade="BF"/>
      </w:rPr>
      <w:instrText xml:space="preserve"> PAGE   \* MERGEFORMAT </w:instrText>
    </w:r>
    <w:r>
      <w:rPr>
        <w:color w:val="0A1D30" w:themeColor="text2" w:themeShade="BF"/>
      </w:rPr>
      <w:fldChar w:fldCharType="separate"/>
    </w:r>
    <w:r>
      <w:rPr>
        <w:noProof/>
        <w:color w:val="0A1D30" w:themeColor="text2" w:themeShade="BF"/>
      </w:rPr>
      <w:t>1</w:t>
    </w:r>
    <w:r>
      <w:rPr>
        <w:color w:val="0A1D30" w:themeColor="text2" w:themeShade="BF"/>
      </w:rPr>
      <w:fldChar w:fldCharType="end"/>
    </w:r>
    <w:r>
      <w:rPr>
        <w:color w:val="0A1D30" w:themeColor="text2" w:themeShade="BF"/>
      </w:rPr>
      <w:t xml:space="preserve"> | </w:t>
    </w:r>
    <w:r>
      <w:rPr>
        <w:color w:val="0A1D30" w:themeColor="text2" w:themeShade="BF"/>
      </w:rPr>
      <w:fldChar w:fldCharType="begin"/>
    </w:r>
    <w:r>
      <w:rPr>
        <w:color w:val="0A1D30" w:themeColor="text2" w:themeShade="BF"/>
      </w:rPr>
      <w:instrText xml:space="preserve"> NUMPAGES  \* Arabic  \* MERGEFORMAT </w:instrText>
    </w:r>
    <w:r>
      <w:rPr>
        <w:color w:val="0A1D30" w:themeColor="text2" w:themeShade="BF"/>
      </w:rPr>
      <w:fldChar w:fldCharType="separate"/>
    </w:r>
    <w:r>
      <w:rPr>
        <w:noProof/>
        <w:color w:val="0A1D30" w:themeColor="text2" w:themeShade="BF"/>
      </w:rPr>
      <w:t>1</w:t>
    </w:r>
    <w:r>
      <w:rPr>
        <w:color w:val="0A1D30" w:themeColor="text2" w:themeShade="BF"/>
      </w:rPr>
      <w:fldChar w:fldCharType="end"/>
    </w:r>
  </w:p>
  <w:p w14:paraId="372EA52D" w14:textId="77777777" w:rsidR="00B3571C" w:rsidRDefault="00B3571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625423" w14:textId="77777777" w:rsidR="00F33145" w:rsidRDefault="00F33145" w:rsidP="00B3571C">
      <w:pPr>
        <w:spacing w:after="0"/>
      </w:pPr>
      <w:r>
        <w:separator/>
      </w:r>
    </w:p>
  </w:footnote>
  <w:footnote w:type="continuationSeparator" w:id="0">
    <w:p w14:paraId="6E88193A" w14:textId="77777777" w:rsidR="00F33145" w:rsidRDefault="00F33145" w:rsidP="00B3571C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17CC86" w14:textId="0F705E8C" w:rsidR="00B3571C" w:rsidRDefault="0000553F" w:rsidP="00476E09">
    <w:pPr>
      <w:pStyle w:val="Header"/>
      <w:tabs>
        <w:tab w:val="clear" w:pos="4513"/>
        <w:tab w:val="clear" w:pos="9026"/>
        <w:tab w:val="left" w:pos="4452"/>
        <w:tab w:val="left" w:pos="8016"/>
      </w:tabs>
      <w:rPr>
        <w:lang w:val="en-IN"/>
      </w:rPr>
    </w:pPr>
    <w:r>
      <w:rPr>
        <w:noProof/>
        <w:lang w:val="en-IN"/>
      </w:rPr>
      <w:drawing>
        <wp:inline distT="0" distB="0" distL="0" distR="0" wp14:anchorId="29847F50" wp14:editId="5AA7A8CA">
          <wp:extent cx="1105644" cy="335280"/>
          <wp:effectExtent l="0" t="0" r="0" b="0"/>
          <wp:docPr id="82831258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28312587" name="Picture 82831258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15278" cy="33820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76E09">
      <w:rPr>
        <w:lang w:val="en-IN"/>
      </w:rPr>
      <w:t xml:space="preserve">                                       [Document </w:t>
    </w:r>
    <w:proofErr w:type="gramStart"/>
    <w:r w:rsidR="00476E09">
      <w:rPr>
        <w:lang w:val="en-IN"/>
      </w:rPr>
      <w:t xml:space="preserve">Title]   </w:t>
    </w:r>
    <w:proofErr w:type="gramEnd"/>
    <w:r w:rsidR="00476E09">
      <w:rPr>
        <w:lang w:val="en-IN"/>
      </w:rPr>
      <w:t xml:space="preserve">                  </w:t>
    </w:r>
    <w:hyperlink r:id="rId2" w:history="1">
      <w:r w:rsidR="00476E09" w:rsidRPr="000B6B04">
        <w:rPr>
          <w:rStyle w:val="Hyperlink"/>
          <w:lang w:val="en-IN"/>
        </w:rPr>
        <w:t>contact@flasysdesign.com</w:t>
      </w:r>
    </w:hyperlink>
  </w:p>
  <w:p w14:paraId="5B3A0268" w14:textId="77777777" w:rsidR="00476E09" w:rsidRPr="00B3571C" w:rsidRDefault="00476E09" w:rsidP="00476E09">
    <w:pPr>
      <w:pStyle w:val="Header"/>
      <w:tabs>
        <w:tab w:val="clear" w:pos="4513"/>
        <w:tab w:val="clear" w:pos="9026"/>
        <w:tab w:val="left" w:pos="4452"/>
        <w:tab w:val="left" w:pos="8016"/>
      </w:tabs>
      <w:rPr>
        <w:lang w:val="en-I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6846B71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695960683">
    <w:abstractNumId w:val="0"/>
  </w:num>
  <w:num w:numId="2" w16cid:durableId="211308088">
    <w:abstractNumId w:val="0"/>
  </w:num>
  <w:num w:numId="3" w16cid:durableId="1027175301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8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0" w:top3HeadingStyles="0" w:visibleStyles="0" w:alternateStyleNames="1"/>
  <w:stylePaneSortMethod w:val="0002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41EE7"/>
    <w:rsid w:val="0000553F"/>
    <w:rsid w:val="000436E4"/>
    <w:rsid w:val="000A6B7E"/>
    <w:rsid w:val="002069BA"/>
    <w:rsid w:val="002811B4"/>
    <w:rsid w:val="003C0605"/>
    <w:rsid w:val="003C778A"/>
    <w:rsid w:val="004505D5"/>
    <w:rsid w:val="00476E09"/>
    <w:rsid w:val="004D3555"/>
    <w:rsid w:val="005926EF"/>
    <w:rsid w:val="005A056E"/>
    <w:rsid w:val="005B6D48"/>
    <w:rsid w:val="005F3127"/>
    <w:rsid w:val="0061129A"/>
    <w:rsid w:val="00654138"/>
    <w:rsid w:val="007803D7"/>
    <w:rsid w:val="00801630"/>
    <w:rsid w:val="008245C2"/>
    <w:rsid w:val="008E4D7E"/>
    <w:rsid w:val="00907A90"/>
    <w:rsid w:val="009257D8"/>
    <w:rsid w:val="009E0377"/>
    <w:rsid w:val="00B3571C"/>
    <w:rsid w:val="00BD4EC2"/>
    <w:rsid w:val="00BF5158"/>
    <w:rsid w:val="00C41EE7"/>
    <w:rsid w:val="00C46DD1"/>
    <w:rsid w:val="00C53D2B"/>
    <w:rsid w:val="00C666BF"/>
    <w:rsid w:val="00D80582"/>
    <w:rsid w:val="00DB7E3A"/>
    <w:rsid w:val="00DE460B"/>
    <w:rsid w:val="00E054EE"/>
    <w:rsid w:val="00E05716"/>
    <w:rsid w:val="00EB5976"/>
    <w:rsid w:val="00F33145"/>
    <w:rsid w:val="00F43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4EF7EF"/>
  <w15:docId w15:val="{D40FD2AD-2ACD-49E6-85CF-8FA9B9FE5C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926EF"/>
  </w:style>
  <w:style w:type="paragraph" w:styleId="Heading1">
    <w:name w:val="heading 1"/>
    <w:basedOn w:val="Normal"/>
    <w:next w:val="BodyText"/>
    <w:link w:val="Heading1Char"/>
    <w:uiPriority w:val="9"/>
    <w:qFormat/>
    <w:rsid w:val="0061129A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61129A"/>
    <w:pPr>
      <w:keepNext/>
      <w:keepLines/>
      <w:spacing w:before="160" w:after="80"/>
      <w:outlineLvl w:val="2"/>
    </w:pPr>
    <w:rPr>
      <w:rFonts w:ascii="Times New Roman" w:eastAsiaTheme="majorEastAsia" w:hAnsi="Times New Roman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61129A"/>
    <w:pPr>
      <w:keepNext/>
      <w:keepLines/>
      <w:spacing w:before="80" w:after="40"/>
      <w:outlineLvl w:val="3"/>
    </w:pPr>
    <w:rPr>
      <w:rFonts w:ascii="Times New Roman" w:eastAsiaTheme="majorEastAsia" w:hAnsi="Times New Roman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61129A"/>
    <w:pPr>
      <w:keepNext/>
      <w:keepLines/>
      <w:spacing w:before="80" w:after="40"/>
      <w:outlineLvl w:val="4"/>
    </w:pPr>
    <w:rPr>
      <w:rFonts w:ascii="Times New Roman" w:eastAsiaTheme="majorEastAsia" w:hAnsi="Times New Roman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61129A"/>
    <w:pPr>
      <w:keepNext/>
      <w:keepLines/>
      <w:spacing w:before="40" w:after="0"/>
      <w:outlineLvl w:val="5"/>
    </w:pPr>
    <w:rPr>
      <w:rFonts w:ascii="Times New Roman" w:eastAsiaTheme="majorEastAsia" w:hAnsi="Times New Roman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61129A"/>
    <w:pPr>
      <w:keepNext/>
      <w:keepLines/>
      <w:spacing w:before="40" w:after="0"/>
      <w:outlineLvl w:val="6"/>
    </w:pPr>
    <w:rPr>
      <w:rFonts w:ascii="Times New Roman" w:eastAsiaTheme="majorEastAsia" w:hAnsi="Times New Roman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61129A"/>
    <w:pPr>
      <w:keepNext/>
      <w:keepLines/>
      <w:spacing w:after="0"/>
      <w:outlineLvl w:val="7"/>
    </w:pPr>
    <w:rPr>
      <w:rFonts w:ascii="Times New Roman" w:eastAsiaTheme="majorEastAsia" w:hAnsi="Times New Roman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61129A"/>
    <w:pPr>
      <w:keepNext/>
      <w:keepLines/>
      <w:spacing w:after="0"/>
      <w:outlineLvl w:val="8"/>
    </w:pPr>
    <w:rPr>
      <w:rFonts w:ascii="Times New Roman" w:eastAsiaTheme="majorEastAsia" w:hAnsi="Times New Roman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D80582"/>
    <w:pPr>
      <w:spacing w:before="180" w:after="180"/>
    </w:pPr>
    <w:rPr>
      <w:rFonts w:ascii="Times New Roman" w:hAnsi="Times New Roman"/>
    </w:r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E054EE"/>
    <w:pPr>
      <w:spacing w:after="80"/>
      <w:contextualSpacing/>
      <w:jc w:val="center"/>
    </w:pPr>
    <w:rPr>
      <w:rFonts w:ascii="Times New Roman" w:eastAsiaTheme="majorEastAsia" w:hAnsi="Times New Roman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54EE"/>
    <w:rPr>
      <w:rFonts w:ascii="Times New Roman" w:eastAsiaTheme="majorEastAsia" w:hAnsi="Times New Roman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autoRedefine/>
    <w:qFormat/>
    <w:rsid w:val="00E05716"/>
    <w:pPr>
      <w:keepNext/>
      <w:keepLines/>
      <w:jc w:val="center"/>
    </w:pPr>
    <w:rPr>
      <w:rFonts w:ascii="Times New Roman" w:hAnsi="Times New Roman"/>
    </w:rPr>
  </w:style>
  <w:style w:type="paragraph" w:styleId="Date">
    <w:name w:val="Date"/>
    <w:next w:val="BodyText"/>
    <w:qFormat/>
    <w:rsid w:val="0061129A"/>
    <w:pPr>
      <w:keepNext/>
      <w:keepLines/>
      <w:jc w:val="center"/>
    </w:pPr>
    <w:rPr>
      <w:rFonts w:ascii="Times New Roman" w:hAnsi="Times New Roman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rsid w:val="0061129A"/>
    <w:pPr>
      <w:keepNext/>
      <w:keepLines/>
      <w:spacing w:before="100" w:after="300"/>
    </w:pPr>
    <w:rPr>
      <w:rFonts w:ascii="Times New Roman" w:hAnsi="Times New Roman"/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61129A"/>
    <w:rPr>
      <w:rFonts w:ascii="Times New Roman" w:eastAsiaTheme="majorEastAsia" w:hAnsi="Times New Roman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129A"/>
    <w:rPr>
      <w:rFonts w:ascii="Times New Roman" w:eastAsiaTheme="majorEastAsia" w:hAnsi="Times New Roman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129A"/>
    <w:rPr>
      <w:rFonts w:ascii="Times New Roman" w:eastAsiaTheme="majorEastAsia" w:hAnsi="Times New Roman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129A"/>
    <w:rPr>
      <w:rFonts w:ascii="Times New Roman" w:eastAsiaTheme="majorEastAsia" w:hAnsi="Times New Roman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129A"/>
    <w:rPr>
      <w:rFonts w:ascii="Times New Roman" w:eastAsiaTheme="majorEastAsia" w:hAnsi="Times New Roman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129A"/>
    <w:rPr>
      <w:rFonts w:ascii="Times New Roman" w:eastAsiaTheme="majorEastAsia" w:hAnsi="Times New Roman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129A"/>
    <w:rPr>
      <w:rFonts w:ascii="Times New Roman" w:eastAsiaTheme="majorEastAsia" w:hAnsi="Times New Roman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129A"/>
    <w:rPr>
      <w:rFonts w:ascii="Times New Roman" w:eastAsiaTheme="majorEastAsia" w:hAnsi="Times New Roman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  <w:rsid w:val="002069BA"/>
    <w:rPr>
      <w:rFonts w:ascii="Times New Roman" w:hAnsi="Times New Roman"/>
    </w:rPr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sid w:val="00C46DD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rsid w:val="002069BA"/>
    <w:pPr>
      <w:keepNext/>
      <w:keepLines/>
      <w:spacing w:after="0"/>
    </w:pPr>
    <w:rPr>
      <w:rFonts w:ascii="Times New Roman" w:hAnsi="Times New Roman"/>
      <w:b/>
    </w:rPr>
  </w:style>
  <w:style w:type="paragraph" w:customStyle="1" w:styleId="Definition">
    <w:name w:val="Definition"/>
    <w:basedOn w:val="Normal"/>
    <w:rsid w:val="002069BA"/>
    <w:rPr>
      <w:rFonts w:ascii="Times New Roman" w:hAnsi="Times New Roman"/>
    </w:rPr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  <w:rsid w:val="002069BA"/>
    <w:rPr>
      <w:rFonts w:ascii="Times New Roman" w:hAnsi="Times New Roman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character" w:customStyle="1" w:styleId="BodyTextChar">
    <w:name w:val="Body Text Char"/>
    <w:basedOn w:val="DefaultParagraphFont"/>
    <w:link w:val="BodyText"/>
    <w:rsid w:val="005926EF"/>
    <w:rPr>
      <w:rFonts w:ascii="Times New Roman" w:hAnsi="Times New Roman"/>
    </w:rPr>
  </w:style>
  <w:style w:type="paragraph" w:customStyle="1" w:styleId="StyleHeading2TimesNewRoman">
    <w:name w:val="Style Heading 2 + Times New Roman"/>
    <w:basedOn w:val="Heading2"/>
    <w:rsid w:val="0061129A"/>
    <w:rPr>
      <w:rFonts w:ascii="Times New Roman" w:hAnsi="Times New Roman"/>
    </w:rPr>
  </w:style>
  <w:style w:type="paragraph" w:styleId="Header">
    <w:name w:val="header"/>
    <w:basedOn w:val="Normal"/>
    <w:link w:val="HeaderChar"/>
    <w:uiPriority w:val="99"/>
    <w:rsid w:val="00B3571C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B3571C"/>
  </w:style>
  <w:style w:type="paragraph" w:styleId="Footer">
    <w:name w:val="footer"/>
    <w:basedOn w:val="Normal"/>
    <w:link w:val="FooterChar"/>
    <w:rsid w:val="00B3571C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rsid w:val="00B3571C"/>
  </w:style>
  <w:style w:type="character" w:styleId="PlaceholderText">
    <w:name w:val="Placeholder Text"/>
    <w:basedOn w:val="DefaultParagraphFont"/>
    <w:uiPriority w:val="99"/>
    <w:rsid w:val="00B3571C"/>
    <w:rPr>
      <w:color w:val="808080"/>
    </w:rPr>
  </w:style>
  <w:style w:type="character" w:styleId="UnresolvedMention">
    <w:name w:val="Unresolved Mention"/>
    <w:basedOn w:val="DefaultParagraphFont"/>
    <w:uiPriority w:val="99"/>
    <w:semiHidden/>
    <w:unhideWhenUsed/>
    <w:rsid w:val="00476E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contact@flasysdesign.com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3</Pages>
  <Words>445</Words>
  <Characters>2537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Ankesh Mishra</cp:lastModifiedBy>
  <cp:revision>8</cp:revision>
  <dcterms:created xsi:type="dcterms:W3CDTF">1970-01-01T00:00:00Z</dcterms:created>
  <dcterms:modified xsi:type="dcterms:W3CDTF">2025-04-09T10:02:00Z</dcterms:modified>
</cp:coreProperties>
</file>