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68F5C" w14:textId="77777777" w:rsidR="00F303BD" w:rsidRDefault="00F303BD" w:rsidP="00F303BD">
      <w:pPr>
        <w:pStyle w:val="Heading1"/>
      </w:pPr>
      <w:bookmarkStart w:id="0" w:name="X6065824211a474a3645beadbac52c48ef42b12b"/>
      <w:r>
        <w:t>Surge Protection &amp; Lightning Arrester Sizing (Including IEC and Other Standards)</w:t>
      </w:r>
    </w:p>
    <w:p w14:paraId="192680AF" w14:textId="77777777" w:rsidR="00F303BD" w:rsidRDefault="00F303BD" w:rsidP="00F303BD">
      <w:pPr>
        <w:pStyle w:val="Heading2"/>
      </w:pPr>
      <w:bookmarkStart w:id="1" w:name="introduction"/>
      <w:r>
        <w:t>1. Introduction</w:t>
      </w:r>
    </w:p>
    <w:p w14:paraId="75237F41" w14:textId="77777777" w:rsidR="00F303BD" w:rsidRDefault="00F303BD" w:rsidP="00F303BD">
      <w:pPr>
        <w:pStyle w:val="FirstParagraph"/>
      </w:pPr>
      <w:r>
        <w:t xml:space="preserve">Proper surge protection and lightning arresters are crucial for safeguarding solar power plants from transient </w:t>
      </w:r>
      <w:proofErr w:type="spellStart"/>
      <w:r>
        <w:t>overvoltages</w:t>
      </w:r>
      <w:proofErr w:type="spellEnd"/>
      <w:r>
        <w:t xml:space="preserve"> caused by lightning strikes and switching surges. This document provides a detailed calculation methodology based on IEC and other international standards.</w:t>
      </w:r>
    </w:p>
    <w:p w14:paraId="6DD5DDF7" w14:textId="77777777" w:rsidR="00F303BD" w:rsidRDefault="00F303BD" w:rsidP="00F303BD">
      <w:r>
        <w:pict w14:anchorId="2A8BBFB3">
          <v:rect id="_x0000_i1025" style="width:0;height:1.5pt" o:hralign="center" o:hrstd="t" o:hr="t"/>
        </w:pict>
      </w:r>
    </w:p>
    <w:p w14:paraId="40B14896" w14:textId="77777777" w:rsidR="00F303BD" w:rsidRDefault="00F303BD" w:rsidP="00F303BD">
      <w:pPr>
        <w:pStyle w:val="Heading2"/>
      </w:pPr>
      <w:bookmarkStart w:id="2" w:name="applicable-standards"/>
      <w:bookmarkEnd w:id="1"/>
      <w:r>
        <w:t>2. Applicable Standards</w:t>
      </w:r>
    </w:p>
    <w:tbl>
      <w:tblPr>
        <w:tblStyle w:val="Table"/>
        <w:tblW w:w="0" w:type="auto"/>
        <w:tblLook w:val="0020" w:firstRow="1" w:lastRow="0" w:firstColumn="0" w:lastColumn="0" w:noHBand="0" w:noVBand="0"/>
      </w:tblPr>
      <w:tblGrid>
        <w:gridCol w:w="1263"/>
        <w:gridCol w:w="5576"/>
      </w:tblGrid>
      <w:tr w:rsidR="00F303BD" w14:paraId="69B7B265" w14:textId="77777777" w:rsidTr="0018786F">
        <w:trPr>
          <w:cnfStyle w:val="100000000000" w:firstRow="1" w:lastRow="0" w:firstColumn="0" w:lastColumn="0" w:oddVBand="0" w:evenVBand="0" w:oddHBand="0" w:evenHBand="0" w:firstRowFirstColumn="0" w:firstRowLastColumn="0" w:lastRowFirstColumn="0" w:lastRowLastColumn="0"/>
          <w:tblHeader/>
        </w:trPr>
        <w:tc>
          <w:tcPr>
            <w:tcW w:w="0" w:type="auto"/>
          </w:tcPr>
          <w:p w14:paraId="6C3A8612" w14:textId="77777777" w:rsidR="00F303BD" w:rsidRDefault="00F303BD" w:rsidP="0018786F">
            <w:pPr>
              <w:pStyle w:val="Compact"/>
            </w:pPr>
            <w:r>
              <w:t>Standard</w:t>
            </w:r>
          </w:p>
        </w:tc>
        <w:tc>
          <w:tcPr>
            <w:tcW w:w="0" w:type="auto"/>
          </w:tcPr>
          <w:p w14:paraId="1C3649BE" w14:textId="77777777" w:rsidR="00F303BD" w:rsidRDefault="00F303BD" w:rsidP="0018786F">
            <w:pPr>
              <w:pStyle w:val="Compact"/>
            </w:pPr>
            <w:r>
              <w:t>Description</w:t>
            </w:r>
          </w:p>
        </w:tc>
      </w:tr>
      <w:tr w:rsidR="00F303BD" w14:paraId="5D837588" w14:textId="77777777" w:rsidTr="0018786F">
        <w:tc>
          <w:tcPr>
            <w:tcW w:w="0" w:type="auto"/>
          </w:tcPr>
          <w:p w14:paraId="4743CB9F" w14:textId="77777777" w:rsidR="00F303BD" w:rsidRDefault="00F303BD" w:rsidP="0018786F">
            <w:pPr>
              <w:pStyle w:val="Compact"/>
            </w:pPr>
            <w:r>
              <w:t>IEC 62305</w:t>
            </w:r>
          </w:p>
        </w:tc>
        <w:tc>
          <w:tcPr>
            <w:tcW w:w="0" w:type="auto"/>
          </w:tcPr>
          <w:p w14:paraId="0EE76111" w14:textId="77777777" w:rsidR="00F303BD" w:rsidRDefault="00F303BD" w:rsidP="0018786F">
            <w:pPr>
              <w:pStyle w:val="Compact"/>
            </w:pPr>
            <w:r>
              <w:t>Protection against lightning</w:t>
            </w:r>
          </w:p>
        </w:tc>
      </w:tr>
      <w:tr w:rsidR="00F303BD" w14:paraId="3B745F9A" w14:textId="77777777" w:rsidTr="0018786F">
        <w:tc>
          <w:tcPr>
            <w:tcW w:w="0" w:type="auto"/>
          </w:tcPr>
          <w:p w14:paraId="1740D0A1" w14:textId="77777777" w:rsidR="00F303BD" w:rsidRDefault="00F303BD" w:rsidP="0018786F">
            <w:pPr>
              <w:pStyle w:val="Compact"/>
            </w:pPr>
            <w:r>
              <w:t>IEC 61643</w:t>
            </w:r>
          </w:p>
        </w:tc>
        <w:tc>
          <w:tcPr>
            <w:tcW w:w="0" w:type="auto"/>
          </w:tcPr>
          <w:p w14:paraId="2C906B62" w14:textId="77777777" w:rsidR="00F303BD" w:rsidRDefault="00F303BD" w:rsidP="0018786F">
            <w:pPr>
              <w:pStyle w:val="Compact"/>
            </w:pPr>
            <w:r>
              <w:t>Surge protective devices</w:t>
            </w:r>
          </w:p>
        </w:tc>
      </w:tr>
      <w:tr w:rsidR="00F303BD" w14:paraId="4D0195F5" w14:textId="77777777" w:rsidTr="0018786F">
        <w:tc>
          <w:tcPr>
            <w:tcW w:w="0" w:type="auto"/>
          </w:tcPr>
          <w:p w14:paraId="7A8457FB" w14:textId="77777777" w:rsidR="00F303BD" w:rsidRDefault="00F303BD" w:rsidP="0018786F">
            <w:pPr>
              <w:pStyle w:val="Compact"/>
            </w:pPr>
            <w:r>
              <w:t>IEC 60364</w:t>
            </w:r>
          </w:p>
        </w:tc>
        <w:tc>
          <w:tcPr>
            <w:tcW w:w="0" w:type="auto"/>
          </w:tcPr>
          <w:p w14:paraId="42302B80" w14:textId="77777777" w:rsidR="00F303BD" w:rsidRDefault="00F303BD" w:rsidP="0018786F">
            <w:pPr>
              <w:pStyle w:val="Compact"/>
            </w:pPr>
            <w:r>
              <w:t>Electrical installations of buildings</w:t>
            </w:r>
          </w:p>
        </w:tc>
      </w:tr>
      <w:tr w:rsidR="00F303BD" w14:paraId="257DC942" w14:textId="77777777" w:rsidTr="0018786F">
        <w:tc>
          <w:tcPr>
            <w:tcW w:w="0" w:type="auto"/>
          </w:tcPr>
          <w:p w14:paraId="50E2A448" w14:textId="77777777" w:rsidR="00F303BD" w:rsidRDefault="00F303BD" w:rsidP="0018786F">
            <w:pPr>
              <w:pStyle w:val="Compact"/>
            </w:pPr>
            <w:r>
              <w:t>IEEE 998</w:t>
            </w:r>
          </w:p>
        </w:tc>
        <w:tc>
          <w:tcPr>
            <w:tcW w:w="0" w:type="auto"/>
          </w:tcPr>
          <w:p w14:paraId="21C5348D" w14:textId="77777777" w:rsidR="00F303BD" w:rsidRDefault="00F303BD" w:rsidP="0018786F">
            <w:pPr>
              <w:pStyle w:val="Compact"/>
            </w:pPr>
            <w:r>
              <w:t>Guide for direct lightning stroke protection</w:t>
            </w:r>
          </w:p>
        </w:tc>
      </w:tr>
      <w:tr w:rsidR="00F303BD" w14:paraId="4257EBE8" w14:textId="77777777" w:rsidTr="0018786F">
        <w:tc>
          <w:tcPr>
            <w:tcW w:w="0" w:type="auto"/>
          </w:tcPr>
          <w:p w14:paraId="659EC01E" w14:textId="77777777" w:rsidR="00F303BD" w:rsidRDefault="00F303BD" w:rsidP="0018786F">
            <w:pPr>
              <w:pStyle w:val="Compact"/>
            </w:pPr>
            <w:r>
              <w:t>NFPA 780</w:t>
            </w:r>
          </w:p>
        </w:tc>
        <w:tc>
          <w:tcPr>
            <w:tcW w:w="0" w:type="auto"/>
          </w:tcPr>
          <w:p w14:paraId="163D2242" w14:textId="77777777" w:rsidR="00F303BD" w:rsidRDefault="00F303BD" w:rsidP="0018786F">
            <w:pPr>
              <w:pStyle w:val="Compact"/>
            </w:pPr>
            <w:r>
              <w:t>Standard for installation of lightning protection systems</w:t>
            </w:r>
          </w:p>
        </w:tc>
      </w:tr>
      <w:tr w:rsidR="00F303BD" w14:paraId="551463DC" w14:textId="77777777" w:rsidTr="0018786F">
        <w:tc>
          <w:tcPr>
            <w:tcW w:w="0" w:type="auto"/>
          </w:tcPr>
          <w:p w14:paraId="42020A62" w14:textId="77777777" w:rsidR="00F303BD" w:rsidRDefault="00F303BD" w:rsidP="0018786F">
            <w:pPr>
              <w:pStyle w:val="Compact"/>
            </w:pPr>
            <w:r>
              <w:t>IS 3043</w:t>
            </w:r>
          </w:p>
        </w:tc>
        <w:tc>
          <w:tcPr>
            <w:tcW w:w="0" w:type="auto"/>
          </w:tcPr>
          <w:p w14:paraId="6355290B" w14:textId="77777777" w:rsidR="00F303BD" w:rsidRDefault="00F303BD" w:rsidP="0018786F">
            <w:pPr>
              <w:pStyle w:val="Compact"/>
            </w:pPr>
            <w:r>
              <w:t>Code of practice for earthing</w:t>
            </w:r>
          </w:p>
        </w:tc>
      </w:tr>
    </w:tbl>
    <w:p w14:paraId="0A47D919" w14:textId="77777777" w:rsidR="00F303BD" w:rsidRDefault="00F303BD" w:rsidP="00F303BD">
      <w:r>
        <w:pict w14:anchorId="4E45F963">
          <v:rect id="_x0000_i1026" style="width:0;height:1.5pt" o:hralign="center" o:hrstd="t" o:hr="t"/>
        </w:pict>
      </w:r>
    </w:p>
    <w:p w14:paraId="01605653" w14:textId="77777777" w:rsidR="00F303BD" w:rsidRDefault="00F303BD" w:rsidP="00F303BD">
      <w:pPr>
        <w:pStyle w:val="Heading2"/>
      </w:pPr>
      <w:bookmarkStart w:id="3" w:name="surge-protection-device-spd-sizing"/>
      <w:bookmarkEnd w:id="2"/>
      <w:r>
        <w:t>3. Surge Protection Device (SPD) Sizing</w:t>
      </w:r>
    </w:p>
    <w:p w14:paraId="67DC5124" w14:textId="77777777" w:rsidR="00F303BD" w:rsidRDefault="00F303BD" w:rsidP="00F303BD">
      <w:pPr>
        <w:pStyle w:val="Heading3"/>
      </w:pPr>
      <w:bookmarkStart w:id="4" w:name="selection-of-spd-based-on-iec-61643"/>
      <w:r>
        <w:t>Selection of SPD Based on IEC 61643:</w:t>
      </w:r>
    </w:p>
    <w:p w14:paraId="0A21CB9E" w14:textId="77777777" w:rsidR="00F303BD" w:rsidRDefault="00F303BD" w:rsidP="00F303BD">
      <w:pPr>
        <w:pStyle w:val="Heading4"/>
      </w:pPr>
      <w:bookmarkStart w:id="5" w:name="formula-for-spd-voltage-rating"/>
      <w:r>
        <w:t>Formula for SPD Voltage Rating:</w:t>
      </w:r>
    </w:p>
    <w:p w14:paraId="4D8D1CCD" w14:textId="77777777" w:rsidR="00F303BD" w:rsidRDefault="00F303BD" w:rsidP="00F303BD">
      <w:pPr>
        <w:pStyle w:val="FirstParagraph"/>
      </w:pPr>
      <m:oMath>
        <m:sSub>
          <m:sSubPr>
            <m:ctrlPr>
              <w:rPr>
                <w:rFonts w:ascii="Cambria Math" w:hAnsi="Cambria Math"/>
              </w:rPr>
            </m:ctrlPr>
          </m:sSubPr>
          <m:e>
            <m:r>
              <w:rPr>
                <w:rFonts w:ascii="Cambria Math" w:hAnsi="Cambria Math"/>
              </w:rPr>
              <m:t>U</m:t>
            </m:r>
          </m:e>
          <m:sub>
            <m:r>
              <w:rPr>
                <w:rFonts w:ascii="Cambria Math" w:hAnsi="Cambria Math"/>
              </w:rPr>
              <m:t>SPD</m:t>
            </m:r>
          </m:sub>
        </m:sSub>
        <m:r>
          <m:rPr>
            <m:sty m:val="p"/>
          </m:rPr>
          <w:rPr>
            <w:rFonts w:ascii="Cambria Math" w:hAnsi="Cambria Math"/>
          </w:rPr>
          <m:t>=</m:t>
        </m:r>
        <m:r>
          <w:rPr>
            <w:rFonts w:ascii="Cambria Math" w:hAnsi="Cambria Math"/>
          </w:rPr>
          <m:t>1.2</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nom</m:t>
            </m:r>
          </m:sub>
        </m:sSub>
      </m:oMath>
      <w:r>
        <w:t xml:space="preserve"> Where:</w:t>
      </w:r>
    </w:p>
    <w:p w14:paraId="3996CB5A" w14:textId="77777777" w:rsidR="00F303BD" w:rsidRDefault="00F303BD" w:rsidP="00F303BD">
      <w:pPr>
        <w:pStyle w:val="Compact"/>
        <w:numPr>
          <w:ilvl w:val="0"/>
          <w:numId w:val="1"/>
        </w:numPr>
      </w:pPr>
      <m:oMath>
        <m:sSub>
          <m:sSubPr>
            <m:ctrlPr>
              <w:rPr>
                <w:rFonts w:ascii="Cambria Math" w:hAnsi="Cambria Math"/>
              </w:rPr>
            </m:ctrlPr>
          </m:sSubPr>
          <m:e>
            <m:r>
              <w:rPr>
                <w:rFonts w:ascii="Cambria Math" w:hAnsi="Cambria Math"/>
              </w:rPr>
              <m:t>U</m:t>
            </m:r>
          </m:e>
          <m:sub>
            <m:r>
              <w:rPr>
                <w:rFonts w:ascii="Cambria Math" w:hAnsi="Cambria Math"/>
              </w:rPr>
              <m:t>SPD</m:t>
            </m:r>
          </m:sub>
        </m:sSub>
      </m:oMath>
      <w:r>
        <w:t xml:space="preserve"> = SPD voltage rating</w:t>
      </w:r>
    </w:p>
    <w:p w14:paraId="6903FE3B" w14:textId="77777777" w:rsidR="00F303BD" w:rsidRDefault="00F303BD" w:rsidP="00F303BD">
      <w:pPr>
        <w:pStyle w:val="Compact"/>
        <w:numPr>
          <w:ilvl w:val="0"/>
          <w:numId w:val="1"/>
        </w:numPr>
      </w:pPr>
      <m:oMath>
        <m:sSub>
          <m:sSubPr>
            <m:ctrlPr>
              <w:rPr>
                <w:rFonts w:ascii="Cambria Math" w:hAnsi="Cambria Math"/>
              </w:rPr>
            </m:ctrlPr>
          </m:sSubPr>
          <m:e>
            <m:r>
              <w:rPr>
                <w:rFonts w:ascii="Cambria Math" w:hAnsi="Cambria Math"/>
              </w:rPr>
              <m:t>U</m:t>
            </m:r>
          </m:e>
          <m:sub>
            <m:r>
              <w:rPr>
                <w:rFonts w:ascii="Cambria Math" w:hAnsi="Cambria Math"/>
              </w:rPr>
              <m:t>nom</m:t>
            </m:r>
          </m:sub>
        </m:sSub>
      </m:oMath>
      <w:r>
        <w:t xml:space="preserve"> = Nominal system voltage</w:t>
      </w:r>
    </w:p>
    <w:p w14:paraId="593D02A9" w14:textId="77777777" w:rsidR="00F303BD" w:rsidRDefault="00F303BD" w:rsidP="00F303BD">
      <w:pPr>
        <w:pStyle w:val="Heading4"/>
      </w:pPr>
      <w:bookmarkStart w:id="6" w:name="surge-current-capacity-calculation"/>
      <w:bookmarkEnd w:id="5"/>
      <w:r>
        <w:t>Surge Current Capacity Calculation:</w:t>
      </w:r>
    </w:p>
    <w:p w14:paraId="149BF672" w14:textId="77777777" w:rsidR="00F303BD" w:rsidRDefault="00F303BD" w:rsidP="00F303BD">
      <w:pPr>
        <w:pStyle w:val="FirstParagraph"/>
      </w:pPr>
      <m:oMath>
        <m:sSub>
          <m:sSubPr>
            <m:ctrlPr>
              <w:rPr>
                <w:rFonts w:ascii="Cambria Math" w:hAnsi="Cambria Math"/>
              </w:rPr>
            </m:ctrlPr>
          </m:sSubPr>
          <m:e>
            <m:r>
              <w:rPr>
                <w:rFonts w:ascii="Cambria Math" w:hAnsi="Cambria Math"/>
              </w:rPr>
              <m:t>I</m:t>
            </m:r>
          </m:e>
          <m:sub>
            <m:r>
              <w:rPr>
                <w:rFonts w:ascii="Cambria Math" w:hAnsi="Cambria Math"/>
              </w:rPr>
              <m:t>SPD</m:t>
            </m:r>
          </m:sub>
        </m:sSub>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t</m:t>
            </m:r>
          </m:den>
        </m:f>
      </m:oMath>
      <w:r>
        <w:t xml:space="preserve"> Where:</w:t>
      </w:r>
    </w:p>
    <w:p w14:paraId="3E4A4037" w14:textId="77777777" w:rsidR="00F303BD" w:rsidRDefault="00F303BD" w:rsidP="00F303BD">
      <w:pPr>
        <w:pStyle w:val="Compact"/>
        <w:numPr>
          <w:ilvl w:val="0"/>
          <w:numId w:val="1"/>
        </w:numPr>
      </w:pPr>
      <m:oMath>
        <m:sSub>
          <m:sSubPr>
            <m:ctrlPr>
              <w:rPr>
                <w:rFonts w:ascii="Cambria Math" w:hAnsi="Cambria Math"/>
              </w:rPr>
            </m:ctrlPr>
          </m:sSubPr>
          <m:e>
            <m:r>
              <w:rPr>
                <w:rFonts w:ascii="Cambria Math" w:hAnsi="Cambria Math"/>
              </w:rPr>
              <m:t>I</m:t>
            </m:r>
          </m:e>
          <m:sub>
            <m:r>
              <w:rPr>
                <w:rFonts w:ascii="Cambria Math" w:hAnsi="Cambria Math"/>
              </w:rPr>
              <m:t>SPD</m:t>
            </m:r>
          </m:sub>
        </m:sSub>
      </m:oMath>
      <w:r>
        <w:t xml:space="preserve"> = Surge current rating (kA)</w:t>
      </w:r>
    </w:p>
    <w:p w14:paraId="418E5ECA" w14:textId="77777777" w:rsidR="00F303BD" w:rsidRDefault="00F303BD" w:rsidP="00F303BD">
      <w:pPr>
        <w:pStyle w:val="Compact"/>
        <w:numPr>
          <w:ilvl w:val="0"/>
          <w:numId w:val="1"/>
        </w:numPr>
      </w:pPr>
      <m:oMath>
        <m:r>
          <w:rPr>
            <w:rFonts w:ascii="Cambria Math" w:hAnsi="Cambria Math"/>
          </w:rPr>
          <m:t>Q</m:t>
        </m:r>
      </m:oMath>
      <w:r>
        <w:t xml:space="preserve"> = Charge transferred (Coulombs)</w:t>
      </w:r>
    </w:p>
    <w:p w14:paraId="0DD738F0" w14:textId="77777777" w:rsidR="00F303BD" w:rsidRDefault="00F303BD" w:rsidP="00F303BD">
      <w:pPr>
        <w:pStyle w:val="Compact"/>
        <w:numPr>
          <w:ilvl w:val="0"/>
          <w:numId w:val="1"/>
        </w:numPr>
      </w:pPr>
      <m:oMath>
        <m:r>
          <w:rPr>
            <w:rFonts w:ascii="Cambria Math" w:hAnsi="Cambria Math"/>
          </w:rPr>
          <m:t>t</m:t>
        </m:r>
      </m:oMath>
      <w:r>
        <w:t xml:space="preserve"> = Surge duration (seconds)</w:t>
      </w:r>
    </w:p>
    <w:p w14:paraId="14B00297" w14:textId="77777777" w:rsidR="00F303BD" w:rsidRDefault="00F303BD" w:rsidP="00F303BD">
      <w:r>
        <w:pict w14:anchorId="6D7D301E">
          <v:rect id="_x0000_i1027" style="width:0;height:1.5pt" o:hralign="center" o:hrstd="t" o:hr="t"/>
        </w:pict>
      </w:r>
    </w:p>
    <w:p w14:paraId="3F60258F" w14:textId="77777777" w:rsidR="00F303BD" w:rsidRDefault="00F303BD" w:rsidP="00F303BD">
      <w:pPr>
        <w:pStyle w:val="Heading2"/>
      </w:pPr>
      <w:bookmarkStart w:id="7" w:name="lightning-arrester-sizing"/>
      <w:bookmarkEnd w:id="3"/>
      <w:bookmarkEnd w:id="4"/>
      <w:bookmarkEnd w:id="6"/>
      <w:r>
        <w:lastRenderedPageBreak/>
        <w:t>4. Lightning Arrester Sizing</w:t>
      </w:r>
    </w:p>
    <w:p w14:paraId="668DBC75" w14:textId="77777777" w:rsidR="00F303BD" w:rsidRDefault="00F303BD" w:rsidP="00F303BD">
      <w:pPr>
        <w:pStyle w:val="Heading3"/>
      </w:pPr>
      <w:bookmarkStart w:id="8" w:name="X49c2c4857837651406caec411325a48dda7c69c"/>
      <w:r>
        <w:t>Direct Strike Protection Based on IEC 62305:</w:t>
      </w:r>
    </w:p>
    <w:p w14:paraId="6683C8B7" w14:textId="77777777" w:rsidR="00F303BD" w:rsidRDefault="00F303BD" w:rsidP="00F303BD">
      <w:pPr>
        <w:pStyle w:val="Heading4"/>
      </w:pPr>
      <w:bookmarkStart w:id="9" w:name="rolling-sphere-method-calculation"/>
      <w:r>
        <w:t>Rolling Sphere Method Calculation:</w:t>
      </w:r>
    </w:p>
    <w:p w14:paraId="68B80A1E" w14:textId="77777777" w:rsidR="00F303BD" w:rsidRDefault="00F303BD" w:rsidP="00F303BD">
      <w:pPr>
        <w:pStyle w:val="FirstParagraph"/>
      </w:pPr>
      <m:oMath>
        <m:r>
          <w:rPr>
            <w:rFonts w:ascii="Cambria Math" w:hAnsi="Cambria Math"/>
          </w:rPr>
          <m:t>R</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h</m:t>
        </m:r>
      </m:oMath>
      <w:r>
        <w:t xml:space="preserve"> Where:</w:t>
      </w:r>
    </w:p>
    <w:p w14:paraId="7769017A" w14:textId="77777777" w:rsidR="00F303BD" w:rsidRDefault="00F303BD" w:rsidP="00F303BD">
      <w:pPr>
        <w:pStyle w:val="Compact"/>
        <w:numPr>
          <w:ilvl w:val="0"/>
          <w:numId w:val="1"/>
        </w:numPr>
      </w:pPr>
      <m:oMath>
        <m:r>
          <w:rPr>
            <w:rFonts w:ascii="Cambria Math" w:hAnsi="Cambria Math"/>
          </w:rPr>
          <m:t>R</m:t>
        </m:r>
      </m:oMath>
      <w:r>
        <w:t xml:space="preserve"> = Rolling sphere radius (m)</w:t>
      </w:r>
    </w:p>
    <w:p w14:paraId="126AAAB2" w14:textId="77777777" w:rsidR="00F303BD" w:rsidRDefault="00F303BD" w:rsidP="00F303BD">
      <w:pPr>
        <w:pStyle w:val="Compact"/>
        <w:numPr>
          <w:ilvl w:val="0"/>
          <w:numId w:val="1"/>
        </w:numPr>
      </w:pPr>
      <m:oMath>
        <m:r>
          <w:rPr>
            <w:rFonts w:ascii="Cambria Math" w:hAnsi="Cambria Math"/>
          </w:rPr>
          <m:t>h</m:t>
        </m:r>
      </m:oMath>
      <w:r>
        <w:t xml:space="preserve"> = Height of the arrester (m)</w:t>
      </w:r>
    </w:p>
    <w:p w14:paraId="21232E6E" w14:textId="77777777" w:rsidR="00F303BD" w:rsidRDefault="00F303BD" w:rsidP="00F303BD">
      <w:pPr>
        <w:pStyle w:val="Heading4"/>
      </w:pPr>
      <w:bookmarkStart w:id="10" w:name="lightning-current-peak-value"/>
      <w:bookmarkEnd w:id="9"/>
      <w:r>
        <w:t>Lightning Current Peak Value:</w:t>
      </w:r>
    </w:p>
    <w:p w14:paraId="5DB8FB8A" w14:textId="77777777" w:rsidR="00F303BD" w:rsidRDefault="00F303BD" w:rsidP="00F303BD">
      <w:pPr>
        <w:pStyle w:val="FirstParagraph"/>
      </w:pPr>
      <m:oMath>
        <m:sSub>
          <m:sSubPr>
            <m:ctrlPr>
              <w:rPr>
                <w:rFonts w:ascii="Cambria Math" w:hAnsi="Cambria Math"/>
              </w:rPr>
            </m:ctrlPr>
          </m:sSubPr>
          <m:e>
            <m:r>
              <w:rPr>
                <w:rFonts w:ascii="Cambria Math" w:hAnsi="Cambria Math"/>
              </w:rPr>
              <m:t>I</m:t>
            </m:r>
          </m:e>
          <m:sub>
            <m:r>
              <w:rPr>
                <w:rFonts w:ascii="Cambria Math" w:hAnsi="Cambria Math"/>
              </w:rPr>
              <m:t>lightning</m:t>
            </m:r>
          </m:sub>
        </m:sSub>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t</m:t>
            </m:r>
          </m:den>
        </m:f>
      </m:oMath>
      <w:r>
        <w:t xml:space="preserve"> Where:</w:t>
      </w:r>
    </w:p>
    <w:p w14:paraId="1C96C536" w14:textId="77777777" w:rsidR="00F303BD" w:rsidRDefault="00F303BD" w:rsidP="00F303BD">
      <w:pPr>
        <w:pStyle w:val="Compact"/>
        <w:numPr>
          <w:ilvl w:val="0"/>
          <w:numId w:val="1"/>
        </w:numPr>
      </w:pPr>
      <m:oMath>
        <m:sSub>
          <m:sSubPr>
            <m:ctrlPr>
              <w:rPr>
                <w:rFonts w:ascii="Cambria Math" w:hAnsi="Cambria Math"/>
              </w:rPr>
            </m:ctrlPr>
          </m:sSubPr>
          <m:e>
            <m:r>
              <w:rPr>
                <w:rFonts w:ascii="Cambria Math" w:hAnsi="Cambria Math"/>
              </w:rPr>
              <m:t>I</m:t>
            </m:r>
          </m:e>
          <m:sub>
            <m:r>
              <w:rPr>
                <w:rFonts w:ascii="Cambria Math" w:hAnsi="Cambria Math"/>
              </w:rPr>
              <m:t>lightning</m:t>
            </m:r>
          </m:sub>
        </m:sSub>
      </m:oMath>
      <w:r>
        <w:t xml:space="preserve"> = Peak lightning current (kA)</w:t>
      </w:r>
    </w:p>
    <w:p w14:paraId="5F18678E" w14:textId="77777777" w:rsidR="00F303BD" w:rsidRDefault="00F303BD" w:rsidP="00F303BD">
      <w:pPr>
        <w:pStyle w:val="Compact"/>
        <w:numPr>
          <w:ilvl w:val="0"/>
          <w:numId w:val="1"/>
        </w:numPr>
      </w:pPr>
      <m:oMath>
        <m:r>
          <w:rPr>
            <w:rFonts w:ascii="Cambria Math" w:hAnsi="Cambria Math"/>
          </w:rPr>
          <m:t>Q</m:t>
        </m:r>
      </m:oMath>
      <w:r>
        <w:t xml:space="preserve"> = Charge transferred (Coulombs)</w:t>
      </w:r>
    </w:p>
    <w:p w14:paraId="4649A29B" w14:textId="77777777" w:rsidR="00F303BD" w:rsidRDefault="00F303BD" w:rsidP="00F303BD">
      <w:pPr>
        <w:pStyle w:val="Compact"/>
        <w:numPr>
          <w:ilvl w:val="0"/>
          <w:numId w:val="1"/>
        </w:numPr>
      </w:pPr>
      <m:oMath>
        <m:r>
          <w:rPr>
            <w:rFonts w:ascii="Cambria Math" w:hAnsi="Cambria Math"/>
          </w:rPr>
          <m:t>t</m:t>
        </m:r>
      </m:oMath>
      <w:r>
        <w:t xml:space="preserve"> = Time duration (seconds)</w:t>
      </w:r>
    </w:p>
    <w:p w14:paraId="11EFDCFE" w14:textId="77777777" w:rsidR="00F303BD" w:rsidRDefault="00F303BD" w:rsidP="00F303BD">
      <w:r>
        <w:pict w14:anchorId="76ABD0FA">
          <v:rect id="_x0000_i1028" style="width:0;height:1.5pt" o:hralign="center" o:hrstd="t" o:hr="t"/>
        </w:pict>
      </w:r>
    </w:p>
    <w:p w14:paraId="39FDB718" w14:textId="77777777" w:rsidR="00F303BD" w:rsidRDefault="00F303BD" w:rsidP="00F303BD">
      <w:pPr>
        <w:pStyle w:val="Heading2"/>
      </w:pPr>
      <w:bookmarkStart w:id="11" w:name="X9c814e70dde093c2f313e2aa14e1ccf73449168"/>
      <w:bookmarkEnd w:id="7"/>
      <w:bookmarkEnd w:id="8"/>
      <w:bookmarkEnd w:id="10"/>
      <w:r>
        <w:t>5. Grounding Resistance Calculation for Lightning Protection (As per IS 3043)</w:t>
      </w:r>
    </w:p>
    <w:p w14:paraId="5565DDBF" w14:textId="77777777" w:rsidR="00F303BD" w:rsidRDefault="00F303BD" w:rsidP="00F303BD">
      <w:pPr>
        <w:pStyle w:val="Heading4"/>
      </w:pPr>
      <w:bookmarkStart w:id="12" w:name="formula-for-earth-resistance"/>
      <w:r>
        <w:t>Formula for Earth Resistance:</w:t>
      </w:r>
    </w:p>
    <w:p w14:paraId="3FF8D3E9" w14:textId="77777777" w:rsidR="00F303BD" w:rsidRDefault="00F303BD" w:rsidP="00F303BD">
      <w:pPr>
        <w:pStyle w:val="FirstParagraph"/>
      </w:pPr>
      <m:oMath>
        <m:sSub>
          <m:sSubPr>
            <m:ctrlPr>
              <w:rPr>
                <w:rFonts w:ascii="Cambria Math" w:hAnsi="Cambria Math"/>
              </w:rPr>
            </m:ctrlPr>
          </m:sSubPr>
          <m:e>
            <m:r>
              <w:rPr>
                <w:rFonts w:ascii="Cambria Math" w:hAnsi="Cambria Math"/>
              </w:rPr>
              <m:t>R</m:t>
            </m:r>
          </m:e>
          <m:sub>
            <m:r>
              <w:rPr>
                <w:rFonts w:ascii="Cambria Math" w:hAnsi="Cambria Math"/>
              </w:rPr>
              <m:t>g</m:t>
            </m:r>
          </m:sub>
        </m:sSub>
        <m:r>
          <m:rPr>
            <m:sty m:val="p"/>
          </m:rPr>
          <w:rPr>
            <w:rFonts w:ascii="Cambria Math" w:hAnsi="Cambria Math"/>
          </w:rPr>
          <m:t>=</m:t>
        </m:r>
        <m:f>
          <m:fPr>
            <m:ctrlPr>
              <w:rPr>
                <w:rFonts w:ascii="Cambria Math" w:hAnsi="Cambria Math"/>
              </w:rPr>
            </m:ctrlPr>
          </m:fPr>
          <m:num>
            <m:r>
              <w:rPr>
                <w:rFonts w:ascii="Cambria Math" w:hAnsi="Cambria Math"/>
              </w:rPr>
              <m:t>ρ</m:t>
            </m:r>
          </m:num>
          <m:den>
            <m:r>
              <w:rPr>
                <w:rFonts w:ascii="Cambria Math" w:hAnsi="Cambria Math"/>
              </w:rPr>
              <m:t>2πL</m:t>
            </m:r>
          </m:den>
        </m:f>
        <m:r>
          <m:rPr>
            <m:sty m:val="p"/>
          </m:rPr>
          <w:rPr>
            <w:rFonts w:ascii="Cambria Math" w:hAnsi="Cambria Math"/>
          </w:rPr>
          <m:t>ln</m:t>
        </m:r>
        <m:d>
          <m:dPr>
            <m:ctrlPr>
              <w:rPr>
                <w:rFonts w:ascii="Cambria Math" w:hAnsi="Cambria Math"/>
              </w:rPr>
            </m:ctrlPr>
          </m:dPr>
          <m:e>
            <m:f>
              <m:fPr>
                <m:ctrlPr>
                  <w:rPr>
                    <w:rFonts w:ascii="Cambria Math" w:hAnsi="Cambria Math"/>
                  </w:rPr>
                </m:ctrlPr>
              </m:fPr>
              <m:num>
                <m:r>
                  <w:rPr>
                    <w:rFonts w:ascii="Cambria Math" w:hAnsi="Cambria Math"/>
                  </w:rPr>
                  <m:t>4L</m:t>
                </m:r>
              </m:num>
              <m:den>
                <m:r>
                  <w:rPr>
                    <w:rFonts w:ascii="Cambria Math" w:hAnsi="Cambria Math"/>
                  </w:rPr>
                  <m:t>d</m:t>
                </m:r>
              </m:den>
            </m:f>
          </m:e>
        </m:d>
      </m:oMath>
      <w:r>
        <w:t xml:space="preserve"> Where:</w:t>
      </w:r>
    </w:p>
    <w:p w14:paraId="47E65E39" w14:textId="77777777" w:rsidR="00F303BD" w:rsidRDefault="00F303BD" w:rsidP="00F303BD">
      <w:pPr>
        <w:pStyle w:val="Compact"/>
        <w:numPr>
          <w:ilvl w:val="0"/>
          <w:numId w:val="1"/>
        </w:numPr>
      </w:pPr>
      <m:oMath>
        <m:sSub>
          <m:sSubPr>
            <m:ctrlPr>
              <w:rPr>
                <w:rFonts w:ascii="Cambria Math" w:hAnsi="Cambria Math"/>
              </w:rPr>
            </m:ctrlPr>
          </m:sSubPr>
          <m:e>
            <m:r>
              <w:rPr>
                <w:rFonts w:ascii="Cambria Math" w:hAnsi="Cambria Math"/>
              </w:rPr>
              <m:t>R</m:t>
            </m:r>
          </m:e>
          <m:sub>
            <m:r>
              <w:rPr>
                <w:rFonts w:ascii="Cambria Math" w:hAnsi="Cambria Math"/>
              </w:rPr>
              <m:t>g</m:t>
            </m:r>
          </m:sub>
        </m:sSub>
      </m:oMath>
      <w:r>
        <w:t xml:space="preserve"> = Grounding resistance (Ω)</w:t>
      </w:r>
    </w:p>
    <w:p w14:paraId="6BB97C9B" w14:textId="77777777" w:rsidR="00F303BD" w:rsidRDefault="00F303BD" w:rsidP="00F303BD">
      <w:pPr>
        <w:pStyle w:val="Compact"/>
        <w:numPr>
          <w:ilvl w:val="0"/>
          <w:numId w:val="1"/>
        </w:numPr>
      </w:pPr>
      <m:oMath>
        <m:r>
          <w:rPr>
            <w:rFonts w:ascii="Cambria Math" w:hAnsi="Cambria Math"/>
          </w:rPr>
          <m:t>ρ</m:t>
        </m:r>
      </m:oMath>
      <w:r>
        <w:t xml:space="preserve"> = Soil resistivity (Ωm)</w:t>
      </w:r>
    </w:p>
    <w:p w14:paraId="45EE4696" w14:textId="77777777" w:rsidR="00F303BD" w:rsidRDefault="00F303BD" w:rsidP="00F303BD">
      <w:pPr>
        <w:pStyle w:val="Compact"/>
        <w:numPr>
          <w:ilvl w:val="0"/>
          <w:numId w:val="1"/>
        </w:numPr>
      </w:pPr>
      <m:oMath>
        <m:r>
          <w:rPr>
            <w:rFonts w:ascii="Cambria Math" w:hAnsi="Cambria Math"/>
          </w:rPr>
          <m:t>L</m:t>
        </m:r>
      </m:oMath>
      <w:r>
        <w:t xml:space="preserve"> = Length of the grounding electrode (m)</w:t>
      </w:r>
    </w:p>
    <w:p w14:paraId="6116C121" w14:textId="77777777" w:rsidR="00F303BD" w:rsidRDefault="00F303BD" w:rsidP="00F303BD">
      <w:pPr>
        <w:pStyle w:val="Compact"/>
        <w:numPr>
          <w:ilvl w:val="0"/>
          <w:numId w:val="1"/>
        </w:numPr>
      </w:pPr>
      <m:oMath>
        <m:r>
          <w:rPr>
            <w:rFonts w:ascii="Cambria Math" w:hAnsi="Cambria Math"/>
          </w:rPr>
          <m:t>d</m:t>
        </m:r>
      </m:oMath>
      <w:r>
        <w:t xml:space="preserve"> = Diameter of the grounding electrode (m)</w:t>
      </w:r>
    </w:p>
    <w:p w14:paraId="40FC0A9F" w14:textId="77777777" w:rsidR="00F303BD" w:rsidRDefault="00F303BD" w:rsidP="00F303BD">
      <w:r>
        <w:pict w14:anchorId="387CFE2F">
          <v:rect id="_x0000_i1029" style="width:0;height:1.5pt" o:hralign="center" o:hrstd="t" o:hr="t"/>
        </w:pict>
      </w:r>
    </w:p>
    <w:p w14:paraId="2030445D" w14:textId="77777777" w:rsidR="00F303BD" w:rsidRDefault="00F303BD" w:rsidP="00F303BD">
      <w:pPr>
        <w:pStyle w:val="Heading2"/>
      </w:pPr>
      <w:bookmarkStart w:id="13" w:name="Xc4ed7580bb2dcf863903da4b952f65e05378c7b"/>
      <w:bookmarkEnd w:id="11"/>
      <w:bookmarkEnd w:id="12"/>
      <w:r>
        <w:t>6. Typical Surge Protection &amp; Lightning Arrester Selection Table</w:t>
      </w:r>
    </w:p>
    <w:tbl>
      <w:tblPr>
        <w:tblStyle w:val="Table"/>
        <w:tblW w:w="0" w:type="auto"/>
        <w:tblLook w:val="0020" w:firstRow="1" w:lastRow="0" w:firstColumn="0" w:lastColumn="0" w:noHBand="0" w:noVBand="0"/>
      </w:tblPr>
      <w:tblGrid>
        <w:gridCol w:w="1555"/>
        <w:gridCol w:w="1882"/>
        <w:gridCol w:w="2137"/>
        <w:gridCol w:w="2341"/>
        <w:gridCol w:w="1661"/>
      </w:tblGrid>
      <w:tr w:rsidR="00F303BD" w14:paraId="095DA753" w14:textId="77777777" w:rsidTr="0018786F">
        <w:trPr>
          <w:cnfStyle w:val="100000000000" w:firstRow="1" w:lastRow="0" w:firstColumn="0" w:lastColumn="0" w:oddVBand="0" w:evenVBand="0" w:oddHBand="0" w:evenHBand="0" w:firstRowFirstColumn="0" w:firstRowLastColumn="0" w:lastRowFirstColumn="0" w:lastRowLastColumn="0"/>
          <w:tblHeader/>
        </w:trPr>
        <w:tc>
          <w:tcPr>
            <w:tcW w:w="0" w:type="auto"/>
          </w:tcPr>
          <w:p w14:paraId="76BB6C03" w14:textId="77777777" w:rsidR="00F303BD" w:rsidRDefault="00F303BD" w:rsidP="0018786F">
            <w:pPr>
              <w:pStyle w:val="Compact"/>
            </w:pPr>
            <w:r>
              <w:t>System Voltage</w:t>
            </w:r>
          </w:p>
        </w:tc>
        <w:tc>
          <w:tcPr>
            <w:tcW w:w="0" w:type="auto"/>
          </w:tcPr>
          <w:p w14:paraId="0F2BB331" w14:textId="77777777" w:rsidR="00F303BD" w:rsidRDefault="00F303BD" w:rsidP="0018786F">
            <w:pPr>
              <w:pStyle w:val="Compact"/>
            </w:pPr>
            <w:r>
              <w:t>SPD Voltage Rating</w:t>
            </w:r>
          </w:p>
        </w:tc>
        <w:tc>
          <w:tcPr>
            <w:tcW w:w="0" w:type="auto"/>
          </w:tcPr>
          <w:p w14:paraId="1A861B45" w14:textId="77777777" w:rsidR="00F303BD" w:rsidRDefault="00F303BD" w:rsidP="0018786F">
            <w:pPr>
              <w:pStyle w:val="Compact"/>
            </w:pPr>
            <w:r>
              <w:t>Surge Current Capacity</w:t>
            </w:r>
          </w:p>
        </w:tc>
        <w:tc>
          <w:tcPr>
            <w:tcW w:w="0" w:type="auto"/>
          </w:tcPr>
          <w:p w14:paraId="25D0EFF3" w14:textId="77777777" w:rsidR="00F303BD" w:rsidRDefault="00F303BD" w:rsidP="0018786F">
            <w:pPr>
              <w:pStyle w:val="Compact"/>
            </w:pPr>
            <w:r>
              <w:t>Lightning Arrester Height</w:t>
            </w:r>
          </w:p>
        </w:tc>
        <w:tc>
          <w:tcPr>
            <w:tcW w:w="0" w:type="auto"/>
          </w:tcPr>
          <w:p w14:paraId="5B91F480" w14:textId="77777777" w:rsidR="00F303BD" w:rsidRDefault="00F303BD" w:rsidP="0018786F">
            <w:pPr>
              <w:pStyle w:val="Compact"/>
            </w:pPr>
            <w:r>
              <w:t>Protection Level</w:t>
            </w:r>
          </w:p>
        </w:tc>
      </w:tr>
      <w:tr w:rsidR="00F303BD" w14:paraId="58C44264" w14:textId="77777777" w:rsidTr="0018786F">
        <w:tc>
          <w:tcPr>
            <w:tcW w:w="0" w:type="auto"/>
          </w:tcPr>
          <w:p w14:paraId="68E8BFF1" w14:textId="77777777" w:rsidR="00F303BD" w:rsidRDefault="00F303BD" w:rsidP="0018786F">
            <w:pPr>
              <w:pStyle w:val="Compact"/>
            </w:pPr>
            <w:r>
              <w:t>230V</w:t>
            </w:r>
          </w:p>
        </w:tc>
        <w:tc>
          <w:tcPr>
            <w:tcW w:w="0" w:type="auto"/>
          </w:tcPr>
          <w:p w14:paraId="44186182" w14:textId="77777777" w:rsidR="00F303BD" w:rsidRDefault="00F303BD" w:rsidP="0018786F">
            <w:pPr>
              <w:pStyle w:val="Compact"/>
            </w:pPr>
            <w:r>
              <w:t>275V</w:t>
            </w:r>
          </w:p>
        </w:tc>
        <w:tc>
          <w:tcPr>
            <w:tcW w:w="0" w:type="auto"/>
          </w:tcPr>
          <w:p w14:paraId="766193B6" w14:textId="77777777" w:rsidR="00F303BD" w:rsidRDefault="00F303BD" w:rsidP="0018786F">
            <w:pPr>
              <w:pStyle w:val="Compact"/>
            </w:pPr>
            <w:r>
              <w:t>40kA</w:t>
            </w:r>
          </w:p>
        </w:tc>
        <w:tc>
          <w:tcPr>
            <w:tcW w:w="0" w:type="auto"/>
          </w:tcPr>
          <w:p w14:paraId="186CA501" w14:textId="77777777" w:rsidR="00F303BD" w:rsidRDefault="00F303BD" w:rsidP="0018786F">
            <w:pPr>
              <w:pStyle w:val="Compact"/>
            </w:pPr>
            <w:r>
              <w:t>5m</w:t>
            </w:r>
          </w:p>
        </w:tc>
        <w:tc>
          <w:tcPr>
            <w:tcW w:w="0" w:type="auto"/>
          </w:tcPr>
          <w:p w14:paraId="1B02E2D2" w14:textId="77777777" w:rsidR="00F303BD" w:rsidRDefault="00F303BD" w:rsidP="0018786F">
            <w:pPr>
              <w:pStyle w:val="Compact"/>
            </w:pPr>
            <w:r>
              <w:t>Level I</w:t>
            </w:r>
          </w:p>
        </w:tc>
      </w:tr>
      <w:tr w:rsidR="00F303BD" w14:paraId="0A21BB54" w14:textId="77777777" w:rsidTr="0018786F">
        <w:tc>
          <w:tcPr>
            <w:tcW w:w="0" w:type="auto"/>
          </w:tcPr>
          <w:p w14:paraId="7C33E7B1" w14:textId="77777777" w:rsidR="00F303BD" w:rsidRDefault="00F303BD" w:rsidP="0018786F">
            <w:pPr>
              <w:pStyle w:val="Compact"/>
            </w:pPr>
            <w:r>
              <w:t>400V</w:t>
            </w:r>
          </w:p>
        </w:tc>
        <w:tc>
          <w:tcPr>
            <w:tcW w:w="0" w:type="auto"/>
          </w:tcPr>
          <w:p w14:paraId="6E4C6AAF" w14:textId="77777777" w:rsidR="00F303BD" w:rsidRDefault="00F303BD" w:rsidP="0018786F">
            <w:pPr>
              <w:pStyle w:val="Compact"/>
            </w:pPr>
            <w:r>
              <w:t>550V</w:t>
            </w:r>
          </w:p>
        </w:tc>
        <w:tc>
          <w:tcPr>
            <w:tcW w:w="0" w:type="auto"/>
          </w:tcPr>
          <w:p w14:paraId="04A59F4F" w14:textId="77777777" w:rsidR="00F303BD" w:rsidRDefault="00F303BD" w:rsidP="0018786F">
            <w:pPr>
              <w:pStyle w:val="Compact"/>
            </w:pPr>
            <w:r>
              <w:t>60kA</w:t>
            </w:r>
          </w:p>
        </w:tc>
        <w:tc>
          <w:tcPr>
            <w:tcW w:w="0" w:type="auto"/>
          </w:tcPr>
          <w:p w14:paraId="60DD442F" w14:textId="77777777" w:rsidR="00F303BD" w:rsidRDefault="00F303BD" w:rsidP="0018786F">
            <w:pPr>
              <w:pStyle w:val="Compact"/>
            </w:pPr>
            <w:r>
              <w:t>8m</w:t>
            </w:r>
          </w:p>
        </w:tc>
        <w:tc>
          <w:tcPr>
            <w:tcW w:w="0" w:type="auto"/>
          </w:tcPr>
          <w:p w14:paraId="238D988A" w14:textId="77777777" w:rsidR="00F303BD" w:rsidRDefault="00F303BD" w:rsidP="0018786F">
            <w:pPr>
              <w:pStyle w:val="Compact"/>
            </w:pPr>
            <w:r>
              <w:t>Level II</w:t>
            </w:r>
          </w:p>
        </w:tc>
      </w:tr>
      <w:tr w:rsidR="00F303BD" w14:paraId="6E6F997C" w14:textId="77777777" w:rsidTr="0018786F">
        <w:tc>
          <w:tcPr>
            <w:tcW w:w="0" w:type="auto"/>
          </w:tcPr>
          <w:p w14:paraId="4B1C4D26" w14:textId="77777777" w:rsidR="00F303BD" w:rsidRDefault="00F303BD" w:rsidP="0018786F">
            <w:pPr>
              <w:pStyle w:val="Compact"/>
            </w:pPr>
            <w:r>
              <w:t>11kV</w:t>
            </w:r>
          </w:p>
        </w:tc>
        <w:tc>
          <w:tcPr>
            <w:tcW w:w="0" w:type="auto"/>
          </w:tcPr>
          <w:p w14:paraId="17C87729" w14:textId="77777777" w:rsidR="00F303BD" w:rsidRDefault="00F303BD" w:rsidP="0018786F">
            <w:pPr>
              <w:pStyle w:val="Compact"/>
            </w:pPr>
            <w:r>
              <w:t>12kV</w:t>
            </w:r>
          </w:p>
        </w:tc>
        <w:tc>
          <w:tcPr>
            <w:tcW w:w="0" w:type="auto"/>
          </w:tcPr>
          <w:p w14:paraId="009016E5" w14:textId="77777777" w:rsidR="00F303BD" w:rsidRDefault="00F303BD" w:rsidP="0018786F">
            <w:pPr>
              <w:pStyle w:val="Compact"/>
            </w:pPr>
            <w:r>
              <w:t>80kA</w:t>
            </w:r>
          </w:p>
        </w:tc>
        <w:tc>
          <w:tcPr>
            <w:tcW w:w="0" w:type="auto"/>
          </w:tcPr>
          <w:p w14:paraId="32CB0F1B" w14:textId="77777777" w:rsidR="00F303BD" w:rsidRDefault="00F303BD" w:rsidP="0018786F">
            <w:pPr>
              <w:pStyle w:val="Compact"/>
            </w:pPr>
            <w:r>
              <w:t>10m</w:t>
            </w:r>
          </w:p>
        </w:tc>
        <w:tc>
          <w:tcPr>
            <w:tcW w:w="0" w:type="auto"/>
          </w:tcPr>
          <w:p w14:paraId="330F5654" w14:textId="77777777" w:rsidR="00F303BD" w:rsidRDefault="00F303BD" w:rsidP="0018786F">
            <w:pPr>
              <w:pStyle w:val="Compact"/>
            </w:pPr>
            <w:r>
              <w:t>Level III</w:t>
            </w:r>
          </w:p>
        </w:tc>
      </w:tr>
      <w:tr w:rsidR="00F303BD" w14:paraId="68E95FCC" w14:textId="77777777" w:rsidTr="0018786F">
        <w:tc>
          <w:tcPr>
            <w:tcW w:w="0" w:type="auto"/>
          </w:tcPr>
          <w:p w14:paraId="4A601EBF" w14:textId="77777777" w:rsidR="00F303BD" w:rsidRDefault="00F303BD" w:rsidP="0018786F">
            <w:pPr>
              <w:pStyle w:val="Compact"/>
            </w:pPr>
            <w:r>
              <w:t>33kV</w:t>
            </w:r>
          </w:p>
        </w:tc>
        <w:tc>
          <w:tcPr>
            <w:tcW w:w="0" w:type="auto"/>
          </w:tcPr>
          <w:p w14:paraId="64886ECF" w14:textId="77777777" w:rsidR="00F303BD" w:rsidRDefault="00F303BD" w:rsidP="0018786F">
            <w:pPr>
              <w:pStyle w:val="Compact"/>
            </w:pPr>
            <w:r>
              <w:t>36kV</w:t>
            </w:r>
          </w:p>
        </w:tc>
        <w:tc>
          <w:tcPr>
            <w:tcW w:w="0" w:type="auto"/>
          </w:tcPr>
          <w:p w14:paraId="610FEAD7" w14:textId="77777777" w:rsidR="00F303BD" w:rsidRDefault="00F303BD" w:rsidP="0018786F">
            <w:pPr>
              <w:pStyle w:val="Compact"/>
            </w:pPr>
            <w:r>
              <w:t>100kA</w:t>
            </w:r>
          </w:p>
        </w:tc>
        <w:tc>
          <w:tcPr>
            <w:tcW w:w="0" w:type="auto"/>
          </w:tcPr>
          <w:p w14:paraId="3AB12CAC" w14:textId="77777777" w:rsidR="00F303BD" w:rsidRDefault="00F303BD" w:rsidP="0018786F">
            <w:pPr>
              <w:pStyle w:val="Compact"/>
            </w:pPr>
            <w:r>
              <w:t>15m</w:t>
            </w:r>
          </w:p>
        </w:tc>
        <w:tc>
          <w:tcPr>
            <w:tcW w:w="0" w:type="auto"/>
          </w:tcPr>
          <w:p w14:paraId="3A0B91E9" w14:textId="77777777" w:rsidR="00F303BD" w:rsidRDefault="00F303BD" w:rsidP="0018786F">
            <w:pPr>
              <w:pStyle w:val="Compact"/>
            </w:pPr>
            <w:r>
              <w:t>Level IV</w:t>
            </w:r>
          </w:p>
        </w:tc>
      </w:tr>
    </w:tbl>
    <w:p w14:paraId="5C0D123D" w14:textId="77777777" w:rsidR="00F303BD" w:rsidRDefault="00F303BD" w:rsidP="00F303BD">
      <w:r>
        <w:pict w14:anchorId="2E301230">
          <v:rect id="_x0000_i1030" style="width:0;height:1.5pt" o:hralign="center" o:hrstd="t" o:hr="t"/>
        </w:pict>
      </w:r>
    </w:p>
    <w:p w14:paraId="7C819509" w14:textId="77777777" w:rsidR="00F303BD" w:rsidRDefault="00F303BD" w:rsidP="00F303BD">
      <w:pPr>
        <w:pStyle w:val="Heading2"/>
      </w:pPr>
      <w:bookmarkStart w:id="14" w:name="conclusion"/>
      <w:bookmarkEnd w:id="13"/>
      <w:r>
        <w:lastRenderedPageBreak/>
        <w:t>7. Conclusion</w:t>
      </w:r>
    </w:p>
    <w:p w14:paraId="123F632C" w14:textId="77777777" w:rsidR="00F303BD" w:rsidRDefault="00F303BD" w:rsidP="00F303BD">
      <w:pPr>
        <w:pStyle w:val="FirstParagraph"/>
      </w:pPr>
      <w:r>
        <w:t>Proper selection of surge protection devices and lightning arresters, following IEC and other standards, ensures reliable and safe operation of solar power plants. Regular testing and maintenance are necessary to uphold protection efficiency.</w:t>
      </w:r>
      <w:bookmarkEnd w:id="0"/>
      <w:bookmarkEnd w:id="14"/>
    </w:p>
    <w:p w14:paraId="1695858D" w14:textId="60155664" w:rsidR="004D3555" w:rsidRPr="003C0605" w:rsidRDefault="004D3555" w:rsidP="003C0605"/>
    <w:sectPr w:rsidR="004D3555" w:rsidRPr="003C0605" w:rsidSect="005F3127">
      <w:headerReference w:type="default" r:id="rId7"/>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BCFD7" w14:textId="77777777" w:rsidR="008B0286" w:rsidRDefault="008B0286" w:rsidP="00B3571C">
      <w:pPr>
        <w:spacing w:after="0"/>
      </w:pPr>
      <w:r>
        <w:separator/>
      </w:r>
    </w:p>
  </w:endnote>
  <w:endnote w:type="continuationSeparator" w:id="0">
    <w:p w14:paraId="211C3C7D" w14:textId="77777777" w:rsidR="008B0286" w:rsidRDefault="008B0286" w:rsidP="00B357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B559A" w14:textId="77777777" w:rsidR="00B3571C" w:rsidRDefault="00B3571C">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372EA52D" w14:textId="77777777" w:rsidR="00B3571C" w:rsidRDefault="00B357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B480E" w14:textId="77777777" w:rsidR="008B0286" w:rsidRDefault="008B0286" w:rsidP="00B3571C">
      <w:pPr>
        <w:spacing w:after="0"/>
      </w:pPr>
      <w:r>
        <w:separator/>
      </w:r>
    </w:p>
  </w:footnote>
  <w:footnote w:type="continuationSeparator" w:id="0">
    <w:p w14:paraId="6811CC47" w14:textId="77777777" w:rsidR="008B0286" w:rsidRDefault="008B0286" w:rsidP="00B3571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CC86" w14:textId="0F705E8C" w:rsidR="00B3571C" w:rsidRDefault="0000553F" w:rsidP="00476E09">
    <w:pPr>
      <w:pStyle w:val="Header"/>
      <w:tabs>
        <w:tab w:val="clear" w:pos="4513"/>
        <w:tab w:val="clear" w:pos="9026"/>
        <w:tab w:val="left" w:pos="4452"/>
        <w:tab w:val="left" w:pos="8016"/>
      </w:tabs>
      <w:rPr>
        <w:lang w:val="en-IN"/>
      </w:rPr>
    </w:pPr>
    <w:r>
      <w:rPr>
        <w:noProof/>
        <w:lang w:val="en-IN"/>
      </w:rPr>
      <w:drawing>
        <wp:inline distT="0" distB="0" distL="0" distR="0" wp14:anchorId="29847F50" wp14:editId="5AA7A8CA">
          <wp:extent cx="1105644" cy="335280"/>
          <wp:effectExtent l="0" t="0" r="0" b="0"/>
          <wp:docPr id="82831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12587" name="Picture 828312587"/>
                  <pic:cNvPicPr/>
                </pic:nvPicPr>
                <pic:blipFill>
                  <a:blip r:embed="rId1">
                    <a:extLst>
                      <a:ext uri="{28A0092B-C50C-407E-A947-70E740481C1C}">
                        <a14:useLocalDpi xmlns:a14="http://schemas.microsoft.com/office/drawing/2010/main" val="0"/>
                      </a:ext>
                    </a:extLst>
                  </a:blip>
                  <a:stretch>
                    <a:fillRect/>
                  </a:stretch>
                </pic:blipFill>
                <pic:spPr>
                  <a:xfrm>
                    <a:off x="0" y="0"/>
                    <a:ext cx="1115278" cy="338201"/>
                  </a:xfrm>
                  <a:prstGeom prst="rect">
                    <a:avLst/>
                  </a:prstGeom>
                </pic:spPr>
              </pic:pic>
            </a:graphicData>
          </a:graphic>
        </wp:inline>
      </w:drawing>
    </w:r>
    <w:r w:rsidR="00476E09">
      <w:rPr>
        <w:lang w:val="en-IN"/>
      </w:rPr>
      <w:t xml:space="preserve">                                       [Document </w:t>
    </w:r>
    <w:proofErr w:type="gramStart"/>
    <w:r w:rsidR="00476E09">
      <w:rPr>
        <w:lang w:val="en-IN"/>
      </w:rPr>
      <w:t xml:space="preserve">Title]   </w:t>
    </w:r>
    <w:proofErr w:type="gramEnd"/>
    <w:r w:rsidR="00476E09">
      <w:rPr>
        <w:lang w:val="en-IN"/>
      </w:rPr>
      <w:t xml:space="preserve">                  </w:t>
    </w:r>
    <w:hyperlink r:id="rId2" w:history="1">
      <w:r w:rsidR="00476E09" w:rsidRPr="000B6B04">
        <w:rPr>
          <w:rStyle w:val="Hyperlink"/>
          <w:lang w:val="en-IN"/>
        </w:rPr>
        <w:t>contact@flasysdesign.com</w:t>
      </w:r>
    </w:hyperlink>
  </w:p>
  <w:p w14:paraId="5B3A0268" w14:textId="77777777" w:rsidR="00476E09" w:rsidRPr="00B3571C" w:rsidRDefault="00476E09" w:rsidP="00476E09">
    <w:pPr>
      <w:pStyle w:val="Header"/>
      <w:tabs>
        <w:tab w:val="clear" w:pos="4513"/>
        <w:tab w:val="clear" w:pos="9026"/>
        <w:tab w:val="left" w:pos="4452"/>
        <w:tab w:val="left" w:pos="8016"/>
      </w:tabs>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846B7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95960683">
    <w:abstractNumId w:val="0"/>
  </w:num>
  <w:num w:numId="2" w16cid:durableId="211308088">
    <w:abstractNumId w:val="0"/>
  </w:num>
  <w:num w:numId="3" w16cid:durableId="1027175301">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0553F"/>
    <w:rsid w:val="000436E4"/>
    <w:rsid w:val="00090760"/>
    <w:rsid w:val="000A6B7E"/>
    <w:rsid w:val="002069BA"/>
    <w:rsid w:val="002811B4"/>
    <w:rsid w:val="003C0605"/>
    <w:rsid w:val="003C778A"/>
    <w:rsid w:val="004505D5"/>
    <w:rsid w:val="00476E09"/>
    <w:rsid w:val="004D3555"/>
    <w:rsid w:val="005926EF"/>
    <w:rsid w:val="005A056E"/>
    <w:rsid w:val="005B6D48"/>
    <w:rsid w:val="005F3127"/>
    <w:rsid w:val="0061129A"/>
    <w:rsid w:val="00654138"/>
    <w:rsid w:val="007803D7"/>
    <w:rsid w:val="00801630"/>
    <w:rsid w:val="008245C2"/>
    <w:rsid w:val="008B0286"/>
    <w:rsid w:val="008E4D7E"/>
    <w:rsid w:val="00907A90"/>
    <w:rsid w:val="009257D8"/>
    <w:rsid w:val="009E0377"/>
    <w:rsid w:val="00B3571C"/>
    <w:rsid w:val="00BD4EC2"/>
    <w:rsid w:val="00BF5158"/>
    <w:rsid w:val="00C41EE7"/>
    <w:rsid w:val="00C46DD1"/>
    <w:rsid w:val="00C53D2B"/>
    <w:rsid w:val="00C666BF"/>
    <w:rsid w:val="00D80582"/>
    <w:rsid w:val="00DB7E3A"/>
    <w:rsid w:val="00E054EE"/>
    <w:rsid w:val="00E05716"/>
    <w:rsid w:val="00EB5976"/>
    <w:rsid w:val="00F30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EF7EF"/>
  <w15:docId w15:val="{D40FD2AD-2ACD-49E6-85CF-8FA9B9FE5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paragraph" w:styleId="Header">
    <w:name w:val="header"/>
    <w:basedOn w:val="Normal"/>
    <w:link w:val="HeaderChar"/>
    <w:uiPriority w:val="99"/>
    <w:rsid w:val="00B3571C"/>
    <w:pPr>
      <w:tabs>
        <w:tab w:val="center" w:pos="4513"/>
        <w:tab w:val="right" w:pos="9026"/>
      </w:tabs>
      <w:spacing w:after="0"/>
    </w:pPr>
  </w:style>
  <w:style w:type="character" w:customStyle="1" w:styleId="HeaderChar">
    <w:name w:val="Header Char"/>
    <w:basedOn w:val="DefaultParagraphFont"/>
    <w:link w:val="Header"/>
    <w:uiPriority w:val="99"/>
    <w:rsid w:val="00B3571C"/>
  </w:style>
  <w:style w:type="paragraph" w:styleId="Footer">
    <w:name w:val="footer"/>
    <w:basedOn w:val="Normal"/>
    <w:link w:val="FooterChar"/>
    <w:rsid w:val="00B3571C"/>
    <w:pPr>
      <w:tabs>
        <w:tab w:val="center" w:pos="4513"/>
        <w:tab w:val="right" w:pos="9026"/>
      </w:tabs>
      <w:spacing w:after="0"/>
    </w:pPr>
  </w:style>
  <w:style w:type="character" w:customStyle="1" w:styleId="FooterChar">
    <w:name w:val="Footer Char"/>
    <w:basedOn w:val="DefaultParagraphFont"/>
    <w:link w:val="Footer"/>
    <w:rsid w:val="00B3571C"/>
  </w:style>
  <w:style w:type="character" w:styleId="PlaceholderText">
    <w:name w:val="Placeholder Text"/>
    <w:basedOn w:val="DefaultParagraphFont"/>
    <w:uiPriority w:val="99"/>
    <w:rsid w:val="00B3571C"/>
    <w:rPr>
      <w:color w:val="808080"/>
    </w:rPr>
  </w:style>
  <w:style w:type="character" w:styleId="UnresolvedMention">
    <w:name w:val="Unresolved Mention"/>
    <w:basedOn w:val="DefaultParagraphFont"/>
    <w:uiPriority w:val="99"/>
    <w:semiHidden/>
    <w:unhideWhenUsed/>
    <w:rsid w:val="00476E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contact@flasysdesign.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3</Pages>
  <Words>344</Words>
  <Characters>1966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Ankesh Mishra</cp:lastModifiedBy>
  <cp:revision>8</cp:revision>
  <dcterms:created xsi:type="dcterms:W3CDTF">1970-01-01T00:00:00Z</dcterms:created>
  <dcterms:modified xsi:type="dcterms:W3CDTF">2025-04-09T10:20:00Z</dcterms:modified>
</cp:coreProperties>
</file>