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6DC5" w14:textId="77777777" w:rsidR="00EB2A4F" w:rsidRDefault="00EB2A4F" w:rsidP="00EB2A4F">
      <w:pPr>
        <w:pStyle w:val="Heading1"/>
      </w:pPr>
      <w:bookmarkStart w:id="0" w:name="X2f2bd85b875e72aeffcc28577726920852bea46"/>
      <w:r>
        <w:t>Ballast Weight Calculation for Non-Penetrative Mounting of Solar Module Structure</w:t>
      </w:r>
    </w:p>
    <w:p w14:paraId="5F3FFFE6" w14:textId="77777777" w:rsidR="00EB2A4F" w:rsidRDefault="00EB2A4F" w:rsidP="00EB2A4F">
      <w:pPr>
        <w:pStyle w:val="Heading2"/>
      </w:pPr>
      <w:bookmarkStart w:id="1" w:name="introduction"/>
      <w:r>
        <w:t>1. Introduction</w:t>
      </w:r>
    </w:p>
    <w:p w14:paraId="3548F285" w14:textId="77777777" w:rsidR="00EB2A4F" w:rsidRDefault="00EB2A4F" w:rsidP="00EB2A4F">
      <w:pPr>
        <w:pStyle w:val="FirstParagraph"/>
      </w:pPr>
      <w:r>
        <w:t>Ballast weight is used in non-penetrative solar mounting systems to counteract forces such as wind and prevent system displacement. Proper ballast calculation ensures structural stability while avoiding unnecessary weight that may stress the rooftop or ground surface.</w:t>
      </w:r>
    </w:p>
    <w:p w14:paraId="4A8CBB99" w14:textId="77777777" w:rsidR="00EB2A4F" w:rsidRDefault="00EB2A4F" w:rsidP="00EB2A4F">
      <w:r>
        <w:pict w14:anchorId="16406F92">
          <v:rect id="_x0000_i1025" style="width:0;height:1.5pt" o:hralign="center" o:hrstd="t" o:hr="t"/>
        </w:pict>
      </w:r>
    </w:p>
    <w:p w14:paraId="1405A9E9" w14:textId="77777777" w:rsidR="00EB2A4F" w:rsidRDefault="00EB2A4F" w:rsidP="00EB2A4F">
      <w:pPr>
        <w:pStyle w:val="Heading2"/>
      </w:pPr>
      <w:bookmarkStart w:id="2" w:name="governing-standards"/>
      <w:bookmarkEnd w:id="1"/>
      <w:r>
        <w:t>2. Governing Standards</w:t>
      </w:r>
    </w:p>
    <w:p w14:paraId="38541481" w14:textId="77777777" w:rsidR="00EB2A4F" w:rsidRDefault="00EB2A4F" w:rsidP="00EB2A4F">
      <w:pPr>
        <w:pStyle w:val="FirstParagraph"/>
      </w:pPr>
      <w:r>
        <w:t>The ballast weight calculation follows guidelines from:</w:t>
      </w:r>
    </w:p>
    <w:p w14:paraId="0CA36FEF" w14:textId="77777777" w:rsidR="00EB2A4F" w:rsidRDefault="00EB2A4F" w:rsidP="00EB2A4F">
      <w:pPr>
        <w:pStyle w:val="Compact"/>
        <w:numPr>
          <w:ilvl w:val="0"/>
          <w:numId w:val="1"/>
        </w:numPr>
      </w:pPr>
      <w:r>
        <w:rPr>
          <w:b/>
          <w:bCs/>
        </w:rPr>
        <w:t>IS 875 (Part-3) - Wind Loads</w:t>
      </w:r>
    </w:p>
    <w:p w14:paraId="7509D9D8" w14:textId="77777777" w:rsidR="00EB2A4F" w:rsidRDefault="00EB2A4F" w:rsidP="00EB2A4F">
      <w:pPr>
        <w:pStyle w:val="Compact"/>
        <w:numPr>
          <w:ilvl w:val="0"/>
          <w:numId w:val="1"/>
        </w:numPr>
      </w:pPr>
      <w:r>
        <w:rPr>
          <w:b/>
          <w:bCs/>
        </w:rPr>
        <w:t>ASCE 7-16 - Minimum Design Loads</w:t>
      </w:r>
    </w:p>
    <w:p w14:paraId="15F73240" w14:textId="77777777" w:rsidR="00EB2A4F" w:rsidRDefault="00EB2A4F" w:rsidP="00EB2A4F">
      <w:pPr>
        <w:pStyle w:val="Compact"/>
        <w:numPr>
          <w:ilvl w:val="0"/>
          <w:numId w:val="1"/>
        </w:numPr>
      </w:pPr>
      <w:r>
        <w:rPr>
          <w:b/>
          <w:bCs/>
        </w:rPr>
        <w:t>IEC 62548 - PV Array Design Requirements</w:t>
      </w:r>
    </w:p>
    <w:p w14:paraId="474F819D" w14:textId="77777777" w:rsidR="00EB2A4F" w:rsidRDefault="00EB2A4F" w:rsidP="00EB2A4F">
      <w:pPr>
        <w:pStyle w:val="Compact"/>
        <w:numPr>
          <w:ilvl w:val="0"/>
          <w:numId w:val="1"/>
        </w:numPr>
      </w:pPr>
      <w:r>
        <w:rPr>
          <w:b/>
          <w:bCs/>
        </w:rPr>
        <w:t>UL 2703 - PV Mounting System Safety</w:t>
      </w:r>
    </w:p>
    <w:p w14:paraId="502C3EFF" w14:textId="77777777" w:rsidR="00EB2A4F" w:rsidRDefault="00EB2A4F" w:rsidP="00EB2A4F">
      <w:r>
        <w:pict w14:anchorId="4104DEE6">
          <v:rect id="_x0000_i1026" style="width:0;height:1.5pt" o:hralign="center" o:hrstd="t" o:hr="t"/>
        </w:pict>
      </w:r>
    </w:p>
    <w:p w14:paraId="4C79AA1B" w14:textId="77777777" w:rsidR="00EB2A4F" w:rsidRDefault="00EB2A4F" w:rsidP="00EB2A4F">
      <w:pPr>
        <w:pStyle w:val="Heading2"/>
      </w:pPr>
      <w:bookmarkStart w:id="3" w:name="calculation-parameters"/>
      <w:bookmarkEnd w:id="2"/>
      <w:r>
        <w:t>3. Calculation Parameters</w:t>
      </w:r>
    </w:p>
    <w:tbl>
      <w:tblPr>
        <w:tblStyle w:val="Table"/>
        <w:tblW w:w="0" w:type="auto"/>
        <w:tblLook w:val="0020" w:firstRow="1" w:lastRow="0" w:firstColumn="0" w:lastColumn="0" w:noHBand="0" w:noVBand="0"/>
      </w:tblPr>
      <w:tblGrid>
        <w:gridCol w:w="2503"/>
        <w:gridCol w:w="963"/>
        <w:gridCol w:w="643"/>
        <w:gridCol w:w="4528"/>
      </w:tblGrid>
      <w:tr w:rsidR="00EB2A4F" w14:paraId="3C48BF7A" w14:textId="77777777" w:rsidTr="00D4730E">
        <w:trPr>
          <w:cnfStyle w:val="100000000000" w:firstRow="1" w:lastRow="0" w:firstColumn="0" w:lastColumn="0" w:oddVBand="0" w:evenVBand="0" w:oddHBand="0" w:evenHBand="0" w:firstRowFirstColumn="0" w:firstRowLastColumn="0" w:lastRowFirstColumn="0" w:lastRowLastColumn="0"/>
          <w:tblHeader/>
        </w:trPr>
        <w:tc>
          <w:tcPr>
            <w:tcW w:w="0" w:type="auto"/>
          </w:tcPr>
          <w:p w14:paraId="727FB61B" w14:textId="77777777" w:rsidR="00EB2A4F" w:rsidRDefault="00EB2A4F" w:rsidP="00D4730E">
            <w:pPr>
              <w:pStyle w:val="Compact"/>
            </w:pPr>
            <w:r>
              <w:t>Parameter</w:t>
            </w:r>
          </w:p>
        </w:tc>
        <w:tc>
          <w:tcPr>
            <w:tcW w:w="0" w:type="auto"/>
          </w:tcPr>
          <w:p w14:paraId="287A2405" w14:textId="77777777" w:rsidR="00EB2A4F" w:rsidRDefault="00EB2A4F" w:rsidP="00D4730E">
            <w:pPr>
              <w:pStyle w:val="Compact"/>
            </w:pPr>
            <w:r>
              <w:t>Symbol</w:t>
            </w:r>
          </w:p>
        </w:tc>
        <w:tc>
          <w:tcPr>
            <w:tcW w:w="0" w:type="auto"/>
          </w:tcPr>
          <w:p w14:paraId="70C4912E" w14:textId="77777777" w:rsidR="00EB2A4F" w:rsidRDefault="00EB2A4F" w:rsidP="00D4730E">
            <w:pPr>
              <w:pStyle w:val="Compact"/>
            </w:pPr>
            <w:r>
              <w:t>Unit</w:t>
            </w:r>
          </w:p>
        </w:tc>
        <w:tc>
          <w:tcPr>
            <w:tcW w:w="0" w:type="auto"/>
          </w:tcPr>
          <w:p w14:paraId="400288D9" w14:textId="77777777" w:rsidR="00EB2A4F" w:rsidRDefault="00EB2A4F" w:rsidP="00D4730E">
            <w:pPr>
              <w:pStyle w:val="Compact"/>
            </w:pPr>
            <w:r>
              <w:t>Description</w:t>
            </w:r>
          </w:p>
        </w:tc>
      </w:tr>
      <w:tr w:rsidR="00EB2A4F" w14:paraId="2D311B4C" w14:textId="77777777" w:rsidTr="00D4730E">
        <w:tc>
          <w:tcPr>
            <w:tcW w:w="0" w:type="auto"/>
          </w:tcPr>
          <w:p w14:paraId="4DE69292" w14:textId="77777777" w:rsidR="00EB2A4F" w:rsidRDefault="00EB2A4F" w:rsidP="00D4730E">
            <w:pPr>
              <w:pStyle w:val="Compact"/>
            </w:pPr>
            <w:r>
              <w:t>Wind Speed</w:t>
            </w:r>
          </w:p>
        </w:tc>
        <w:tc>
          <w:tcPr>
            <w:tcW w:w="0" w:type="auto"/>
          </w:tcPr>
          <w:p w14:paraId="2191D06B" w14:textId="77777777" w:rsidR="00EB2A4F" w:rsidRDefault="00EB2A4F" w:rsidP="00D4730E">
            <w:pPr>
              <w:pStyle w:val="Compact"/>
            </w:pPr>
            <w:r>
              <w:t>V</w:t>
            </w:r>
          </w:p>
        </w:tc>
        <w:tc>
          <w:tcPr>
            <w:tcW w:w="0" w:type="auto"/>
          </w:tcPr>
          <w:p w14:paraId="71F5697E" w14:textId="77777777" w:rsidR="00EB2A4F" w:rsidRDefault="00EB2A4F" w:rsidP="00D4730E">
            <w:pPr>
              <w:pStyle w:val="Compact"/>
            </w:pPr>
            <w:r>
              <w:t>m/s</w:t>
            </w:r>
          </w:p>
        </w:tc>
        <w:tc>
          <w:tcPr>
            <w:tcW w:w="0" w:type="auto"/>
          </w:tcPr>
          <w:p w14:paraId="6EDCF1B2" w14:textId="77777777" w:rsidR="00EB2A4F" w:rsidRDefault="00EB2A4F" w:rsidP="00D4730E">
            <w:pPr>
              <w:pStyle w:val="Compact"/>
            </w:pPr>
            <w:r>
              <w:t>Design wind speed as per IS 875 Part-3</w:t>
            </w:r>
          </w:p>
        </w:tc>
      </w:tr>
      <w:tr w:rsidR="00EB2A4F" w14:paraId="30FAA504" w14:textId="77777777" w:rsidTr="00D4730E">
        <w:tc>
          <w:tcPr>
            <w:tcW w:w="0" w:type="auto"/>
          </w:tcPr>
          <w:p w14:paraId="4FF10029" w14:textId="77777777" w:rsidR="00EB2A4F" w:rsidRDefault="00EB2A4F" w:rsidP="00D4730E">
            <w:pPr>
              <w:pStyle w:val="Compact"/>
            </w:pPr>
            <w:r>
              <w:t>Roof Height</w:t>
            </w:r>
          </w:p>
        </w:tc>
        <w:tc>
          <w:tcPr>
            <w:tcW w:w="0" w:type="auto"/>
          </w:tcPr>
          <w:p w14:paraId="6B9FFEA8" w14:textId="77777777" w:rsidR="00EB2A4F" w:rsidRDefault="00EB2A4F" w:rsidP="00D4730E">
            <w:pPr>
              <w:pStyle w:val="Compact"/>
            </w:pPr>
            <w:r>
              <w:t>h</w:t>
            </w:r>
          </w:p>
        </w:tc>
        <w:tc>
          <w:tcPr>
            <w:tcW w:w="0" w:type="auto"/>
          </w:tcPr>
          <w:p w14:paraId="73F96418" w14:textId="77777777" w:rsidR="00EB2A4F" w:rsidRDefault="00EB2A4F" w:rsidP="00D4730E">
            <w:pPr>
              <w:pStyle w:val="Compact"/>
            </w:pPr>
            <w:r>
              <w:t>m</w:t>
            </w:r>
          </w:p>
        </w:tc>
        <w:tc>
          <w:tcPr>
            <w:tcW w:w="0" w:type="auto"/>
          </w:tcPr>
          <w:p w14:paraId="4181F0AB" w14:textId="77777777" w:rsidR="00EB2A4F" w:rsidRDefault="00EB2A4F" w:rsidP="00D4730E">
            <w:pPr>
              <w:pStyle w:val="Compact"/>
            </w:pPr>
            <w:r>
              <w:t>Height of the installation above ground</w:t>
            </w:r>
          </w:p>
        </w:tc>
      </w:tr>
      <w:tr w:rsidR="00EB2A4F" w14:paraId="1B12B5ED" w14:textId="77777777" w:rsidTr="00D4730E">
        <w:tc>
          <w:tcPr>
            <w:tcW w:w="0" w:type="auto"/>
          </w:tcPr>
          <w:p w14:paraId="1A995C94" w14:textId="77777777" w:rsidR="00EB2A4F" w:rsidRDefault="00EB2A4F" w:rsidP="00D4730E">
            <w:pPr>
              <w:pStyle w:val="Compact"/>
            </w:pPr>
            <w:r>
              <w:t>Roof Exposure Factor</w:t>
            </w:r>
          </w:p>
        </w:tc>
        <w:tc>
          <w:tcPr>
            <w:tcW w:w="0" w:type="auto"/>
          </w:tcPr>
          <w:p w14:paraId="0881503E" w14:textId="77777777" w:rsidR="00EB2A4F" w:rsidRDefault="00EB2A4F" w:rsidP="00D4730E">
            <w:pPr>
              <w:pStyle w:val="Compact"/>
            </w:pPr>
            <w:proofErr w:type="spellStart"/>
            <w:r>
              <w:t>Kz</w:t>
            </w:r>
            <w:proofErr w:type="spellEnd"/>
          </w:p>
        </w:tc>
        <w:tc>
          <w:tcPr>
            <w:tcW w:w="0" w:type="auto"/>
          </w:tcPr>
          <w:p w14:paraId="63F01005" w14:textId="77777777" w:rsidR="00EB2A4F" w:rsidRDefault="00EB2A4F" w:rsidP="00D4730E">
            <w:pPr>
              <w:pStyle w:val="Compact"/>
            </w:pPr>
            <w:r>
              <w:t>-</w:t>
            </w:r>
          </w:p>
        </w:tc>
        <w:tc>
          <w:tcPr>
            <w:tcW w:w="0" w:type="auto"/>
          </w:tcPr>
          <w:p w14:paraId="0BA3842F" w14:textId="77777777" w:rsidR="00EB2A4F" w:rsidRDefault="00EB2A4F" w:rsidP="00D4730E">
            <w:pPr>
              <w:pStyle w:val="Compact"/>
            </w:pPr>
            <w:r>
              <w:t>Factor based on surroundings</w:t>
            </w:r>
          </w:p>
        </w:tc>
      </w:tr>
      <w:tr w:rsidR="00EB2A4F" w14:paraId="0B9A9055" w14:textId="77777777" w:rsidTr="00D4730E">
        <w:tc>
          <w:tcPr>
            <w:tcW w:w="0" w:type="auto"/>
          </w:tcPr>
          <w:p w14:paraId="37D9F713" w14:textId="77777777" w:rsidR="00EB2A4F" w:rsidRDefault="00EB2A4F" w:rsidP="00D4730E">
            <w:pPr>
              <w:pStyle w:val="Compact"/>
            </w:pPr>
            <w:r>
              <w:t>Module Area</w:t>
            </w:r>
          </w:p>
        </w:tc>
        <w:tc>
          <w:tcPr>
            <w:tcW w:w="0" w:type="auto"/>
          </w:tcPr>
          <w:p w14:paraId="3FE873A9" w14:textId="77777777" w:rsidR="00EB2A4F" w:rsidRDefault="00EB2A4F" w:rsidP="00D4730E">
            <w:pPr>
              <w:pStyle w:val="Compact"/>
            </w:pPr>
            <w:r>
              <w:t>A</w:t>
            </w:r>
          </w:p>
        </w:tc>
        <w:tc>
          <w:tcPr>
            <w:tcW w:w="0" w:type="auto"/>
          </w:tcPr>
          <w:p w14:paraId="53A9F97A" w14:textId="77777777" w:rsidR="00EB2A4F" w:rsidRDefault="00EB2A4F" w:rsidP="00D4730E">
            <w:pPr>
              <w:pStyle w:val="Compact"/>
            </w:pPr>
            <w:r>
              <w:t>m²</w:t>
            </w:r>
          </w:p>
        </w:tc>
        <w:tc>
          <w:tcPr>
            <w:tcW w:w="0" w:type="auto"/>
          </w:tcPr>
          <w:p w14:paraId="3AD4AA6B" w14:textId="77777777" w:rsidR="00EB2A4F" w:rsidRDefault="00EB2A4F" w:rsidP="00D4730E">
            <w:pPr>
              <w:pStyle w:val="Compact"/>
            </w:pPr>
            <w:r>
              <w:t>Area of a single module</w:t>
            </w:r>
          </w:p>
        </w:tc>
      </w:tr>
      <w:tr w:rsidR="00EB2A4F" w14:paraId="698902F1" w14:textId="77777777" w:rsidTr="00D4730E">
        <w:tc>
          <w:tcPr>
            <w:tcW w:w="0" w:type="auto"/>
          </w:tcPr>
          <w:p w14:paraId="439FCEF7" w14:textId="77777777" w:rsidR="00EB2A4F" w:rsidRDefault="00EB2A4F" w:rsidP="00D4730E">
            <w:pPr>
              <w:pStyle w:val="Compact"/>
            </w:pPr>
            <w:r>
              <w:t>Number of Modules</w:t>
            </w:r>
          </w:p>
        </w:tc>
        <w:tc>
          <w:tcPr>
            <w:tcW w:w="0" w:type="auto"/>
          </w:tcPr>
          <w:p w14:paraId="64D3BB83" w14:textId="77777777" w:rsidR="00EB2A4F" w:rsidRDefault="00EB2A4F" w:rsidP="00D4730E">
            <w:pPr>
              <w:pStyle w:val="Compact"/>
            </w:pPr>
            <w:r>
              <w:t>N</w:t>
            </w:r>
          </w:p>
        </w:tc>
        <w:tc>
          <w:tcPr>
            <w:tcW w:w="0" w:type="auto"/>
          </w:tcPr>
          <w:p w14:paraId="29CD6C01" w14:textId="77777777" w:rsidR="00EB2A4F" w:rsidRDefault="00EB2A4F" w:rsidP="00D4730E">
            <w:pPr>
              <w:pStyle w:val="Compact"/>
            </w:pPr>
            <w:r>
              <w:t>-</w:t>
            </w:r>
          </w:p>
        </w:tc>
        <w:tc>
          <w:tcPr>
            <w:tcW w:w="0" w:type="auto"/>
          </w:tcPr>
          <w:p w14:paraId="48B52CEB" w14:textId="77777777" w:rsidR="00EB2A4F" w:rsidRDefault="00EB2A4F" w:rsidP="00D4730E">
            <w:pPr>
              <w:pStyle w:val="Compact"/>
            </w:pPr>
            <w:r>
              <w:t>Total modules in the system</w:t>
            </w:r>
          </w:p>
        </w:tc>
      </w:tr>
      <w:tr w:rsidR="00EB2A4F" w14:paraId="28EB09D1" w14:textId="77777777" w:rsidTr="00D4730E">
        <w:tc>
          <w:tcPr>
            <w:tcW w:w="0" w:type="auto"/>
          </w:tcPr>
          <w:p w14:paraId="4842D402" w14:textId="77777777" w:rsidR="00EB2A4F" w:rsidRDefault="00EB2A4F" w:rsidP="00D4730E">
            <w:pPr>
              <w:pStyle w:val="Compact"/>
            </w:pPr>
            <w:r>
              <w:t>Drag Coefficient</w:t>
            </w:r>
          </w:p>
        </w:tc>
        <w:tc>
          <w:tcPr>
            <w:tcW w:w="0" w:type="auto"/>
          </w:tcPr>
          <w:p w14:paraId="46CC1F40" w14:textId="77777777" w:rsidR="00EB2A4F" w:rsidRDefault="00EB2A4F" w:rsidP="00D4730E">
            <w:pPr>
              <w:pStyle w:val="Compact"/>
            </w:pPr>
            <w:r>
              <w:t>Cd</w:t>
            </w:r>
          </w:p>
        </w:tc>
        <w:tc>
          <w:tcPr>
            <w:tcW w:w="0" w:type="auto"/>
          </w:tcPr>
          <w:p w14:paraId="1FD7C1E1" w14:textId="77777777" w:rsidR="00EB2A4F" w:rsidRDefault="00EB2A4F" w:rsidP="00D4730E">
            <w:pPr>
              <w:pStyle w:val="Compact"/>
            </w:pPr>
            <w:r>
              <w:t>-</w:t>
            </w:r>
          </w:p>
        </w:tc>
        <w:tc>
          <w:tcPr>
            <w:tcW w:w="0" w:type="auto"/>
          </w:tcPr>
          <w:p w14:paraId="3335903C" w14:textId="77777777" w:rsidR="00EB2A4F" w:rsidRDefault="00EB2A4F" w:rsidP="00D4730E">
            <w:pPr>
              <w:pStyle w:val="Compact"/>
            </w:pPr>
            <w:r>
              <w:t>Aerodynamic coefficient (typically 1.2 - 2.0)</w:t>
            </w:r>
          </w:p>
        </w:tc>
      </w:tr>
      <w:tr w:rsidR="00EB2A4F" w14:paraId="34F95625" w14:textId="77777777" w:rsidTr="00D4730E">
        <w:tc>
          <w:tcPr>
            <w:tcW w:w="0" w:type="auto"/>
          </w:tcPr>
          <w:p w14:paraId="5BE45D5B" w14:textId="77777777" w:rsidR="00EB2A4F" w:rsidRDefault="00EB2A4F" w:rsidP="00D4730E">
            <w:pPr>
              <w:pStyle w:val="Compact"/>
            </w:pPr>
            <w:r>
              <w:t>Safety Factor</w:t>
            </w:r>
          </w:p>
        </w:tc>
        <w:tc>
          <w:tcPr>
            <w:tcW w:w="0" w:type="auto"/>
          </w:tcPr>
          <w:p w14:paraId="62DE625E" w14:textId="77777777" w:rsidR="00EB2A4F" w:rsidRDefault="00EB2A4F" w:rsidP="00D4730E">
            <w:pPr>
              <w:pStyle w:val="Compact"/>
            </w:pPr>
            <w:r>
              <w:t>SF</w:t>
            </w:r>
          </w:p>
        </w:tc>
        <w:tc>
          <w:tcPr>
            <w:tcW w:w="0" w:type="auto"/>
          </w:tcPr>
          <w:p w14:paraId="0870A916" w14:textId="77777777" w:rsidR="00EB2A4F" w:rsidRDefault="00EB2A4F" w:rsidP="00D4730E">
            <w:pPr>
              <w:pStyle w:val="Compact"/>
            </w:pPr>
            <w:r>
              <w:t>-</w:t>
            </w:r>
          </w:p>
        </w:tc>
        <w:tc>
          <w:tcPr>
            <w:tcW w:w="0" w:type="auto"/>
          </w:tcPr>
          <w:p w14:paraId="65136AE9" w14:textId="77777777" w:rsidR="00EB2A4F" w:rsidRDefault="00EB2A4F" w:rsidP="00D4730E">
            <w:pPr>
              <w:pStyle w:val="Compact"/>
            </w:pPr>
            <w:r>
              <w:t>Applied margin of safety</w:t>
            </w:r>
          </w:p>
        </w:tc>
      </w:tr>
      <w:tr w:rsidR="00EB2A4F" w14:paraId="77A9F0B5" w14:textId="77777777" w:rsidTr="00D4730E">
        <w:tc>
          <w:tcPr>
            <w:tcW w:w="0" w:type="auto"/>
          </w:tcPr>
          <w:p w14:paraId="5C6A99B0" w14:textId="77777777" w:rsidR="00EB2A4F" w:rsidRDefault="00EB2A4F" w:rsidP="00D4730E">
            <w:pPr>
              <w:pStyle w:val="Compact"/>
            </w:pPr>
            <w:r>
              <w:t>Gravity Acceleration</w:t>
            </w:r>
          </w:p>
        </w:tc>
        <w:tc>
          <w:tcPr>
            <w:tcW w:w="0" w:type="auto"/>
          </w:tcPr>
          <w:p w14:paraId="0096E363" w14:textId="77777777" w:rsidR="00EB2A4F" w:rsidRDefault="00EB2A4F" w:rsidP="00D4730E">
            <w:pPr>
              <w:pStyle w:val="Compact"/>
            </w:pPr>
            <w:r>
              <w:t>g</w:t>
            </w:r>
          </w:p>
        </w:tc>
        <w:tc>
          <w:tcPr>
            <w:tcW w:w="0" w:type="auto"/>
          </w:tcPr>
          <w:p w14:paraId="379DF667" w14:textId="77777777" w:rsidR="00EB2A4F" w:rsidRDefault="00EB2A4F" w:rsidP="00D4730E">
            <w:pPr>
              <w:pStyle w:val="Compact"/>
            </w:pPr>
            <w:r>
              <w:t>m/s²</w:t>
            </w:r>
          </w:p>
        </w:tc>
        <w:tc>
          <w:tcPr>
            <w:tcW w:w="0" w:type="auto"/>
          </w:tcPr>
          <w:p w14:paraId="4202920E" w14:textId="77777777" w:rsidR="00EB2A4F" w:rsidRDefault="00EB2A4F" w:rsidP="00D4730E">
            <w:pPr>
              <w:pStyle w:val="Compact"/>
            </w:pPr>
            <w:r>
              <w:t>9.81 m/s²</w:t>
            </w:r>
          </w:p>
        </w:tc>
      </w:tr>
      <w:tr w:rsidR="00EB2A4F" w14:paraId="7BBEDEF0" w14:textId="77777777" w:rsidTr="00D4730E">
        <w:tc>
          <w:tcPr>
            <w:tcW w:w="0" w:type="auto"/>
          </w:tcPr>
          <w:p w14:paraId="4D8456D9" w14:textId="77777777" w:rsidR="00EB2A4F" w:rsidRDefault="00EB2A4F" w:rsidP="00D4730E">
            <w:pPr>
              <w:pStyle w:val="Compact"/>
            </w:pPr>
            <w:r>
              <w:t>Ballast Weight per Unit</w:t>
            </w:r>
          </w:p>
        </w:tc>
        <w:tc>
          <w:tcPr>
            <w:tcW w:w="0" w:type="auto"/>
          </w:tcPr>
          <w:p w14:paraId="6904AFDA" w14:textId="77777777" w:rsidR="00EB2A4F" w:rsidRDefault="00EB2A4F" w:rsidP="00D4730E">
            <w:pPr>
              <w:pStyle w:val="Compact"/>
            </w:pPr>
            <w:r>
              <w:t>Wb</w:t>
            </w:r>
          </w:p>
        </w:tc>
        <w:tc>
          <w:tcPr>
            <w:tcW w:w="0" w:type="auto"/>
          </w:tcPr>
          <w:p w14:paraId="73DB230C" w14:textId="77777777" w:rsidR="00EB2A4F" w:rsidRDefault="00EB2A4F" w:rsidP="00D4730E">
            <w:pPr>
              <w:pStyle w:val="Compact"/>
            </w:pPr>
            <w:r>
              <w:t>kg</w:t>
            </w:r>
          </w:p>
        </w:tc>
        <w:tc>
          <w:tcPr>
            <w:tcW w:w="0" w:type="auto"/>
          </w:tcPr>
          <w:p w14:paraId="38DC6FEE" w14:textId="77777777" w:rsidR="00EB2A4F" w:rsidRDefault="00EB2A4F" w:rsidP="00D4730E">
            <w:pPr>
              <w:pStyle w:val="Compact"/>
            </w:pPr>
            <w:r>
              <w:t>Weight required per unit</w:t>
            </w:r>
          </w:p>
        </w:tc>
      </w:tr>
    </w:tbl>
    <w:p w14:paraId="647BA974" w14:textId="77777777" w:rsidR="00EB2A4F" w:rsidRDefault="00EB2A4F" w:rsidP="00EB2A4F">
      <w:r>
        <w:pict w14:anchorId="72E7F37F">
          <v:rect id="_x0000_i1027" style="width:0;height:1.5pt" o:hralign="center" o:hrstd="t" o:hr="t"/>
        </w:pict>
      </w:r>
    </w:p>
    <w:p w14:paraId="7720A22D" w14:textId="77777777" w:rsidR="00EB2A4F" w:rsidRDefault="00EB2A4F" w:rsidP="00EB2A4F">
      <w:pPr>
        <w:pStyle w:val="Heading2"/>
      </w:pPr>
      <w:bookmarkStart w:id="4" w:name="ballast-weight-calculation-formulas"/>
      <w:bookmarkEnd w:id="3"/>
      <w:r>
        <w:t>4. Ballast Weight Calculation Formulas</w:t>
      </w:r>
    </w:p>
    <w:p w14:paraId="39FA8CC9" w14:textId="77777777" w:rsidR="00EB2A4F" w:rsidRDefault="00EB2A4F" w:rsidP="00EB2A4F">
      <w:pPr>
        <w:pStyle w:val="Heading3"/>
      </w:pPr>
      <w:bookmarkStart w:id="5" w:name="wind-load-calculation"/>
      <w:r>
        <w:t>4.1 Wind Load Calculation</w:t>
      </w:r>
    </w:p>
    <w:p w14:paraId="5BF7DF59" w14:textId="77777777" w:rsidR="00EB2A4F" w:rsidRDefault="00EB2A4F" w:rsidP="00EB2A4F">
      <w:pPr>
        <w:pStyle w:val="FirstParagraph"/>
      </w:pPr>
      <w:r>
        <w:t xml:space="preserve">The wind load on the module structure is determined using: </w:t>
      </w:r>
      <m:oMath>
        <m:sSub>
          <m:sSubPr>
            <m:ctrlPr>
              <w:rPr>
                <w:rFonts w:ascii="Cambria Math" w:hAnsi="Cambria Math"/>
              </w:rPr>
            </m:ctrlPr>
          </m:sSubPr>
          <m:e>
            <m:r>
              <w:rPr>
                <w:rFonts w:ascii="Cambria Math" w:hAnsi="Cambria Math"/>
              </w:rPr>
              <m:t>F</m:t>
            </m:r>
          </m:e>
          <m:sub>
            <m:r>
              <w:rPr>
                <w:rFonts w:ascii="Cambria Math" w:hAnsi="Cambria Math"/>
              </w:rPr>
              <m:t>w</m:t>
            </m:r>
          </m:sub>
        </m:sSub>
        <m:r>
          <m:rPr>
            <m:sty m:val="p"/>
          </m:rPr>
          <w:rPr>
            <w:rFonts w:ascii="Cambria Math" w:hAnsi="Cambria Math"/>
          </w:rPr>
          <m:t>=</m:t>
        </m:r>
        <m:r>
          <w:rPr>
            <w:rFonts w:ascii="Cambria Math" w:hAnsi="Cambria Math"/>
          </w:rPr>
          <m:t>0.613</m:t>
        </m:r>
        <m:r>
          <m:rPr>
            <m:sty m:val="p"/>
          </m:rPr>
          <w:rPr>
            <w:rFonts w:ascii="Cambria Math" w:hAnsi="Cambria Math"/>
          </w:rPr>
          <m:t>×</m:t>
        </m:r>
        <m:r>
          <w:rPr>
            <w:rFonts w:ascii="Cambria Math" w:hAnsi="Cambria Math"/>
          </w:rPr>
          <m:t>Kz</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Cd</m:t>
        </m:r>
        <m:r>
          <m:rPr>
            <m:sty m:val="p"/>
          </m:rPr>
          <w:rPr>
            <w:rFonts w:ascii="Cambria Math" w:hAnsi="Cambria Math"/>
          </w:rPr>
          <m:t>×</m:t>
        </m:r>
        <m:r>
          <w:rPr>
            <w:rFonts w:ascii="Cambria Math" w:hAnsi="Cambria Math"/>
          </w:rPr>
          <m:t>A</m:t>
        </m:r>
      </m:oMath>
      <w:r>
        <w:t xml:space="preserve"> Where:</w:t>
      </w:r>
    </w:p>
    <w:p w14:paraId="4F403B7D" w14:textId="77777777" w:rsidR="00EB2A4F" w:rsidRDefault="00EB2A4F" w:rsidP="00EB2A4F">
      <w:pPr>
        <w:pStyle w:val="Compact"/>
        <w:numPr>
          <w:ilvl w:val="0"/>
          <w:numId w:val="1"/>
        </w:numPr>
      </w:pPr>
      <w:proofErr w:type="spellStart"/>
      <w:r>
        <w:rPr>
          <w:b/>
          <w:bCs/>
        </w:rPr>
        <w:lastRenderedPageBreak/>
        <w:t>F_w</w:t>
      </w:r>
      <w:proofErr w:type="spellEnd"/>
      <w:r>
        <w:t xml:space="preserve"> = Wind force per module (N)</w:t>
      </w:r>
    </w:p>
    <w:p w14:paraId="6E37024C" w14:textId="77777777" w:rsidR="00EB2A4F" w:rsidRDefault="00EB2A4F" w:rsidP="00EB2A4F">
      <w:pPr>
        <w:pStyle w:val="Compact"/>
        <w:numPr>
          <w:ilvl w:val="0"/>
          <w:numId w:val="1"/>
        </w:numPr>
      </w:pPr>
      <w:r>
        <w:rPr>
          <w:b/>
          <w:bCs/>
        </w:rPr>
        <w:t>0.613</w:t>
      </w:r>
      <w:r>
        <w:t xml:space="preserve"> = Air density constant</w:t>
      </w:r>
    </w:p>
    <w:p w14:paraId="4F602049" w14:textId="77777777" w:rsidR="00EB2A4F" w:rsidRDefault="00EB2A4F" w:rsidP="00EB2A4F">
      <w:pPr>
        <w:pStyle w:val="Compact"/>
        <w:numPr>
          <w:ilvl w:val="0"/>
          <w:numId w:val="1"/>
        </w:numPr>
      </w:pPr>
      <w:proofErr w:type="spellStart"/>
      <w:r>
        <w:rPr>
          <w:b/>
          <w:bCs/>
        </w:rPr>
        <w:t>Kz</w:t>
      </w:r>
      <w:proofErr w:type="spellEnd"/>
      <w:r>
        <w:t xml:space="preserve"> = Roof exposure factor</w:t>
      </w:r>
    </w:p>
    <w:p w14:paraId="35C361F8" w14:textId="77777777" w:rsidR="00EB2A4F" w:rsidRDefault="00EB2A4F" w:rsidP="00EB2A4F">
      <w:pPr>
        <w:pStyle w:val="Compact"/>
        <w:numPr>
          <w:ilvl w:val="0"/>
          <w:numId w:val="1"/>
        </w:numPr>
      </w:pPr>
      <w:r>
        <w:rPr>
          <w:b/>
          <w:bCs/>
        </w:rPr>
        <w:t>V</w:t>
      </w:r>
      <w:r>
        <w:t xml:space="preserve"> = Wind speed (m/s)</w:t>
      </w:r>
    </w:p>
    <w:p w14:paraId="23922B95" w14:textId="77777777" w:rsidR="00EB2A4F" w:rsidRDefault="00EB2A4F" w:rsidP="00EB2A4F">
      <w:pPr>
        <w:pStyle w:val="Compact"/>
        <w:numPr>
          <w:ilvl w:val="0"/>
          <w:numId w:val="1"/>
        </w:numPr>
      </w:pPr>
      <w:r>
        <w:rPr>
          <w:b/>
          <w:bCs/>
        </w:rPr>
        <w:t>Cd</w:t>
      </w:r>
      <w:r>
        <w:t xml:space="preserve"> = Drag coefficient</w:t>
      </w:r>
    </w:p>
    <w:p w14:paraId="399EA75B" w14:textId="77777777" w:rsidR="00EB2A4F" w:rsidRDefault="00EB2A4F" w:rsidP="00EB2A4F">
      <w:pPr>
        <w:pStyle w:val="Compact"/>
        <w:numPr>
          <w:ilvl w:val="0"/>
          <w:numId w:val="1"/>
        </w:numPr>
      </w:pPr>
      <w:r>
        <w:rPr>
          <w:b/>
          <w:bCs/>
        </w:rPr>
        <w:t>A</w:t>
      </w:r>
      <w:r>
        <w:t xml:space="preserve"> = Module area (m²)</w:t>
      </w:r>
    </w:p>
    <w:p w14:paraId="168718B1" w14:textId="77777777" w:rsidR="00EB2A4F" w:rsidRDefault="00EB2A4F" w:rsidP="00EB2A4F">
      <w:pPr>
        <w:pStyle w:val="Heading3"/>
      </w:pPr>
      <w:bookmarkStart w:id="6" w:name="required-ballast-weight"/>
      <w:bookmarkEnd w:id="5"/>
      <w:r>
        <w:t>4.2 Required Ballast Weight</w:t>
      </w:r>
    </w:p>
    <w:p w14:paraId="57CAEE7B" w14:textId="77777777" w:rsidR="00EB2A4F" w:rsidRDefault="00EB2A4F" w:rsidP="00EB2A4F">
      <w:pPr>
        <w:pStyle w:val="FirstParagraph"/>
      </w:pPr>
      <w:r>
        <w:t xml:space="preserve">The ballast weight is calculated to counteract the uplift force caused by wind: </w:t>
      </w:r>
      <m:oMath>
        <m:r>
          <w:rPr>
            <w:rFonts w:ascii="Cambria Math" w:hAnsi="Cambria Math"/>
          </w:rPr>
          <m:t>Wb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w</m:t>
                </m:r>
              </m:sub>
            </m:sSub>
            <m:r>
              <m:rPr>
                <m:sty m:val="p"/>
              </m:rPr>
              <w:rPr>
                <w:rFonts w:ascii="Cambria Math" w:hAnsi="Cambria Math"/>
              </w:rPr>
              <m:t>×</m:t>
            </m:r>
            <m:r>
              <w:rPr>
                <w:rFonts w:ascii="Cambria Math" w:hAnsi="Cambria Math"/>
              </w:rPr>
              <m:t>SF</m:t>
            </m:r>
          </m:num>
          <m:den>
            <m:r>
              <w:rPr>
                <w:rFonts w:ascii="Cambria Math" w:hAnsi="Cambria Math"/>
              </w:rPr>
              <m:t>g</m:t>
            </m:r>
          </m:den>
        </m:f>
      </m:oMath>
      <w:r>
        <w:t xml:space="preserve"> Where:</w:t>
      </w:r>
    </w:p>
    <w:p w14:paraId="1F2BB6A8" w14:textId="77777777" w:rsidR="00EB2A4F" w:rsidRDefault="00EB2A4F" w:rsidP="00EB2A4F">
      <w:pPr>
        <w:pStyle w:val="Compact"/>
        <w:numPr>
          <w:ilvl w:val="0"/>
          <w:numId w:val="1"/>
        </w:numPr>
      </w:pPr>
      <w:r>
        <w:rPr>
          <w:b/>
          <w:bCs/>
        </w:rPr>
        <w:t>Wb</w:t>
      </w:r>
      <w:r>
        <w:t xml:space="preserve"> = Required ballast weight (kg)</w:t>
      </w:r>
    </w:p>
    <w:p w14:paraId="6B0B19EE" w14:textId="77777777" w:rsidR="00EB2A4F" w:rsidRDefault="00EB2A4F" w:rsidP="00EB2A4F">
      <w:pPr>
        <w:pStyle w:val="Compact"/>
        <w:numPr>
          <w:ilvl w:val="0"/>
          <w:numId w:val="1"/>
        </w:numPr>
      </w:pPr>
      <w:proofErr w:type="spellStart"/>
      <w:r>
        <w:rPr>
          <w:b/>
          <w:bCs/>
        </w:rPr>
        <w:t>F_w</w:t>
      </w:r>
      <w:proofErr w:type="spellEnd"/>
      <w:r>
        <w:t xml:space="preserve"> = Wind force per module (N)</w:t>
      </w:r>
    </w:p>
    <w:p w14:paraId="23EEA391" w14:textId="77777777" w:rsidR="00EB2A4F" w:rsidRDefault="00EB2A4F" w:rsidP="00EB2A4F">
      <w:pPr>
        <w:pStyle w:val="Compact"/>
        <w:numPr>
          <w:ilvl w:val="0"/>
          <w:numId w:val="1"/>
        </w:numPr>
      </w:pPr>
      <w:r>
        <w:rPr>
          <w:b/>
          <w:bCs/>
        </w:rPr>
        <w:t>SF</w:t>
      </w:r>
      <w:r>
        <w:t xml:space="preserve"> = Safety factor</w:t>
      </w:r>
    </w:p>
    <w:p w14:paraId="1505BEEE" w14:textId="77777777" w:rsidR="00EB2A4F" w:rsidRDefault="00EB2A4F" w:rsidP="00EB2A4F">
      <w:pPr>
        <w:pStyle w:val="Compact"/>
        <w:numPr>
          <w:ilvl w:val="0"/>
          <w:numId w:val="1"/>
        </w:numPr>
      </w:pPr>
      <w:r>
        <w:rPr>
          <w:b/>
          <w:bCs/>
        </w:rPr>
        <w:t>g</w:t>
      </w:r>
      <w:r>
        <w:t xml:space="preserve"> = Gravitational acceleration (9.81 m/s²)</w:t>
      </w:r>
    </w:p>
    <w:p w14:paraId="187A6E5B" w14:textId="77777777" w:rsidR="00EB2A4F" w:rsidRDefault="00EB2A4F" w:rsidP="00EB2A4F">
      <w:r>
        <w:pict w14:anchorId="47753617">
          <v:rect id="_x0000_i1028" style="width:0;height:1.5pt" o:hralign="center" o:hrstd="t" o:hr="t"/>
        </w:pict>
      </w:r>
    </w:p>
    <w:p w14:paraId="2BE84DE2" w14:textId="77777777" w:rsidR="00EB2A4F" w:rsidRDefault="00EB2A4F" w:rsidP="00EB2A4F">
      <w:pPr>
        <w:pStyle w:val="Heading2"/>
      </w:pPr>
      <w:bookmarkStart w:id="7" w:name="example-calculation"/>
      <w:bookmarkEnd w:id="4"/>
      <w:bookmarkEnd w:id="6"/>
      <w:r>
        <w:t>5. Example Calculation</w:t>
      </w:r>
    </w:p>
    <w:p w14:paraId="0A00B31E" w14:textId="77777777" w:rsidR="00EB2A4F" w:rsidRDefault="00EB2A4F" w:rsidP="00EB2A4F">
      <w:pPr>
        <w:pStyle w:val="Heading3"/>
      </w:pPr>
      <w:bookmarkStart w:id="8" w:name="given-data"/>
      <w:r>
        <w:t>Given Data:</w:t>
      </w:r>
    </w:p>
    <w:tbl>
      <w:tblPr>
        <w:tblStyle w:val="Table"/>
        <w:tblW w:w="0" w:type="auto"/>
        <w:tblLook w:val="0020" w:firstRow="1" w:lastRow="0" w:firstColumn="0" w:lastColumn="0" w:noHBand="0" w:noVBand="0"/>
      </w:tblPr>
      <w:tblGrid>
        <w:gridCol w:w="2836"/>
        <w:gridCol w:w="863"/>
      </w:tblGrid>
      <w:tr w:rsidR="00EB2A4F" w14:paraId="14B50E31" w14:textId="77777777" w:rsidTr="00D4730E">
        <w:trPr>
          <w:cnfStyle w:val="100000000000" w:firstRow="1" w:lastRow="0" w:firstColumn="0" w:lastColumn="0" w:oddVBand="0" w:evenVBand="0" w:oddHBand="0" w:evenHBand="0" w:firstRowFirstColumn="0" w:firstRowLastColumn="0" w:lastRowFirstColumn="0" w:lastRowLastColumn="0"/>
          <w:tblHeader/>
        </w:trPr>
        <w:tc>
          <w:tcPr>
            <w:tcW w:w="0" w:type="auto"/>
          </w:tcPr>
          <w:p w14:paraId="57E43B79" w14:textId="77777777" w:rsidR="00EB2A4F" w:rsidRDefault="00EB2A4F" w:rsidP="00D4730E">
            <w:pPr>
              <w:pStyle w:val="Compact"/>
            </w:pPr>
            <w:r>
              <w:t>Parameter</w:t>
            </w:r>
          </w:p>
        </w:tc>
        <w:tc>
          <w:tcPr>
            <w:tcW w:w="0" w:type="auto"/>
          </w:tcPr>
          <w:p w14:paraId="69CA65EC" w14:textId="77777777" w:rsidR="00EB2A4F" w:rsidRDefault="00EB2A4F" w:rsidP="00D4730E">
            <w:pPr>
              <w:pStyle w:val="Compact"/>
            </w:pPr>
            <w:r>
              <w:t>Value</w:t>
            </w:r>
          </w:p>
        </w:tc>
      </w:tr>
      <w:tr w:rsidR="00EB2A4F" w14:paraId="2036E443" w14:textId="77777777" w:rsidTr="00D4730E">
        <w:tc>
          <w:tcPr>
            <w:tcW w:w="0" w:type="auto"/>
          </w:tcPr>
          <w:p w14:paraId="00EE2028" w14:textId="77777777" w:rsidR="00EB2A4F" w:rsidRDefault="00EB2A4F" w:rsidP="00D4730E">
            <w:pPr>
              <w:pStyle w:val="Compact"/>
            </w:pPr>
            <w:r>
              <w:t>Wind Speed (V)</w:t>
            </w:r>
          </w:p>
        </w:tc>
        <w:tc>
          <w:tcPr>
            <w:tcW w:w="0" w:type="auto"/>
          </w:tcPr>
          <w:p w14:paraId="4A545468" w14:textId="77777777" w:rsidR="00EB2A4F" w:rsidRDefault="00EB2A4F" w:rsidP="00D4730E">
            <w:pPr>
              <w:pStyle w:val="Compact"/>
            </w:pPr>
            <w:r>
              <w:t>40 m/s</w:t>
            </w:r>
          </w:p>
        </w:tc>
      </w:tr>
      <w:tr w:rsidR="00EB2A4F" w14:paraId="699A457C" w14:textId="77777777" w:rsidTr="00D4730E">
        <w:tc>
          <w:tcPr>
            <w:tcW w:w="0" w:type="auto"/>
          </w:tcPr>
          <w:p w14:paraId="74DFB268" w14:textId="77777777" w:rsidR="00EB2A4F" w:rsidRDefault="00EB2A4F" w:rsidP="00D4730E">
            <w:pPr>
              <w:pStyle w:val="Compact"/>
            </w:pPr>
            <w:r>
              <w:t>Roof Height (h)</w:t>
            </w:r>
          </w:p>
        </w:tc>
        <w:tc>
          <w:tcPr>
            <w:tcW w:w="0" w:type="auto"/>
          </w:tcPr>
          <w:p w14:paraId="44CC3857" w14:textId="77777777" w:rsidR="00EB2A4F" w:rsidRDefault="00EB2A4F" w:rsidP="00D4730E">
            <w:pPr>
              <w:pStyle w:val="Compact"/>
            </w:pPr>
            <w:r>
              <w:t>10 m</w:t>
            </w:r>
          </w:p>
        </w:tc>
      </w:tr>
      <w:tr w:rsidR="00EB2A4F" w14:paraId="75896FFF" w14:textId="77777777" w:rsidTr="00D4730E">
        <w:tc>
          <w:tcPr>
            <w:tcW w:w="0" w:type="auto"/>
          </w:tcPr>
          <w:p w14:paraId="5E6884C1" w14:textId="77777777" w:rsidR="00EB2A4F" w:rsidRDefault="00EB2A4F" w:rsidP="00D4730E">
            <w:pPr>
              <w:pStyle w:val="Compact"/>
            </w:pPr>
            <w:r>
              <w:t>Roof Exposure Factor (</w:t>
            </w:r>
            <w:proofErr w:type="spellStart"/>
            <w:r>
              <w:t>Kz</w:t>
            </w:r>
            <w:proofErr w:type="spellEnd"/>
            <w:r>
              <w:t>)</w:t>
            </w:r>
          </w:p>
        </w:tc>
        <w:tc>
          <w:tcPr>
            <w:tcW w:w="0" w:type="auto"/>
          </w:tcPr>
          <w:p w14:paraId="6AB9D0BA" w14:textId="77777777" w:rsidR="00EB2A4F" w:rsidRDefault="00EB2A4F" w:rsidP="00D4730E">
            <w:pPr>
              <w:pStyle w:val="Compact"/>
            </w:pPr>
            <w:r>
              <w:t>1.0</w:t>
            </w:r>
          </w:p>
        </w:tc>
      </w:tr>
      <w:tr w:rsidR="00EB2A4F" w14:paraId="7348EAF2" w14:textId="77777777" w:rsidTr="00D4730E">
        <w:tc>
          <w:tcPr>
            <w:tcW w:w="0" w:type="auto"/>
          </w:tcPr>
          <w:p w14:paraId="349A7037" w14:textId="77777777" w:rsidR="00EB2A4F" w:rsidRDefault="00EB2A4F" w:rsidP="00D4730E">
            <w:pPr>
              <w:pStyle w:val="Compact"/>
            </w:pPr>
            <w:r>
              <w:t>Module Area (A)</w:t>
            </w:r>
          </w:p>
        </w:tc>
        <w:tc>
          <w:tcPr>
            <w:tcW w:w="0" w:type="auto"/>
          </w:tcPr>
          <w:p w14:paraId="23CFBB15" w14:textId="77777777" w:rsidR="00EB2A4F" w:rsidRDefault="00EB2A4F" w:rsidP="00D4730E">
            <w:pPr>
              <w:pStyle w:val="Compact"/>
            </w:pPr>
            <w:r>
              <w:t>2 m²</w:t>
            </w:r>
          </w:p>
        </w:tc>
      </w:tr>
      <w:tr w:rsidR="00EB2A4F" w14:paraId="22CFCA49" w14:textId="77777777" w:rsidTr="00D4730E">
        <w:tc>
          <w:tcPr>
            <w:tcW w:w="0" w:type="auto"/>
          </w:tcPr>
          <w:p w14:paraId="4F6A2958" w14:textId="77777777" w:rsidR="00EB2A4F" w:rsidRDefault="00EB2A4F" w:rsidP="00D4730E">
            <w:pPr>
              <w:pStyle w:val="Compact"/>
            </w:pPr>
            <w:r>
              <w:t>Drag Coefficient (Cd)</w:t>
            </w:r>
          </w:p>
        </w:tc>
        <w:tc>
          <w:tcPr>
            <w:tcW w:w="0" w:type="auto"/>
          </w:tcPr>
          <w:p w14:paraId="36C0F04F" w14:textId="77777777" w:rsidR="00EB2A4F" w:rsidRDefault="00EB2A4F" w:rsidP="00D4730E">
            <w:pPr>
              <w:pStyle w:val="Compact"/>
            </w:pPr>
            <w:r>
              <w:t>1.5</w:t>
            </w:r>
          </w:p>
        </w:tc>
      </w:tr>
      <w:tr w:rsidR="00EB2A4F" w14:paraId="21DD6213" w14:textId="77777777" w:rsidTr="00D4730E">
        <w:tc>
          <w:tcPr>
            <w:tcW w:w="0" w:type="auto"/>
          </w:tcPr>
          <w:p w14:paraId="18902638" w14:textId="77777777" w:rsidR="00EB2A4F" w:rsidRDefault="00EB2A4F" w:rsidP="00D4730E">
            <w:pPr>
              <w:pStyle w:val="Compact"/>
            </w:pPr>
            <w:r>
              <w:t>Safety Factor (SF)</w:t>
            </w:r>
          </w:p>
        </w:tc>
        <w:tc>
          <w:tcPr>
            <w:tcW w:w="0" w:type="auto"/>
          </w:tcPr>
          <w:p w14:paraId="6D16E1B2" w14:textId="77777777" w:rsidR="00EB2A4F" w:rsidRDefault="00EB2A4F" w:rsidP="00D4730E">
            <w:pPr>
              <w:pStyle w:val="Compact"/>
            </w:pPr>
            <w:r>
              <w:t>1.5</w:t>
            </w:r>
          </w:p>
        </w:tc>
      </w:tr>
    </w:tbl>
    <w:p w14:paraId="450848D8" w14:textId="77777777" w:rsidR="00EB2A4F" w:rsidRDefault="00EB2A4F" w:rsidP="00EB2A4F">
      <w:pPr>
        <w:pStyle w:val="Heading3"/>
      </w:pPr>
      <w:bookmarkStart w:id="9" w:name="step-by-step-calculation"/>
      <w:bookmarkEnd w:id="8"/>
      <w:r>
        <w:t>Step-by-Step Calculation:</w:t>
      </w:r>
    </w:p>
    <w:p w14:paraId="69DF6D6B" w14:textId="77777777" w:rsidR="00EB2A4F" w:rsidRDefault="00EB2A4F" w:rsidP="00EB2A4F">
      <w:pPr>
        <w:numPr>
          <w:ilvl w:val="0"/>
          <w:numId w:val="4"/>
        </w:numPr>
      </w:pPr>
      <w:r>
        <w:rPr>
          <w:b/>
          <w:bCs/>
        </w:rPr>
        <w:t>Wind Load Calculation:</w:t>
      </w:r>
      <w:r>
        <w:t xml:space="preserve"> </w:t>
      </w:r>
      <m:oMath>
        <m:sSub>
          <m:sSubPr>
            <m:ctrlPr>
              <w:rPr>
                <w:rFonts w:ascii="Cambria Math" w:hAnsi="Cambria Math"/>
              </w:rPr>
            </m:ctrlPr>
          </m:sSubPr>
          <m:e>
            <m:r>
              <w:rPr>
                <w:rFonts w:ascii="Cambria Math" w:hAnsi="Cambria Math"/>
              </w:rPr>
              <m:t>F</m:t>
            </m:r>
          </m:e>
          <m:sub>
            <m:r>
              <w:rPr>
                <w:rFonts w:ascii="Cambria Math" w:hAnsi="Cambria Math"/>
              </w:rPr>
              <m:t>w</m:t>
            </m:r>
          </m:sub>
        </m:sSub>
        <m:r>
          <m:rPr>
            <m:sty m:val="p"/>
          </m:rPr>
          <w:rPr>
            <w:rFonts w:ascii="Cambria Math" w:hAnsi="Cambria Math"/>
          </w:rPr>
          <m:t>=</m:t>
        </m:r>
        <m:r>
          <w:rPr>
            <w:rFonts w:ascii="Cambria Math" w:hAnsi="Cambria Math"/>
          </w:rPr>
          <m:t>0.613</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40</m:t>
                </m:r>
              </m:e>
            </m:d>
          </m:e>
          <m:sup>
            <m:r>
              <w:rPr>
                <w:rFonts w:ascii="Cambria Math" w:hAnsi="Cambria Math"/>
              </w:rPr>
              <m:t>2</m:t>
            </m:r>
          </m:sup>
        </m:sSup>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w</m:t>
            </m:r>
          </m:sub>
        </m:sSub>
        <m:r>
          <m:rPr>
            <m:sty m:val="p"/>
          </m:rPr>
          <w:rPr>
            <w:rFonts w:ascii="Cambria Math" w:hAnsi="Cambria Math"/>
          </w:rPr>
          <m:t>=</m:t>
        </m:r>
        <m:r>
          <w:rPr>
            <w:rFonts w:ascii="Cambria Math" w:hAnsi="Cambria Math"/>
          </w:rPr>
          <m:t>0.613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w</m:t>
            </m:r>
          </m:sub>
        </m:sSub>
        <m:r>
          <m:rPr>
            <m:sty m:val="p"/>
          </m:rPr>
          <w:rPr>
            <w:rFonts w:ascii="Cambria Math" w:hAnsi="Cambria Math"/>
          </w:rPr>
          <m:t>=</m:t>
        </m:r>
        <m:r>
          <w:rPr>
            <w:rFonts w:ascii="Cambria Math" w:hAnsi="Cambria Math"/>
          </w:rPr>
          <m:t>2943.36N</m:t>
        </m:r>
      </m:oMath>
    </w:p>
    <w:p w14:paraId="3B7591BD" w14:textId="77777777" w:rsidR="00EB2A4F" w:rsidRDefault="00EB2A4F" w:rsidP="00EB2A4F">
      <w:pPr>
        <w:numPr>
          <w:ilvl w:val="0"/>
          <w:numId w:val="4"/>
        </w:numPr>
      </w:pPr>
      <w:r>
        <w:rPr>
          <w:b/>
          <w:bCs/>
        </w:rPr>
        <w:t>Ballast Weight Calculation:</w:t>
      </w:r>
      <w:r>
        <w:t xml:space="preserve"> </w:t>
      </w:r>
      <m:oMath>
        <m:r>
          <w:rPr>
            <w:rFonts w:ascii="Cambria Math" w:hAnsi="Cambria Math"/>
          </w:rPr>
          <m:t>Wb</m:t>
        </m:r>
        <m:r>
          <m:rPr>
            <m:sty m:val="p"/>
          </m:rPr>
          <w:rPr>
            <w:rFonts w:ascii="Cambria Math" w:hAnsi="Cambria Math"/>
          </w:rPr>
          <m:t>=</m:t>
        </m:r>
        <m:f>
          <m:fPr>
            <m:ctrlPr>
              <w:rPr>
                <w:rFonts w:ascii="Cambria Math" w:hAnsi="Cambria Math"/>
              </w:rPr>
            </m:ctrlPr>
          </m:fPr>
          <m:num>
            <m:r>
              <w:rPr>
                <w:rFonts w:ascii="Cambria Math" w:hAnsi="Cambria Math"/>
              </w:rPr>
              <m:t>2943.36</m:t>
            </m:r>
            <m:r>
              <m:rPr>
                <m:sty m:val="p"/>
              </m:rPr>
              <w:rPr>
                <w:rFonts w:ascii="Cambria Math" w:hAnsi="Cambria Math"/>
              </w:rPr>
              <m:t>×</m:t>
            </m:r>
            <m:r>
              <w:rPr>
                <w:rFonts w:ascii="Cambria Math" w:hAnsi="Cambria Math"/>
              </w:rPr>
              <m:t>1.5</m:t>
            </m:r>
          </m:num>
          <m:den>
            <m:r>
              <w:rPr>
                <w:rFonts w:ascii="Cambria Math" w:hAnsi="Cambria Math"/>
              </w:rPr>
              <m:t>9.81</m:t>
            </m:r>
          </m:den>
        </m:f>
      </m:oMath>
      <w:r>
        <w:t xml:space="preserve"> </w:t>
      </w:r>
      <m:oMath>
        <m:r>
          <w:rPr>
            <w:rFonts w:ascii="Cambria Math" w:hAnsi="Cambria Math"/>
          </w:rPr>
          <m:t>Wb</m:t>
        </m:r>
        <m:r>
          <m:rPr>
            <m:sty m:val="p"/>
          </m:rPr>
          <w:rPr>
            <w:rFonts w:ascii="Cambria Math" w:hAnsi="Cambria Math"/>
          </w:rPr>
          <m:t>=</m:t>
        </m:r>
        <m:f>
          <m:fPr>
            <m:ctrlPr>
              <w:rPr>
                <w:rFonts w:ascii="Cambria Math" w:hAnsi="Cambria Math"/>
              </w:rPr>
            </m:ctrlPr>
          </m:fPr>
          <m:num>
            <m:r>
              <w:rPr>
                <w:rFonts w:ascii="Cambria Math" w:hAnsi="Cambria Math"/>
              </w:rPr>
              <m:t>4415.04</m:t>
            </m:r>
          </m:num>
          <m:den>
            <m:r>
              <w:rPr>
                <w:rFonts w:ascii="Cambria Math" w:hAnsi="Cambria Math"/>
              </w:rPr>
              <m:t>9.81</m:t>
            </m:r>
          </m:den>
        </m:f>
      </m:oMath>
      <w:r>
        <w:t xml:space="preserve"> </w:t>
      </w:r>
      <m:oMath>
        <m:r>
          <w:rPr>
            <w:rFonts w:ascii="Cambria Math" w:hAnsi="Cambria Math"/>
          </w:rPr>
          <m:t>Wb</m:t>
        </m:r>
        <m:r>
          <m:rPr>
            <m:sty m:val="p"/>
          </m:rPr>
          <w:rPr>
            <w:rFonts w:ascii="Cambria Math" w:hAnsi="Cambria Math"/>
          </w:rPr>
          <m:t>=</m:t>
        </m:r>
        <m:r>
          <w:rPr>
            <w:rFonts w:ascii="Cambria Math" w:hAnsi="Cambria Math"/>
          </w:rPr>
          <m:t>450.19kg</m:t>
        </m:r>
      </m:oMath>
      <w:r>
        <w:t xml:space="preserve"> (per module)</w:t>
      </w:r>
    </w:p>
    <w:p w14:paraId="2864E0C5" w14:textId="77777777" w:rsidR="00EB2A4F" w:rsidRDefault="00EB2A4F" w:rsidP="00EB2A4F">
      <w:r>
        <w:pict w14:anchorId="76A8DA02">
          <v:rect id="_x0000_i1029" style="width:0;height:1.5pt" o:hralign="center" o:hrstd="t" o:hr="t"/>
        </w:pict>
      </w:r>
    </w:p>
    <w:p w14:paraId="410FA8A1" w14:textId="77777777" w:rsidR="00EB2A4F" w:rsidRDefault="00EB2A4F" w:rsidP="00EB2A4F">
      <w:pPr>
        <w:pStyle w:val="Heading2"/>
      </w:pPr>
      <w:bookmarkStart w:id="10" w:name="summary-considerations"/>
      <w:bookmarkEnd w:id="7"/>
      <w:bookmarkEnd w:id="9"/>
      <w:r>
        <w:t>6. Summary &amp; Considerations</w:t>
      </w:r>
    </w:p>
    <w:p w14:paraId="10C4F1C5" w14:textId="77777777" w:rsidR="00EB2A4F" w:rsidRDefault="00EB2A4F" w:rsidP="00EB2A4F">
      <w:pPr>
        <w:pStyle w:val="Compact"/>
        <w:numPr>
          <w:ilvl w:val="0"/>
          <w:numId w:val="1"/>
        </w:numPr>
      </w:pPr>
      <w:r>
        <w:t>The total ballast weight depends on the number of modules and layout.</w:t>
      </w:r>
    </w:p>
    <w:p w14:paraId="6E7BDEC4" w14:textId="77777777" w:rsidR="00EB2A4F" w:rsidRDefault="00EB2A4F" w:rsidP="00EB2A4F">
      <w:pPr>
        <w:pStyle w:val="Compact"/>
        <w:numPr>
          <w:ilvl w:val="0"/>
          <w:numId w:val="1"/>
        </w:numPr>
      </w:pPr>
      <w:r>
        <w:t>Adjust ballast distribution to ensure uniform load distribution on the roof.</w:t>
      </w:r>
    </w:p>
    <w:p w14:paraId="211DFAFE" w14:textId="77777777" w:rsidR="00EB2A4F" w:rsidRDefault="00EB2A4F" w:rsidP="00EB2A4F">
      <w:pPr>
        <w:pStyle w:val="Compact"/>
        <w:numPr>
          <w:ilvl w:val="0"/>
          <w:numId w:val="1"/>
        </w:numPr>
      </w:pPr>
      <w:r>
        <w:lastRenderedPageBreak/>
        <w:t>Consider additional loads such as snow or seismic forces in specific regions.</w:t>
      </w:r>
    </w:p>
    <w:p w14:paraId="1632AA6F" w14:textId="77777777" w:rsidR="00EB2A4F" w:rsidRDefault="00EB2A4F" w:rsidP="00EB2A4F">
      <w:pPr>
        <w:pStyle w:val="Compact"/>
        <w:numPr>
          <w:ilvl w:val="0"/>
          <w:numId w:val="1"/>
        </w:numPr>
      </w:pPr>
      <w:r>
        <w:t>Use concrete blocks or other non-penetrative weights for securing structures.</w:t>
      </w:r>
      <w:bookmarkEnd w:id="0"/>
      <w:bookmarkEnd w:id="10"/>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BF9C" w14:textId="77777777" w:rsidR="00592494" w:rsidRDefault="00592494" w:rsidP="00B3571C">
      <w:pPr>
        <w:spacing w:after="0"/>
      </w:pPr>
      <w:r>
        <w:separator/>
      </w:r>
    </w:p>
  </w:endnote>
  <w:endnote w:type="continuationSeparator" w:id="0">
    <w:p w14:paraId="6847A69F" w14:textId="77777777" w:rsidR="00592494" w:rsidRDefault="00592494"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ECEC1" w14:textId="77777777" w:rsidR="00592494" w:rsidRDefault="00592494" w:rsidP="00B3571C">
      <w:pPr>
        <w:spacing w:after="0"/>
      </w:pPr>
      <w:r>
        <w:separator/>
      </w:r>
    </w:p>
  </w:footnote>
  <w:footnote w:type="continuationSeparator" w:id="0">
    <w:p w14:paraId="274B34E1" w14:textId="77777777" w:rsidR="00592494" w:rsidRDefault="00592494"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B96AB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95960683">
    <w:abstractNumId w:val="0"/>
  </w:num>
  <w:num w:numId="2" w16cid:durableId="211308088">
    <w:abstractNumId w:val="0"/>
  </w:num>
  <w:num w:numId="3" w16cid:durableId="1027175301">
    <w:abstractNumId w:val="0"/>
  </w:num>
  <w:num w:numId="4" w16cid:durableId="898632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494"/>
    <w:rsid w:val="005926EF"/>
    <w:rsid w:val="005A056E"/>
    <w:rsid w:val="005B6D48"/>
    <w:rsid w:val="005F3127"/>
    <w:rsid w:val="0061129A"/>
    <w:rsid w:val="00654138"/>
    <w:rsid w:val="007803D7"/>
    <w:rsid w:val="00801630"/>
    <w:rsid w:val="008245C2"/>
    <w:rsid w:val="008E4D7E"/>
    <w:rsid w:val="00907A90"/>
    <w:rsid w:val="009257D8"/>
    <w:rsid w:val="009E0377"/>
    <w:rsid w:val="00A3749F"/>
    <w:rsid w:val="00B3571C"/>
    <w:rsid w:val="00BD4EC2"/>
    <w:rsid w:val="00BF5158"/>
    <w:rsid w:val="00C41EE7"/>
    <w:rsid w:val="00C46DD1"/>
    <w:rsid w:val="00C53D2B"/>
    <w:rsid w:val="00C666BF"/>
    <w:rsid w:val="00D80582"/>
    <w:rsid w:val="00DB7E3A"/>
    <w:rsid w:val="00E054EE"/>
    <w:rsid w:val="00E05716"/>
    <w:rsid w:val="00EB2A4F"/>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2025-04-09T10:26:00Z</dcterms:modified>
</cp:coreProperties>
</file>