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CLOSING SONG</w:t>
      </w:r>
    </w:p>
    <w:p>
      <w:r>
        <w:rPr>
          <w:b/>
          <w:bCs/>
          <w:sz w:val="28"/>
          <w:szCs w:val="28"/>
        </w:rPr>
        <w:t xml:space="preserve">First page of the closing song contains unique lyrics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CLOSING SONG PAGE TWO</w:t>
      </w:r>
    </w:p>
    <w:p>
      <w:r>
        <w:rPr>
          <w:b/>
          <w:bCs/>
          <w:sz w:val="28"/>
          <w:szCs w:val="28"/>
        </w:rPr>
        <w:t xml:space="preserve">Final refrain content remains on this page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2026-08-17T12:41:03.827Z</dcterms:created>
  <dcterms:modified xsi:type="dcterms:W3CDTF">2026-08-17T12:41:03.827Z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