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OPENING SONG</w:t>
      </w:r>
    </w:p>
    <w:p>
      <w:r>
        <w:rPr>
          <w:b/>
          <w:bCs/>
          <w:sz w:val="28"/>
          <w:szCs w:val="28"/>
        </w:rPr>
        <w:t xml:space="preserve">Verse one has distinct musical content on the first page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OPENING SONG PAGE TWO</w:t>
      </w:r>
    </w:p>
    <w:p>
      <w:r>
        <w:rPr>
          <w:b/>
          <w:bCs/>
          <w:sz w:val="28"/>
          <w:szCs w:val="28"/>
        </w:rPr>
        <w:t xml:space="preserve">Bridge content remains on the second page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2026-08-17T12:41:03.798Z</dcterms:created>
  <dcterms:modified xsi:type="dcterms:W3CDTF">2026-08-17T12:41:03.799Z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