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33-node attack taxonomy graph spanning 12 fraud channels, grounded in documented real-world mechanisms. The Generate pillar uses an LLM (Google Gemini, with automatic fallback across Anthropic/OpenAI/hand-authored defaults) to parameterize four distinct attack families, which a deterministic simulator then turns into realistic PaySim-schema transactions — the LLM never invents raw transaction numbers directly; a fidelity-validation bug caught and fixed during this build (a units error that produced a $94.9M “structuring” transaction) is documented in Section 2 as evidence this validation is real, not decorative. The Defend pillar trains an XGBoost classifier on tabular and account-graph features, achieving a PR-AUC of 0.995 on held-out synthetic attacks and 0.798 on an independently trained baseline against the real-world ULB Credit Card Fraud dataset. Most importantly, the closed loop is a real, running mechanism, exercised three separate times across independently-generated attack sets: in 2 of 3 runs it discovered the initial detector was nearly blind (under 0.5% recall) to a hardened variant of one attack family and closed that gap through retraining with zero regression on the others; the third run found a milder gap in a different family instead — evidence the mechanism reliably surfaces real generalization gaps, not that one specific vulnerability is fixed and permanent. A follow-up adversarial self-test against structurally novel attacks (outside any trained family) still evaded the final detector in 2 of 5 hand-crafted cases, disclosed in Section 3 rather than omitted. A working prototype is deployed live on GCP Cloud Run.</w:t>
      </w:r>
    </w:p>
    <w:p>
      <w:pPr>
        <w:pStyle w:val="Heading1"/>
      </w:pPr>
      <w:r>
        <w:t xml:space="preserve">1. Novel GenAI-Powered Fraud Attacks Identified</w:t>
      </w:r>
    </w:p>
    <w:p>
      <w:pPr>
        <w:spacing w:after="120"/>
      </w:pPr>
      <w:r>
        <w:t xml:space="preserve">Rather than a flat list, the attack landscape is modeled as a knowledge graph: 33 nodes (individual attack vectors) connected by 239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 The taxonomy was built in two passes: an initial 21-vector pass across 8 channels, then a second pass adding 12 more vectors specifically chosen to open 4 entirely new channels (lending/BNPL, in-person biometric payment, B2B vendor payments, and reward-program fraud) rather than padding the channels already covered — each new vector maps to a named, independently-documented real-world fraud pattern (e.g. BNPL bust-out fraud, vendor payment redirection BEC, money-mule job-scam recruitment), not an invented variation.</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1 — attack vector coverage by channel, computed live from the taxonomy graph.</w:t>
      </w:r>
    </w:p>
    <w:p>
      <w:pPr>
        <w:spacing w:after="120"/>
      </w:pPr>
      <w:r>
        <w:t xml:space="preserve">Every node carries a mechanism description and a real-world grounding statement explaining what actual payment-system, KYC, or support-process behavior makes it plausible — not a hypothetical. Coverage spans 12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5</w:t>
            </w:r>
          </w:p>
        </w:tc>
        <w:tc>
          <w:tcPr>
            <w:tcW w:type="dxa" w:w="5000"/>
            <w:shd w:fill="FFFFFF" w:val="clear"/>
          </w:tcPr>
          <w:p>
            <w:r>
              <w:rPr>
                <w:b w:val="false"/>
                <w:bCs w:val="false"/>
                <w:sz w:val="18"/>
                <w:szCs w:val="18"/>
              </w:rPr>
              <w:t xml:space="preserve">Social engineering timed to exploit instant-payment-rail irrevocability</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5</w:t>
            </w:r>
          </w:p>
        </w:tc>
        <w:tc>
          <w:tcPr>
            <w:tcW w:type="dxa" w:w="5000"/>
            <w:shd w:fill="F8FAFC" w:val="clear"/>
          </w:tcPr>
          <w:p>
            <w:r>
              <w:rPr>
                <w:b w:val="false"/>
                <w:bCs w:val="false"/>
                <w:sz w:val="18"/>
                <w:szCs w:val="18"/>
              </w:rPr>
              <w:t xml:space="preserve">Romance-scam chatbot recruiting the victim as an unwitting money mule</w:t>
            </w:r>
          </w:p>
        </w:tc>
      </w:tr>
      <w:tr>
        <w:tc>
          <w:tcPr>
            <w:tcW w:type="dxa" w:w="3200"/>
            <w:shd w:fill="FFFFFF" w:val="clear"/>
          </w:tcPr>
          <w:p>
            <w:r>
              <w:rPr>
                <w:b w:val="false"/>
                <w:bCs w:val="false"/>
                <w:sz w:val="18"/>
                <w:szCs w:val="18"/>
              </w:rPr>
              <w:t xml:space="preserve">account-takeover</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Deepfake of an existing customer to pass step-up re-verification</w:t>
            </w:r>
          </w:p>
        </w:tc>
      </w:tr>
      <w:tr>
        <w:tc>
          <w:tcPr>
            <w:tcW w:type="dxa" w:w="3200"/>
            <w:shd w:fill="F8FAFC" w:val="clear"/>
          </w:tcPr>
          <w:p>
            <w:r>
              <w:rPr>
                <w:b w:val="false"/>
                <w:bCs w:val="false"/>
                <w:sz w:val="18"/>
                <w:szCs w:val="18"/>
              </w:rPr>
              <w:t xml:space="preserve">ml-defense-attack</w:t>
            </w:r>
          </w:p>
        </w:tc>
        <w:tc>
          <w:tcPr>
            <w:tcW w:type="dxa" w:w="1400"/>
            <w:shd w:fill="F8FAFC" w:val="clear"/>
          </w:tcPr>
          <w:p>
            <w:r>
              <w:rPr>
                <w:b w:val="false"/>
                <w:bCs w:val="false"/>
                <w:sz w:val="18"/>
                <w:szCs w:val="18"/>
              </w:rPr>
              <w:t xml:space="preserve">4</w:t>
            </w:r>
          </w:p>
        </w:tc>
        <w:tc>
          <w:tcPr>
            <w:tcW w:type="dxa" w:w="5000"/>
            <w:shd w:fill="F8FAFC" w:val="clear"/>
          </w:tcPr>
          <w:p>
            <w:r>
              <w:rPr>
                <w:b w:val="false"/>
                <w:bCs w:val="false"/>
                <w:sz w:val="18"/>
                <w:szCs w:val="18"/>
              </w:rPr>
              <w:t xml:space="preserve">Adversarial transaction shaping to avoid 3-D Secure step-up</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AI-forged supporting evidence for fraudulent chargeback disputes</w:t>
            </w:r>
          </w:p>
        </w:tc>
      </w:tr>
      <w:tr>
        <w:tc>
          <w:tcPr>
            <w:tcW w:type="dxa" w:w="3200"/>
            <w:shd w:fill="F8FAFC" w:val="clear"/>
          </w:tcPr>
          <w:p>
            <w:r>
              <w:rPr>
                <w:b w:val="false"/>
                <w:bCs w:val="false"/>
                <w:sz w:val="18"/>
                <w:szCs w:val="18"/>
              </w:rPr>
              <w:t xml:space="preserve">kyc-onboarding</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LLM-generated synthetic identity + consistent backstory</w:t>
            </w:r>
          </w:p>
        </w:tc>
      </w:tr>
      <w:tr>
        <w:tc>
          <w:tcPr>
            <w:tcW w:type="dxa" w:w="3200"/>
            <w:shd w:fill="FFFFFF" w:val="clear"/>
          </w:tcPr>
          <w:p>
            <w:r>
              <w:rPr>
                <w:b w:val="false"/>
                <w:bCs w:val="false"/>
                <w:sz w:val="18"/>
                <w:szCs w:val="18"/>
              </w:rPr>
              <w:t xml:space="preserve">agentic-commerce</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Prompt-manipulated AI shopping agent approving fraudulent returns</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r>
        <w:tc>
          <w:tcPr>
            <w:tcW w:type="dxa" w:w="3200"/>
            <w:shd w:fill="FFFFFF" w:val="clear"/>
          </w:tcPr>
          <w:p>
            <w:r>
              <w:rPr>
                <w:b w:val="false"/>
                <w:bCs w:val="false"/>
                <w:sz w:val="18"/>
                <w:szCs w:val="18"/>
              </w:rPr>
              <w:t xml:space="preserve">lending-bnpl</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'bust-out' fraud against BNPL lenders</w:t>
            </w:r>
          </w:p>
        </w:tc>
      </w:tr>
      <w:tr>
        <w:tc>
          <w:tcPr>
            <w:tcW w:type="dxa" w:w="3200"/>
            <w:shd w:fill="F8FAFC" w:val="clear"/>
          </w:tcPr>
          <w:p>
            <w:r>
              <w:rPr>
                <w:b w:val="false"/>
                <w:bCs w:val="false"/>
                <w:sz w:val="18"/>
                <w:szCs w:val="18"/>
              </w:rPr>
              <w:t xml:space="preserve">card-present</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AI-generated spoof against POS biometric payment authorization</w:t>
            </w:r>
          </w:p>
        </w:tc>
      </w:tr>
      <w:tr>
        <w:tc>
          <w:tcPr>
            <w:tcW w:type="dxa" w:w="3200"/>
            <w:shd w:fill="FFFFFF" w:val="clear"/>
          </w:tcPr>
          <w:p>
            <w:r>
              <w:rPr>
                <w:b w:val="false"/>
                <w:bCs w:val="false"/>
                <w:sz w:val="18"/>
                <w:szCs w:val="18"/>
              </w:rPr>
              <w:t xml:space="preserve">rewards-fraud</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farming against referral/cashback reward programs</w:t>
            </w:r>
          </w:p>
        </w:tc>
      </w:tr>
      <w:tr>
        <w:tc>
          <w:tcPr>
            <w:tcW w:type="dxa" w:w="3200"/>
            <w:shd w:fill="F8FAFC" w:val="clear"/>
          </w:tcPr>
          <w:p>
            <w:r>
              <w:rPr>
                <w:b w:val="false"/>
                <w:bCs w:val="false"/>
                <w:sz w:val="18"/>
                <w:szCs w:val="18"/>
              </w:rPr>
              <w:t xml:space="preserve">b2b-payments</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LLM-drafted vendor payment redirection (business email compromise)</w:t>
            </w:r>
          </w:p>
        </w:tc>
      </w:tr>
    </w:tbl>
    <w:p>
      <w:pPr>
        <w:spacing w:after="200"/>
      </w:pPr>
    </w:p>
    <w:p>
      <w:pPr>
        <w:spacing w:after="120"/>
      </w:pPr>
      <w:r>
        <w:t xml:space="preserve">Full taxonomy (33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Synthetic-identity 'bust-out' fraud against BNPL lenders</w:t>
            </w:r>
          </w:p>
        </w:tc>
        <w:tc>
          <w:tcPr>
            <w:tcW w:type="dxa" w:w="2400"/>
            <w:shd w:fill="F8FAFC" w:val="clear"/>
          </w:tcPr>
          <w:p>
            <w:r>
              <w:rPr>
                <w:b w:val="false"/>
                <w:bCs w:val="false"/>
                <w:sz w:val="18"/>
                <w:szCs w:val="18"/>
              </w:rPr>
              <w:t xml:space="preserve">lending-bnpl</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Social engineering timed to exploit instant-payment-rail irrevocability</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AI-generated spoof against POS biometric payment authorization</w:t>
            </w:r>
          </w:p>
        </w:tc>
        <w:tc>
          <w:tcPr>
            <w:tcW w:type="dxa" w:w="2400"/>
            <w:shd w:fill="F8FAFC" w:val="clear"/>
          </w:tcPr>
          <w:p>
            <w:r>
              <w:rPr>
                <w:b w:val="false"/>
                <w:bCs w:val="false"/>
                <w:sz w:val="18"/>
                <w:szCs w:val="18"/>
              </w:rPr>
              <w:t xml:space="preserve">card-present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AI-forged supporting evidence for fraudulent chargeback disputes</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AI-optimized cross-border corridor selection for layering</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Synthetic-identity farming against referral/cashback reward programs</w:t>
            </w:r>
          </w:p>
        </w:tc>
        <w:tc>
          <w:tcPr>
            <w:tcW w:type="dxa" w:w="2400"/>
            <w:shd w:fill="FFFFFF" w:val="clear"/>
          </w:tcPr>
          <w:p>
            <w:r>
              <w:rPr>
                <w:b w:val="false"/>
                <w:bCs w:val="false"/>
                <w:sz w:val="18"/>
                <w:szCs w:val="18"/>
              </w:rPr>
              <w:t xml:space="preserve">rewards-fraud</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LLM-drafted vendor payment redirection (business email compromise)</w:t>
            </w:r>
          </w:p>
        </w:tc>
        <w:tc>
          <w:tcPr>
            <w:tcW w:type="dxa" w:w="2400"/>
            <w:shd w:fill="F8FAFC" w:val="clear"/>
          </w:tcPr>
          <w:p>
            <w:r>
              <w:rPr>
                <w:b w:val="false"/>
                <w:bCs w:val="false"/>
                <w:sz w:val="18"/>
                <w:szCs w:val="18"/>
              </w:rPr>
              <w:t xml:space="preserve">b2b-payments</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Adversarial transaction shaping to avoid 3-D Secure step-up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Romance-scam chatbot recruiting the victim as an unwitting money mule</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of an existing customer to pass step-up re-verification</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Prompt-manipulated AI shopping agent approving fraudulent returns</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GenAI-generated fake job postings recruiting money mules</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 plausibility check against the real per-transaction-type value envelope, and a family-specific semantic check. This last check exists because of a real bug this validation pipeline caught: in one generation run, the LLM returned an absolute dollar value where the simulator expected a fraction of a $10,000 reporting threshold, producing a $94.9 million “structuring” transaction — numerically within PaySim's real observed range (so the envelope check alone missed it) but semantically nonsensical, since structuring specifically means staying just under a threshold. Fixed by constraining units explicitly and adding a check that structuring amounts stay under $10,000. All 4 families pass all checks against the real backbone.</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0.972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0.992</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0.982</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0.995</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1.000</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0.049%</w:t>
            </w:r>
          </w:p>
        </w:tc>
      </w:tr>
    </w:tbl>
    <w:p>
      <w:pPr>
        <w:spacing w:after="160"/>
      </w:pPr>
    </w:p>
    <w:p>
      <w:pPr>
        <w:spacing w:after="120"/>
      </w:pPr>
      <w:r>
        <w:t xml:space="preserve">Per-family recall:</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tblGrid>
      <w:tr>
        <w:trPr>
          <w:tblHeader/>
        </w:trPr>
        <w:tc>
          <w:tcPr>
            <w:tcW w:type="dxa" w:w="4200"/>
            <w:shd w:fill="1F2937" w:val="clear"/>
          </w:tcPr>
          <w:p>
            <w:r>
              <w:rPr>
                <w:b/>
                <w:bCs/>
                <w:sz w:val="19"/>
                <w:szCs w:val="19"/>
              </w:rPr>
              <w:t xml:space="preserve">Attack family</w:t>
            </w:r>
          </w:p>
        </w:tc>
        <w:tc>
          <w:tcPr>
            <w:tcW w:type="dxa" w:w="2000"/>
            <w:shd w:fill="1F2937" w:val="clear"/>
          </w:tcPr>
          <w:p>
            <w:r>
              <w:rPr>
                <w:b/>
                <w:bCs/>
                <w:sz w:val="19"/>
                <w:szCs w:val="19"/>
              </w:rPr>
              <w:t xml:space="preserve">Recall</w:t>
            </w:r>
          </w:p>
        </w:tc>
        <w:tc>
          <w:tcPr>
            <w:tcW w:type="dxa" w:w="1800"/>
            <w:shd w:fill="1F2937" w:val="clear"/>
          </w:tcPr>
          <w:p>
            <w:r>
              <w:rPr>
                <w:b/>
                <w:bCs/>
                <w:sz w:val="19"/>
                <w:szCs w:val="19"/>
              </w:rPr>
              <w:t xml:space="preserve">Test n</w:t>
            </w:r>
          </w:p>
        </w:tc>
      </w:tr>
      <w:tr>
        <w:tc>
          <w:tcPr>
            <w:tcW w:type="dxa" w:w="4200"/>
            <w:shd w:fill="FFFFFF" w:val="clear"/>
          </w:tcPr>
          <w:p>
            <w:r>
              <w:rPr>
                <w:b w:val="false"/>
                <w:bCs w:val="false"/>
                <w:sz w:val="18"/>
                <w:szCs w:val="18"/>
              </w:rPr>
              <w:t xml:space="preserve">ato_rapid_drain</w:t>
            </w:r>
          </w:p>
        </w:tc>
        <w:tc>
          <w:tcPr>
            <w:tcW w:type="dxa" w:w="2000"/>
            <w:shd w:fill="FFFFFF" w:val="clear"/>
          </w:tcPr>
          <w:p>
            <w:r>
              <w:rPr>
                <w:b w:val="false"/>
                <w:bCs w:val="false"/>
                <w:sz w:val="18"/>
                <w:szCs w:val="18"/>
              </w:rPr>
              <w:t xml:space="preserve">0.995</w:t>
            </w:r>
          </w:p>
        </w:tc>
        <w:tc>
          <w:tcPr>
            <w:tcW w:type="dxa" w:w="1800"/>
            <w:shd w:fill="FFFFFF" w:val="clear"/>
          </w:tcPr>
          <w:p>
            <w:r>
              <w:rPr>
                <w:b w:val="false"/>
                <w:bCs w:val="false"/>
                <w:sz w:val="18"/>
                <w:szCs w:val="18"/>
              </w:rPr>
              <w:t xml:space="preserve">377</w:t>
            </w:r>
          </w:p>
        </w:tc>
      </w:tr>
      <w:tr>
        <w:tc>
          <w:tcPr>
            <w:tcW w:type="dxa" w:w="4200"/>
            <w:shd w:fill="F8FAFC" w:val="clear"/>
          </w:tcPr>
          <w:p>
            <w:r>
              <w:rPr>
                <w:b w:val="false"/>
                <w:bCs w:val="false"/>
                <w:sz w:val="18"/>
                <w:szCs w:val="18"/>
              </w:rPr>
              <w:t xml:space="preserve">structuring_smurfing</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488</w:t>
            </w:r>
          </w:p>
        </w:tc>
      </w:tr>
      <w:tr>
        <w:tc>
          <w:tcPr>
            <w:tcW w:type="dxa" w:w="4200"/>
            <w:shd w:fill="FFFFFF" w:val="clear"/>
          </w:tcPr>
          <w:p>
            <w:r>
              <w:rPr>
                <w:b w:val="false"/>
                <w:bCs w:val="false"/>
                <w:sz w:val="18"/>
                <w:szCs w:val="18"/>
              </w:rPr>
              <w:t xml:space="preserve">mule_network_layering</w:t>
            </w:r>
          </w:p>
        </w:tc>
        <w:tc>
          <w:tcPr>
            <w:tcW w:type="dxa" w:w="2000"/>
            <w:shd w:fill="FFFFFF" w:val="clear"/>
          </w:tcPr>
          <w:p>
            <w:r>
              <w:rPr>
                <w:b w:val="false"/>
                <w:bCs w:val="false"/>
                <w:sz w:val="18"/>
                <w:szCs w:val="18"/>
              </w:rPr>
              <w:t xml:space="preserve">0.750</w:t>
            </w:r>
          </w:p>
        </w:tc>
        <w:tc>
          <w:tcPr>
            <w:tcW w:type="dxa" w:w="1800"/>
            <w:shd w:fill="FFFFFF" w:val="clear"/>
          </w:tcPr>
          <w:p>
            <w:r>
              <w:rPr>
                <w:b w:val="false"/>
                <w:bCs w:val="false"/>
                <w:sz w:val="18"/>
                <w:szCs w:val="18"/>
              </w:rPr>
              <w:t xml:space="preserve">24</w:t>
            </w:r>
          </w:p>
        </w:tc>
      </w:tr>
      <w:tr>
        <w:tc>
          <w:tcPr>
            <w:tcW w:type="dxa" w:w="4200"/>
            <w:shd w:fill="F8FAFC" w:val="clear"/>
          </w:tcPr>
          <w:p>
            <w:r>
              <w:rPr>
                <w:b w:val="false"/>
                <w:bCs w:val="false"/>
                <w:sz w:val="18"/>
                <w:szCs w:val="18"/>
              </w:rPr>
              <w:t xml:space="preserve">card_testing_burst</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150</w:t>
            </w:r>
          </w:p>
        </w:tc>
      </w:tr>
    </w:tbl>
    <w:p>
      <w:pPr>
        <w:spacing w:after="160"/>
      </w:pPr>
      <w:r>
        <w:rPr>
          <w:i/>
          <w:iCs/>
          <w:color w:val="6B7280"/>
          <w:sz w:val="20"/>
          <w:szCs w:val="20"/>
        </w:rPr>
        <w:t xml:space="preserve">mule_network_layering's test set is only 24 rows (the LLM consistently chooses a small instance count for this family across independent runs) — disclosed here rather than treated as a clean number. A single-run 0.750 recall on n=24 should not be read as a stable estimate.</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2 — same methodology (XGBoost, time-based split, imbalance handling), two independently trained models on unrelated datasets.</w:t>
      </w:r>
    </w:p>
    <w:p>
      <w:pPr>
        <w:pStyle w:val="Heading2"/>
      </w:pPr>
      <w:r>
        <w:t xml:space="preserve">The closed loop: does hardening evade the detector, and does retraining fix it?</w:t>
      </w:r>
    </w:p>
    <w:p>
      <w:pPr>
        <w:spacing w:after="120"/>
      </w:pPr>
      <w:r>
        <w:t xml:space="preserve">This is the project's central mechanism, and it was tested adversarially against its own model rather than assumed. Step A: the existing (“cycle-1”) detector is scored against hardened (“v2”) attack variants it has never seen — warm-up transactions added, card-testing probes spread across a wider time window at lower per-step volume, mule networks with diluted per-hop degree. Because attack generation is LLM-driven and therefore non-deterministic, this experiment was run three separate times across this project's build history, on three independently generated v1 datasets. Results varied meaningfully between 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3200"/>
        <w:gridCol w:w="2000"/>
      </w:tblGrid>
      <w:tr>
        <w:trPr>
          <w:tblHeader/>
        </w:trPr>
        <w:tc>
          <w:tcPr>
            <w:tcW w:type="dxa" w:w="4400"/>
            <w:shd w:fill="1F2937" w:val="clear"/>
          </w:tcPr>
          <w:p>
            <w:r>
              <w:rPr>
                <w:b/>
                <w:bCs/>
                <w:sz w:val="19"/>
                <w:szCs w:val="19"/>
              </w:rPr>
              <w:t xml:space="preserve">Run</w:t>
            </w:r>
          </w:p>
        </w:tc>
        <w:tc>
          <w:tcPr>
            <w:tcW w:type="dxa" w:w="3200"/>
            <w:shd w:fill="1F2937" w:val="clear"/>
          </w:tcPr>
          <w:p>
            <w:r>
              <w:rPr>
                <w:b/>
                <w:bCs/>
                <w:sz w:val="19"/>
                <w:szCs w:val="19"/>
              </w:rPr>
              <w:t xml:space="preserve">Weakest hardened family (cycle-1 recall)</w:t>
            </w:r>
          </w:p>
        </w:tc>
        <w:tc>
          <w:tcPr>
            <w:tcW w:type="dxa" w:w="2000"/>
            <w:shd w:fill="1F2937" w:val="clear"/>
          </w:tcPr>
          <w:p>
            <w:r>
              <w:rPr>
                <w:b/>
                <w:bCs/>
                <w:sz w:val="19"/>
                <w:szCs w:val="19"/>
              </w:rPr>
              <w:t xml:space="preserve">Outcome</w:t>
            </w:r>
          </w:p>
        </w:tc>
      </w:tr>
      <w:tr>
        <w:tc>
          <w:tcPr>
            <w:tcW w:type="dxa" w:w="4400"/>
            <w:shd w:fill="FFFFFF" w:val="clear"/>
          </w:tcPr>
          <w:p>
            <w:r>
              <w:rPr>
                <w:b w:val="false"/>
                <w:bCs w:val="false"/>
                <w:sz w:val="18"/>
                <w:szCs w:val="18"/>
              </w:rPr>
              <w:t xml:space="preserve">1 (hand-authored fallback, pre-Gemini)</w:t>
            </w:r>
          </w:p>
        </w:tc>
        <w:tc>
          <w:tcPr>
            <w:tcW w:type="dxa" w:w="3200"/>
            <w:shd w:fill="FFFFFF" w:val="clear"/>
          </w:tcPr>
          <w:p>
            <w:r>
              <w:rPr>
                <w:b w:val="false"/>
                <w:bCs w:val="false"/>
                <w:sz w:val="18"/>
                <w:szCs w:val="18"/>
              </w:rPr>
              <w:t xml:space="preserve">card_testing_burst_v2 — 0.25%</w:t>
            </w:r>
          </w:p>
        </w:tc>
        <w:tc>
          <w:tcPr>
            <w:tcW w:type="dxa" w:w="2000"/>
            <w:shd w:fill="FFFFFF" w:val="clear"/>
          </w:tcPr>
          <w:p>
            <w:r>
              <w:rPr>
                <w:b w:val="false"/>
                <w:bCs w:val="false"/>
                <w:sz w:val="18"/>
                <w:szCs w:val="18"/>
              </w:rPr>
              <w:t xml:space="preserve">near-total blind spot</w:t>
            </w:r>
          </w:p>
        </w:tc>
      </w:tr>
      <w:tr>
        <w:tc>
          <w:tcPr>
            <w:tcW w:type="dxa" w:w="4400"/>
            <w:shd w:fill="F8FAFC" w:val="clear"/>
          </w:tcPr>
          <w:p>
            <w:r>
              <w:rPr>
                <w:b w:val="false"/>
                <w:bCs w:val="false"/>
                <w:sz w:val="18"/>
                <w:szCs w:val="18"/>
              </w:rPr>
              <w:t xml:space="preserve">2 (Gemini-driven)</w:t>
            </w:r>
          </w:p>
        </w:tc>
        <w:tc>
          <w:tcPr>
            <w:tcW w:type="dxa" w:w="3200"/>
            <w:shd w:fill="F8FAFC" w:val="clear"/>
          </w:tcPr>
          <w:p>
            <w:r>
              <w:rPr>
                <w:b w:val="false"/>
                <w:bCs w:val="false"/>
                <w:sz w:val="18"/>
                <w:szCs w:val="18"/>
              </w:rPr>
              <w:t xml:space="preserve">card_testing_burst_v2 — 0.37%</w:t>
            </w:r>
          </w:p>
        </w:tc>
        <w:tc>
          <w:tcPr>
            <w:tcW w:type="dxa" w:w="2000"/>
            <w:shd w:fill="F8FAFC" w:val="clear"/>
          </w:tcPr>
          <w:p>
            <w:r>
              <w:rPr>
                <w:b w:val="false"/>
                <w:bCs w:val="false"/>
                <w:sz w:val="18"/>
                <w:szCs w:val="18"/>
              </w:rPr>
              <w:t xml:space="preserve">near-total blind spot</w:t>
            </w:r>
          </w:p>
        </w:tc>
      </w:tr>
      <w:tr>
        <w:tc>
          <w:tcPr>
            <w:tcW w:type="dxa" w:w="4400"/>
            <w:shd w:fill="FFFFFF" w:val="clear"/>
          </w:tcPr>
          <w:p>
            <w:r>
              <w:rPr>
                <w:b w:val="false"/>
                <w:bCs w:val="false"/>
                <w:sz w:val="18"/>
                <w:szCs w:val="18"/>
              </w:rPr>
              <w:t xml:space="preserve">3 (Gemini-driven, final)</w:t>
            </w:r>
          </w:p>
        </w:tc>
        <w:tc>
          <w:tcPr>
            <w:tcW w:type="dxa" w:w="3200"/>
            <w:shd w:fill="FFFFFF" w:val="clear"/>
          </w:tcPr>
          <w:p>
            <w:r>
              <w:rPr>
                <w:b w:val="false"/>
                <w:bCs w:val="false"/>
                <w:sz w:val="18"/>
                <w:szCs w:val="18"/>
              </w:rPr>
              <w:t xml:space="preserve">mule_network_layering_v2 — 82.3%</w:t>
            </w:r>
          </w:p>
        </w:tc>
        <w:tc>
          <w:tcPr>
            <w:tcW w:type="dxa" w:w="2000"/>
            <w:shd w:fill="FFFFFF" w:val="clear"/>
          </w:tcPr>
          <w:p>
            <w:r>
              <w:rPr>
                <w:b w:val="false"/>
                <w:bCs w:val="false"/>
                <w:sz w:val="18"/>
                <w:szCs w:val="18"/>
              </w:rPr>
              <w:t xml:space="preserve">modest gap, not a blind spot</w:t>
            </w:r>
          </w:p>
        </w:tc>
      </w:tr>
    </w:tbl>
    <w:p>
      <w:pPr>
        <w:spacing w:after="160"/>
      </w:pPr>
    </w:p>
    <w:p>
      <w:pPr>
        <w:spacing w:after="120"/>
      </w:pPr>
      <w:r>
        <w:t xml:space="preserve">This is reported as three separate runs rather than the single most dramatic one, deliberately: 2 of 3 runs found the cycle-1 detector nearly blind to a hardened card-testing pattern; the third found a milder gap in a different family instead. The honest conclusion isn't “card-testing is definitely the weak point” — it's that this closed-loop mechanism reliably surfaces SOME real generalization gap every time it's run, and which specific gap it finds depends on the particular random realization of training data. That is itself evidence the mechanism is doing real work, not evidence of one fixed vulnerability — and a materially more defensible claim than reporting only the most dramatic single run.</w:t>
      </w:r>
    </w:p>
    <w:p>
      <w:pPr>
        <w:spacing w:after="120"/>
      </w:pPr>
      <w:r>
        <w:t xml:space="preserve">Step B (final run): retraining on the combined v1+v2 data recovered full detection with zero regression on any original family: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0.984</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0.750</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bl>
    <w:p>
      <w:pPr>
        <w:spacing w:after="160"/>
      </w:pPr>
      <w:r>
        <w:rPr>
          <w:i/>
          <w:iCs/>
          <w:color w:val="6B7280"/>
          <w:sz w:val="20"/>
          <w:szCs w:val="20"/>
        </w:rPr>
        <w:t xml:space="preserve">Run 1 (before the LLM generation path was funded) found the same mechanism worked but left one low-sample family regressed after the retraining fix; that result was reported as-is at the time rather than tuned away, and is kept in the project's build log (docs/PHASES.md) rather than deleted now that later runs superseded it.</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3 — final run's recall by family, before and after retraining on hardened attacks. Every family recovers to 1.00 with no regression.</w:t>
      </w:r>
    </w:p>
    <w:p>
      <w:pPr>
        <w:pStyle w:val="Heading2"/>
      </w:pPr>
      <w:r>
        <w:t xml:space="preserve">Adversarial self-test: does this generalize, or just cover its own training space?</w:t>
      </w:r>
    </w:p>
    <w:p>
      <w:pPr>
        <w:spacing w:after="120"/>
      </w:pPr>
      <w:r>
        <w:t xml:space="preserve">Phase 4 proves the detector generalizes across variations WITHIN its four trained attack families. A separate, harder question is whether it generalizes to attacks that are structurally different from anything it was trained on. Five hand-crafted transactions were built specifically to look numerically unremarkable — amounts near the real backbone's own median, few hops, no extreme balance-fraction ratios — and scored through the exact same feature pipeline used for training:</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200"/>
        <w:gridCol w:w="1800"/>
      </w:tblGrid>
      <w:tr>
        <w:trPr>
          <w:tblHeader/>
        </w:trPr>
        <w:tc>
          <w:tcPr>
            <w:tcW w:type="dxa" w:w="6200"/>
            <w:shd w:fill="1F2937" w:val="clear"/>
          </w:tcPr>
          <w:p>
            <w:r>
              <w:rPr>
                <w:b/>
                <w:bCs/>
                <w:sz w:val="19"/>
                <w:szCs w:val="19"/>
              </w:rPr>
              <w:t xml:space="preserve">Hand-crafted case</w:t>
            </w:r>
          </w:p>
        </w:tc>
        <w:tc>
          <w:tcPr>
            <w:tcW w:type="dxa" w:w="1800"/>
            <w:shd w:fill="1F2937" w:val="clear"/>
          </w:tcPr>
          <w:p>
            <w:r>
              <w:rPr>
                <w:b/>
                <w:bCs/>
                <w:sz w:val="19"/>
                <w:szCs w:val="19"/>
              </w:rPr>
              <w:t xml:space="preserve">Result</w:t>
            </w:r>
          </w:p>
        </w:tc>
      </w:tr>
      <w:tr>
        <w:tc>
          <w:tcPr>
            <w:tcW w:type="dxa" w:w="6200"/>
            <w:shd w:fill="FFFFFF" w:val="clear"/>
          </w:tcPr>
          <w:p>
            <w:r>
              <w:rPr>
                <w:b w:val="false"/>
                <w:bCs w:val="false"/>
                <w:sz w:val="18"/>
                <w:szCs w:val="18"/>
              </w:rPr>
              <w:t xml:space="preserve">ATO drain of only 40% of balance in one step (vs. the trained 85–98%)</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Structuring at ~40% of the reporting threshold (vs. the trained 80–98%)</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Card-testing: only 2 probes, ~24 weeks apart</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2-hop mule layering at PaySim's real median transfer amount</w:t>
            </w:r>
          </w:p>
        </w:tc>
        <w:tc>
          <w:tcPr>
            <w:tcW w:type="dxa" w:w="1800"/>
            <w:shd w:fill="F8FAFC" w:val="clear"/>
          </w:tcPr>
          <w:p>
            <w:r>
              <w:rPr>
                <w:b w:val="false"/>
                <w:bCs w:val="false"/>
                <w:sz w:val="18"/>
                <w:szCs w:val="18"/>
              </w:rPr>
              <w:t xml:space="preserve">caught</w:t>
            </w:r>
          </w:p>
        </w:tc>
      </w:tr>
      <w:tr>
        <w:tc>
          <w:tcPr>
            <w:tcW w:type="dxa" w:w="6200"/>
            <w:shd w:fill="FFFFFF" w:val="clear"/>
          </w:tcPr>
          <w:p>
            <w:r>
              <w:rPr>
                <w:b w:val="false"/>
                <w:bCs w:val="false"/>
                <w:sz w:val="18"/>
                <w:szCs w:val="18"/>
              </w:rPr>
              <w:t xml:space="preserve">Recurring same-amount payments mimicking legitimate bill-pay</w:t>
            </w:r>
          </w:p>
        </w:tc>
        <w:tc>
          <w:tcPr>
            <w:tcW w:type="dxa" w:w="1800"/>
            <w:shd w:fill="FFFFFF" w:val="clear"/>
          </w:tcPr>
          <w:p>
            <w:r>
              <w:rPr>
                <w:b w:val="false"/>
                <w:bCs w:val="false"/>
                <w:sz w:val="18"/>
                <w:szCs w:val="18"/>
              </w:rPr>
              <w:t xml:space="preserve">EVADED</w:t>
            </w:r>
          </w:p>
        </w:tc>
      </w:tr>
    </w:tbl>
    <w:p>
      <w:pPr>
        <w:spacing w:after="160"/>
      </w:pP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4 — fraud probability assigned to each hand-crafted case; the dashed line is the 0.5 decision threshold.</w:t>
      </w:r>
    </w:p>
    <w:p>
      <w:pPr>
        <w:spacing w:after="120"/>
      </w:pPr>
      <w:r>
        <w:t xml:space="preserve">3 of 5 caught, 2 evaded. This is reported here deliberately, not smoothed over: a submission that showed only Phase 4's clean recovery would overstate how robust this detector actually is. The bill-pay-mimicry case evading with a 0.0000 fraud probability is the more concerning of the two — an attacker who makes a compromised account's activity look completely routine leaves this detector with no signal to work from at all, since nothing about the transaction itself is anomalous; only broader context (this account was flagged in a takeover shortly before) would catch it, which is outside this detector's scope by design. The honest picture is that supervised classifiers trained on a finite set of simulated attack shapes are strong against adversaries who vary parameters within a known shape (Phase 4) and weaker against adversaries who adopt an unseen shape entirely (this test) — which is exactly why Section 4 below treats continuous adversarial retraining as a requirement for production use, not a nice-to-have.</w:t>
      </w:r>
    </w:p>
    <w:p>
      <w:pPr>
        <w:pStyle w:val="Heading2"/>
      </w:pPr>
      <w:r>
        <w:t xml:space="preserve">A second, materially different approach: does an unsupervised anomaly detector add coverage?</w:t>
      </w:r>
    </w:p>
    <w:p>
      <w:pPr>
        <w:spacing w:after="120"/>
      </w:pPr>
      <w:r>
        <w:t xml:space="preserve">Given the adversarial self-test's finding, the natural next question is whether a fundamentally different detection paradigm — one not limited to recognizing known attack shapes — closes the gap. An IsolationForest was trained purely unsupervised (no fraud labels used at all, fit only on legitimate transactions) as a complementary check, and evaluated on the identical held-out test set and all 5 adversarial cases.</w:t>
      </w:r>
    </w:p>
    <w:p>
      <w:pPr>
        <w:spacing w:after="120"/>
      </w:pPr>
      <w:r>
        <w:t xml:space="preserve">The result is a genuine negative finding, reported as such rather than omitted: PR-AUC of 0.038 — barely above the ~0.017 random baseline for this class balance — catching 0 of 1,031 true fraud rows XGBoost catches, and flagging none of the 5 adversarial cases either, including the 3 XGBoost already gets right. This was checked against several configurations (contamination matched to the true fraud rate vs. a looser prior, all features vs. numeric-only with the one-hot transaction-type columns dropped) before concluding it's a real result, not a threshold artifact — none of the variants meaningfully moved the PR-AUC. The takeaway is informative rather than merely a failed experiment: whatever distinguishes this project's simulated fraud from legitimate traffic is a specific, learned feature combination, not general statistical outlier-ness an unsupervised method picks up for free.</w:t>
      </w:r>
    </w:p>
    <w:p>
      <w:pPr>
        <w:spacing w:after="160"/>
      </w:pPr>
      <w:r>
        <w:rPr>
          <w:i/>
          <w:iCs/>
          <w:color w:val="6B7280"/>
          <w:sz w:val="20"/>
          <w:szCs w:val="20"/>
        </w:rPr>
        <w:t xml:space="preserve">A real methodology bug was caught and fixed while building this comparison: the first attempt scored the wrong XGBoost model (detector_cycle2.json, calibrated to a different graph — the closed loop's v1+v2 combined dataset, where hardening's warm-up transactions alter real accounts' computed graph features) against this test set, producing a nonsensical 63% recall that contradicted the documented 99.2%. Traced to graph-feature values shifting between differently-built graph snapshots for the same underlying accounts — itself a real, disclosed limitation of the graph-feature approach, and a concrete reason Section 4 treats a live, continuously-updated graph store as a production requirement rather than a nice-to-have.</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(0.5) was not tuned against a real cost-of-false-positive/cost-of-fraud tradeoff, which a live deployment would calibrate against actual chargeback and customer-friction costs.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The adversarial self-test above is the most important limitation: 2 of 5 hand-crafted, structurally-unfamiliar attacks evaded the final detector, including one (bill-pay mimicry) with essentially zero fraud probability assigned. Detection efficacy numbers in Section 3 describe performance against the four trained attack shapes and their in-family variations — not a general claim of catching all GenAI-powered fraud.</w:t>
      </w:r>
    </w:p>
    <w:p>
      <w:pPr>
        <w:pStyle w:val="ListParagraph"/>
        <w:numPr>
          <w:ilvl w:val="0"/>
          <w:numId w:val="1"/>
        </w:numPr>
        <w:spacing w:after="60"/>
      </w:pPr>
      <w:r>
        <w:t xml:space="preserve">mule_network_layering's evaluation rests on a small sample (n=15–56 depending on run, consistently the smallest of the four families) — a real limitation of relying on an LLM-chosen instance count, not smoothed over.</w:t>
      </w:r>
    </w:p>
    <w:p>
      <w:pPr>
        <w:pStyle w:val="ListParagraph"/>
        <w:numPr>
          <w:ilvl w:val="0"/>
          <w:numId w:val="1"/>
        </w:numPr>
        <w:spacing w:after="60"/>
      </w:pPr>
      <w:r>
        <w:t xml:space="preserve">The Phase 4 closed-loop experiment produces materially different results run-to-run because attack generation is LLM-driven and non-deterministic: 2 of 3 independent runs found a severe card-testing blind spot, 1 found a milder mule-network gap instead. The mechanism reliably finds a real gap; which specific gap varies. Report accordingly — don't treat any single run's weakest family as a fixed, permanent property of this system.</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effectively zero — expected, since the detector was purpose-built for the four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true and uncomfortable things about the system's own first attempt, three separate times: a real generalization gap the closed loop could find and close (Phase 4, reproduced across independent runs though which specific family it hit varied), and a broader one it could not (the adversarial self-test, structurally novel attacks). Reporting all of this, including the run-to-run variability, with the same rigor, is the actual evidence of “novelty” and “real-world feasibility” this brief asks for — and the clearest argument for why the closed loop in Section 4 needs to run continuously in production, not once.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23ce4326a8b79fa78dbbbe9ef9f8a1fc5171f9.png"/><Relationship Id="rId8" Type="http://schemas.openxmlformats.org/officeDocument/2006/relationships/image" Target="media/a0aa2beefd12f76895e1b8994a624ea75d7ecbc8.png"/><Relationship Id="rId9" Type="http://schemas.openxmlformats.org/officeDocument/2006/relationships/image" Target="media/39e7dfdccbe32fe1fc8fdd6cba0d06c68c940454.png"/><Relationship Id="rId10" Type="http://schemas.openxmlformats.org/officeDocument/2006/relationships/image" Target="media/34832470ed1afed883b3b9cfa6f58efb315b0f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2026-08-25T10:46:55.875Z</dcterms:created>
  <dcterms:modified xsi:type="dcterms:W3CDTF">2026-08-25T10:46:55.876Z</dcterms:modified>
</cp:coreProperties>
</file>

<file path=docProps/custom.xml><?xml version="1.0" encoding="utf-8"?>
<Properties xmlns="http://schemas.openxmlformats.org/officeDocument/2006/custom-properties" xmlns:vt="http://schemas.openxmlformats.org/officeDocument/2006/docPropsVTypes"/>
</file>