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/>
          <w:color w:val="888888"/>
          <w:sz w:val="20"/>
          <w:szCs w:val="20"/>
        </w:rPr>
        <w:t xml:space="preserve">CONTENT BRIEF  ·  Tariff &amp; Trade Disruption  ·  Quick-take Blog</w:t>
      </w:r>
    </w:p>
    <w:p>
      <w:pPr>
        <w:spacing w:after="40" w:before="60"/>
      </w:pPr>
      <w:r>
        <w:rPr>
          <w:b/>
          <w:bCs/>
          <w:color w:val="1A2E4A"/>
          <w:sz w:val="40"/>
          <w:szCs w:val="40"/>
        </w:rPr>
        <w:t xml:space="preserve">US Tariffs in H2 2026: Why Your Direct Procurement Numbers Need Recalculating</w:t>
      </w:r>
    </w:p>
    <w:p>
      <w:pPr>
        <w:spacing w:after="200" w:before="0"/>
      </w:pPr>
      <w:r>
        <w:rPr>
          <w:i/>
          <w:iCs/>
          <w:color w:val="555555"/>
          <w:sz w:val="20"/>
          <w:szCs w:val="20"/>
        </w:rPr>
        <w:t xml:space="preserve">Discrete Manufacturing  ·  Tariff &amp; Trade Disruption  ·  Week 1  ·  TOFU  ·  US</w:t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Brief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URL slug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/us-tariffs-direct-procurement-2026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Quick-take Blog — Tariff &amp; Trade Disruption cluster spoke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CPOs, direct procurement leads, and supply chain finance managers at US discrete manufacturers who are reassessing landed cost models following H2 2026 tariff changes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tariff impact direct procurement 2026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Secondary keywords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US tariff supply chain manufacturing · direct procurement cost recalculation · tariff risk direct spend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Pillar page link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Links to and receives a link from the Discrete Manufacturing pillar page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2B6CB0"/>
                <w:sz w:val="18"/>
                <w:szCs w:val="18"/>
              </w:rPr>
              <w:t xml:space="preserve">Publish priority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8"/>
                <w:szCs w:val="18"/>
              </w:rPr>
              <w:t xml:space="preserve">High — Week 1, tariff news cycle is active; low KD relative to search volume makes this a fast-win ranking opportunity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1. Search intent analysis</w:t>
      </w:r>
    </w:p>
    <w:p>
      <w:pPr>
        <w:spacing w:after="80" w:before="60"/>
      </w:pPr>
      <w:r>
        <w:rPr>
          <w:color w:val="333333"/>
          <w:sz w:val="20"/>
          <w:szCs w:val="20"/>
        </w:rPr>
        <w:t xml:space="preserve">The reader is a direct procurement leader or supply chain finance manager at a US manufacturer. They already know tariffs changed in H2 2026 — their question is practical: what does this mean for my cost base, and what do I need to recalculate? They are not looking for a policy explainer. They want a fast, credible answer they can use to brief their CFO or update their procurement model. Intent is informational but commercially adjacent — this reader is actively managing a problem, not just researching one.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2B6CB0"/>
          <w:sz w:val="22"/>
          <w:szCs w:val="22"/>
        </w:rPr>
        <w:t xml:space="preserve">What the reader needs to leave with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A clear picture of which H2 2026 tariff changes materially affect direct procurement cost models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An understanding of why standard landed-cost calculations are now understating true procurement costs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The specific procurement inputs that need recalculating — not just price, but lead time buffers, safety stock, and supplier concentration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A practical next step — link to deeper cluster content on nearshoring risk and platform capability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2B6CB0"/>
          <w:sz w:val="22"/>
          <w:szCs w:val="22"/>
        </w:rPr>
        <w:t xml:space="preserve">SERP features to target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Featured snippet — open with a 2–3 sentence direct answer to "how do US tariffs affect direct procurement costs" immediately under the H1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People Also Ask — FAQ section should address how tariffs are calculated, which sectors are most affected, and what procurement teams should do now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i/>
          <w:iCs/>
          <w:color w:val="888888"/>
          <w:sz w:val="18"/>
          <w:szCs w:val="18"/>
        </w:rPr>
        <w:t xml:space="preserve">SERP note: this query is dominated by news results and trade press in H2 2026. The blog must lead with a concrete, specific claim — not a general overview — to earn a featured snippet over news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The SERP for tariff + procurement queries is heavily news-driven. A featured snippet win here requires the first 40–50 words to directly answer "how do tariffs affect direct procurement costs" — not set up the topic. Draft the intro last, once the body argument is locked.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2. Target keywords</w:t>
      </w:r>
    </w:p>
    <w:p>
      <w:pPr>
        <w:pStyle w:val="Heading3"/>
        <w:spacing w:after="60" w:before="180"/>
      </w:pPr>
      <w:r>
        <w:rPr>
          <w:b/>
          <w:bCs/>
          <w:color w:val="2B6CB0"/>
          <w:sz w:val="22"/>
          <w:szCs w:val="22"/>
        </w:rPr>
        <w:t xml:space="preserve">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560"/>
        <w:gridCol w:w="1560"/>
        <w:gridCol w:w="204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MSV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KD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tariff impact direct procurement 2026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US tariff supply chain manufacturing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direct procurement cost recalculation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tariff impact manufacturing procurement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2B6CB0"/>
          <w:sz w:val="22"/>
          <w:szCs w:val="22"/>
        </w:rPr>
        <w:t xml:space="preserve">Secondary (capture via subheadings and 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560"/>
        <w:gridCol w:w="1560"/>
        <w:gridCol w:w="204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Keyword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MSV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KD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Intent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US tariffs H2 2026 manufacturing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landed cost calculation tariffs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tariff risk direct spend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supply chain tariff exposure 2026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procurement cost model tariffs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duty drawback procurement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tariff impact BOM cost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color w:val="333333"/>
                <w:sz w:val="17"/>
                <w:szCs w:val="17"/>
              </w:rPr>
              <w:t xml:space="preserve">Informational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i/>
          <w:iCs/>
          <w:color w:val="888888"/>
          <w:sz w:val="18"/>
          <w:szCs w:val="18"/>
        </w:rPr>
        <w:t xml:space="preserve">Note: "landed cost calculation tariffs" and "duty drawback procurement" are low-competition long-tail queries that the body copy and FAQ should address directly to capture technical searchers.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MSV data for these keywords is thin because the query pattern is new (H2 2026 tariff changes). Prioritise topical authority over volume — ranking for a small, specific cluster of tariff + procurement queries now positions the page for volume as the topic matures. Use all secondary keywords naturally in subheadings and FAQ answers, not just body prose.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3. Recommended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guidance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H1 (Title)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US Tariffs in H2 2026: Why Your Direct Procurement Numbers Need Recalculating — keep exactly as briefed; the declarative "why" framing signals opinion/analysis which Google rewards for TOFU blog content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US Tariffs H2 2026: Recalculate Your Direct Procurement — 55 chars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US tariff changes in H2 2026 are quietly understating your true direct procurement costs. Here is what to recalculate — and what to do about it. — 148 chars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Intro (100–150 words)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Open with the concrete claim: the tariff structure underpinning most direct procurement cost models changed in H2 2026, and most teams have not caught up. State what the post covers. Optimise the first 2 sentences for the featured snippet — write as a direct answer to "how do US tariffs affect direct procurement costs." Do not open with a question or a scene-setter.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H2: What changed in H2 2026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Concise summary of material tariff changes affecting direct procurement — steel, aluminium, semiconductors, automotive parts. Source from USTR and Federal Register. 150–200 words. No Jaggaer references — purely informational.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H2: Why your landed cost model is now wrong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The core argument. Walk through specific inputs that tariff changes break: unit price assumptions, supplier origin classification, HS code changes, duty drawback eligibility, lead time buffers. Use a short table. This section earns the featured snippet and reader trust.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H2: Three numbers your procurement team needs to recalculate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Action-oriented. Three concrete things: (1) landed cost per unit by supplier origin, (2) tariff exposure as % of direct spend by category, (3) safety stock cost uplift from extended lead times. 2–3 sentences each. Keep tight — this is a quick-take.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H2: What this means for your supplier base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Downstream supplier risk: concentration in tariff-affected origins, the case for diversification, the data visibility problem. Leads naturally to the platform CTA.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H2: FAQ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6–8 questions — see Section 6.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H2: Next steps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1 short paragraph. Link to jaggaer.com/solutions/source-to-pay. Book a Demo button.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The H2 "Why your landed cost model is now wrong" is the featured snippet target — write the opening sentence of that section as a standalone 40-word answer. Google often pulls H2 content for snippets when the H2 is a direct question or strong assertion. The word "recalculate" in the H1 and H2 "Three numbers to recalculate" mirrors high-intent action language that procurement searchers actually use.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4. Visual production notes</w:t>
      </w:r>
    </w:p>
    <w:p>
      <w:pPr>
        <w:spacing w:after="80" w:before="60"/>
      </w:pPr>
      <w:r>
        <w:rPr>
          <w:color w:val="333333"/>
          <w:sz w:val="20"/>
          <w:szCs w:val="20"/>
        </w:rPr>
        <w:t xml:space="preserve">Two visuals recommended. Both must render cleanly on mobile — procurement readers frequently scan blog content on phones.</w:t>
      </w:r>
    </w:p>
    <w:p>
      <w:pPr>
        <w:pStyle w:val="Heading3"/>
        <w:spacing w:after="60" w:before="180"/>
      </w:pPr>
      <w:r>
        <w:rPr>
          <w:b/>
          <w:bCs/>
          <w:color w:val="2B6CB0"/>
          <w:sz w:val="22"/>
          <w:szCs w:val="22"/>
        </w:rPr>
        <w:t xml:space="preserve">Primary visual</w:t>
      </w:r>
    </w:p>
    <w:p>
      <w:pPr>
        <w:spacing w:after="80" w:before="60"/>
      </w:pPr>
      <w:r>
        <w:rPr>
          <w:color w:val="333333"/>
          <w:sz w:val="20"/>
          <w:szCs w:val="20"/>
        </w:rPr>
        <w:t xml:space="preserve">Two-column table: "Procurement input" vs "Why it needs recalculating under H2 2026 tariffs." Four rows: Unit price, Lead time buffer, Safety stock cost, Supplier origin classification. Place immediately under H2: "Why your landed cost model is now wrong." Earns its place by making the abstract concrete and scannable for a CFO briefing.</w:t>
      </w:r>
    </w:p>
    <w:p>
      <w:pPr>
        <w:pStyle w:val="Heading3"/>
        <w:spacing w:after="60" w:before="180"/>
      </w:pPr>
      <w:r>
        <w:rPr>
          <w:b/>
          <w:bCs/>
          <w:color w:val="2B6CB0"/>
          <w:sz w:val="22"/>
          <w:szCs w:val="22"/>
        </w:rPr>
        <w:t xml:space="preserve">Secondary visual (if applicable)</w:t>
      </w:r>
    </w:p>
    <w:p>
      <w:pPr>
        <w:spacing w:after="80" w:before="60"/>
      </w:pPr>
      <w:r>
        <w:rPr>
          <w:color w:val="333333"/>
          <w:sz w:val="20"/>
          <w:szCs w:val="20"/>
        </w:rPr>
        <w:t xml:space="preserve">Short callout box: "3 numbers to recalculate this week" — mirrors the H2 structure. Place under H2: "Three numbers your procurement team needs to recalculate." Highly shareable on LinkedIn which drives referral traffic back to the post.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i/>
          <w:iCs/>
          <w:color w:val="888888"/>
          <w:sz w:val="18"/>
          <w:szCs w:val="18"/>
        </w:rPr>
        <w:t xml:space="preserve">Formatting notes: keep tables to 3–5 columns. Avoid footnotes in tables — link to the source instead. Ensure visuals are mobile-readable.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Tables with clear headers are Google's preferred format for featured snippet extraction. The "Procurement input / Why it needs recalculating" table is the single most important SEO element in the post — if Google pulls it as a rich snippet, it will show in the SERP even if the page doesn't rank #1. Make sure the table's first column labels exactly match likely PAA questions.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5. Internal linking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3840"/>
        <w:gridCol w:w="300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Anchor text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Placement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JAGGAER S2P platform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JAGGAER source-to-pay 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H2: Next steps — anchor on "JAGGAER source-to-pay platform"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Nearshoring cluster post (same cluster)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nearshoring procurement complexity 2026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H2: What this means for your supplier base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Steel &amp; Commodity Data Snapshot (same cluster)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commodity risk in direct procurement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H2: What changed in H2 2026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Discrete Manufacturing pillar page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discrete manufacturing procurement platform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Intro paragraph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Internal links from a TOFU post to deeper cluster content (nearshoring, commodity risk) pass topical authority signals and improve crawl depth. The S2P platform link is the commercial anchor — place it in the final section only, not mid-article, to preserve the informational feel of the TOFU body. Anchor text should be descriptive and varied — never repeat the same anchor twice on the same page.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6. FAQ targets</w:t>
      </w:r>
    </w:p>
    <w:p>
      <w:pPr>
        <w:spacing w:after="80" w:before="60"/>
      </w:pPr>
      <w:r>
        <w:rPr>
          <w:color w:val="333333"/>
          <w:sz w:val="20"/>
          <w:szCs w:val="20"/>
        </w:rPr>
        <w:t xml:space="preserve">Each answer should be 2–3 sentences, written to target the PAA box. Answers must be self-contained — assume the reader may read only the FAQ. Questions are drawn from keyword data and PAA triggers.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How do US tariffs in H2 2026 affect direct procurement costs?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Which manufacturing sectors are most exposed to H2 2026 tariff changes?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What is a landed cost calculation and why do tariffs break it?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How should procurement teams model tariff risk in their cost base?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What is duty drawback and does it apply to my direct spend?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How quickly can tariff changes affect procurement budgets?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What data does a procurement team need to assess tariff exposure?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Should manufacturers nearshore to avoid tariff risk?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FAQ questions are structured to mirror the most common PAA triggers for "tariff procurement" queries. Each question should be answered in exactly 2–3 sentences — Google uses FAQ schema content for both PAA boxes and voice search. Avoid answers that begin "It depends" — be specific even if caveated. The FAQ section also catches long-tail variants of the primary keyword that the body copy will not rank for individually.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7. SEO and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A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/ guidance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/us-tariffs-direct-procurement-2026 — no date in URL even though title references H2 2026; date in URL causes pages to feel stale and triggers Google freshness demotion after 6 months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Title tag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US Tariffs H2 2026: Recalculate Your Direct Procurement — 55 chars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US tariff changes in H2 2026 are quietly understating your true direct procurement costs. Here is what to recalculate — and what to do about it.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Article + FAQPage schema on the FAQ section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Update cadence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Review when USTR issues further tariff schedule changes or Federal Register publishes material amendments. Add a "Last reviewed: [date]" line below the H1 — this signals freshness to Google without requiring a URL date.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Canonical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Self-canonical. No date variants.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i/>
                <w:iCs/>
                <w:color w:val="444444"/>
                <w:sz w:val="17"/>
                <w:szCs w:val="17"/>
              </w:rPr>
              <w:t xml:space="preserve">Disclaimer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5" w:color="auto" w:val="clear"/>
          </w:tcPr>
          <w:p>
            <w:pPr>
              <w:spacing w:after="60" w:before="60"/>
            </w:pPr>
            <w:r>
              <w:rPr>
                <w:color w:val="222222"/>
                <w:sz w:val="17"/>
                <w:szCs w:val="17"/>
              </w:rPr>
              <w:t xml:space="preserve">Not required — no legal or compliance advice given.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E6A817" w:sz="8"/>
              <w:left w:val="thick" w:color="E6A817" w:sz="16"/>
              <w:bottom w:val="single" w:color="E6A817" w:sz="8"/>
              <w:right w:val="single" w:color="E6A817" w:sz="8"/>
            </w:tcBorders>
            <w:shd w:fill="FFF8E7" w:color="auto" w:val="clear"/>
          </w:tcPr>
          <w:p>
            <w:pPr>
              <w:spacing w:after="60" w:before="60"/>
            </w:pPr>
            <w:r>
              <w:rPr>
                <w:b/>
                <w:bCs/>
                <w:color w:val="8B5E00"/>
                <w:sz w:val="17"/>
                <w:szCs w:val="17"/>
              </w:rPr>
              <w:t xml:space="preserve">💡 SEO NOTE  </w:t>
            </w:r>
            <w:r>
              <w:rPr>
                <w:i/>
                <w:iCs/>
                <w:color w:val="5C3D00"/>
                <w:sz w:val="17"/>
                <w:szCs w:val="17"/>
              </w:rPr>
              <w:t xml:space="preserve">The "Last reviewed" date below the H1 (not in the URL) is the recommended pattern for time-sensitive TOFU content. It signals freshness to Google's QDF (Query Deserves Freshness) algorithm without the ranking penalty that comes from date-stamped URLs going stale. Jaggaer's dev team should implement this as a custom field in the WordPress post template.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A2E4A" w:sz="6"/>
        </w:pBdr>
        <w:spacing w:after="100" w:before="280"/>
      </w:pPr>
      <w:r>
        <w:rPr>
          <w:b/>
          <w:bCs/>
          <w:color w:val="1A2E4A"/>
          <w:sz w:val="28"/>
          <w:szCs w:val="28"/>
        </w:rPr>
        <w:t xml:space="preserve">8. Recommended sources</w:t>
      </w:r>
    </w:p>
    <w:p>
      <w:pPr>
        <w:spacing w:after="80" w:before="60"/>
      </w:pPr>
      <w:r>
        <w:rPr>
          <w:color w:val="333333"/>
          <w:sz w:val="20"/>
          <w:szCs w:val="20"/>
        </w:rPr>
        <w:t xml:space="preserve">List only primary sources: official regulatory text, government publications, peer-reviewed research, or official organisation guidance. Do not list vendor blogs, advisory marketing content, or news articles as primary sources for factual claims.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USTR — Section 301 tariff schedule and H2 2026 updates — ustr.gov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Federal Register — Tariff schedule amendments — federalregister.gov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US International Trade Commission — HTS commodity classifications — usitc.gov</w:t>
      </w:r>
    </w:p>
    <w:p>
      <w:pPr>
        <w:spacing w:after="40" w:before="40"/>
        <w:ind w:left="360"/>
      </w:pPr>
      <w:r>
        <w:rPr>
          <w:color w:val="333333"/>
          <w:sz w:val="20"/>
          <w:szCs w:val="20"/>
        </w:rPr>
        <w:t xml:space="preserve">• Bureau of Industry and Security (BIS) — Export controls affecting procurement — bis.doc.gov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i/>
          <w:iCs/>
          <w:color w:val="888888"/>
          <w:sz w:val="18"/>
          <w:szCs w:val="18"/>
        </w:rPr>
        <w:t xml:space="preserve">All tariff rates, schedule changes, and HS code classifications must be sourced directly from primary government sources. Do not cite trade press or vendor summaries for specific tariff figures — errors carry reputational risk on a .com domain and could mislead procurement teams making cost decisions.</w:t>
      </w:r>
    </w:p>
    <w:p>
      <w:pPr>
        <w:spacing w:after="40" w:before="40"/>
      </w:pPr>
      <w:r>
        <w:t xml:space="preserve"/>
      </w:r>
    </w:p>
    <w:p>
      <w:pPr>
        <w:spacing w:after="80" w:before="40"/>
      </w:pPr>
      <w:r>
        <w:rPr>
          <w:i/>
          <w:iCs/>
          <w:color w:val="888888"/>
          <w:sz w:val="18"/>
          <w:szCs w:val="18"/>
        </w:rPr>
        <w:t xml:space="preserve">This brief was generated from MSV keyword data dated July 2026. This document is not legal advice.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2026-07-24T11:48:32.591Z</dcterms:created>
  <dcterms:modified xsi:type="dcterms:W3CDTF">2026-07-24T11:48:32.609Z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