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Content Brief</w:t>
      </w:r>
    </w:p>
    <w:p>
      <w:pPr>
        <w:spacing w:after="200"/>
      </w:pPr>
      <w:r>
        <w:rPr>
          <w:i/>
          <w:iCs/>
        </w:rPr>
        <w:t xml:space="preserve">AI in S2P · Claude for Contracts · Tutorial</w:t>
      </w:r>
    </w:p>
    <w:p>
      <w:pPr>
        <w:pStyle w:val="Heading1"/>
        <w:spacing w:after="240"/>
      </w:pPr>
      <w:r>
        <w:t xml:space="preserve">Stop Manually Hunting for Risky Clauses. Use Claude to Find Them in Your Contracts</w:t>
      </w:r>
    </w:p>
    <w:p>
      <w:pPr>
        <w:pStyle w:val="Heading2"/>
        <w:spacing w:after="100" w:before="220"/>
      </w:pPr>
      <w:r>
        <w:t xml:space="preserve">Brief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val="clear"/>
            <w:tcMar>
              <w:top w:type="dxa" w:w="80"/>
              <w:left w:type="dxa" w:w="100"/>
              <w:bottom w:type="dxa" w:w="80"/>
              <w:right w:type="dxa" w:w="100"/>
            </w:tcMar>
          </w:tcPr>
          <w:p>
            <w:r>
              <w:rPr>
                <w:b/>
                <w:bCs/>
              </w:rPr>
              <w:t xml:space="preserve">URL slug</w:t>
            </w:r>
          </w:p>
        </w:tc>
        <w:tc>
          <w:tcPr>
            <w:tcW w:type="dxa" w:w="6960"/>
            <w:tcMar>
              <w:top w:type="dxa" w:w="80"/>
              <w:left w:type="dxa" w:w="100"/>
              <w:bottom w:type="dxa" w:w="80"/>
              <w:right w:type="dxa" w:w="100"/>
            </w:tcMar>
          </w:tcPr>
          <w:p>
            <w:r>
              <w:t xml:space="preserve">/claude-contract-risk-review (shortened — see Section 2 note; original stakeholder-branded slug was 52 chars and carried none of the ranking keywords)</w:t>
            </w:r>
          </w:p>
        </w:tc>
      </w:tr>
      <w:tr>
        <w:tc>
          <w:tcPr>
            <w:tcW w:type="dxa" w:w="2400"/>
            <w:shd w:fill="F2F2F2" w:val="clear"/>
            <w:tcMar>
              <w:top w:type="dxa" w:w="80"/>
              <w:left w:type="dxa" w:w="100"/>
              <w:bottom w:type="dxa" w:w="80"/>
              <w:right w:type="dxa" w:w="100"/>
            </w:tcMar>
          </w:tcPr>
          <w:p>
            <w:r>
              <w:rPr>
                <w:b/>
                <w:bCs/>
              </w:rPr>
              <w:t xml:space="preserve">Content type</w:t>
            </w:r>
          </w:p>
        </w:tc>
        <w:tc>
          <w:tcPr>
            <w:tcW w:type="dxa" w:w="6960"/>
            <w:tcMar>
              <w:top w:type="dxa" w:w="80"/>
              <w:left w:type="dxa" w:w="100"/>
              <w:bottom w:type="dxa" w:w="80"/>
              <w:right w:type="dxa" w:w="100"/>
            </w:tcMar>
          </w:tcPr>
          <w:p>
            <w:r>
              <w:t xml:space="preserve">MD file / tutorial — Claude for Contracts spoke (per project brief)</w:t>
            </w:r>
          </w:p>
        </w:tc>
      </w:tr>
      <w:tr>
        <w:tc>
          <w:tcPr>
            <w:tcW w:type="dxa" w:w="2400"/>
            <w:shd w:fill="F2F2F2" w:val="clear"/>
            <w:tcMar>
              <w:top w:type="dxa" w:w="80"/>
              <w:left w:type="dxa" w:w="100"/>
              <w:bottom w:type="dxa" w:w="80"/>
              <w:right w:type="dxa" w:w="100"/>
            </w:tcMar>
          </w:tcPr>
          <w:p>
            <w:r>
              <w:rPr>
                <w:b/>
                <w:bCs/>
              </w:rPr>
              <w:t xml:space="preserve">Target word count</w:t>
            </w:r>
          </w:p>
        </w:tc>
        <w:tc>
          <w:tcPr>
            <w:tcW w:type="dxa" w:w="6960"/>
            <w:tcMar>
              <w:top w:type="dxa" w:w="80"/>
              <w:left w:type="dxa" w:w="100"/>
              <w:bottom w:type="dxa" w:w="80"/>
              <w:right w:type="dxa" w:w="100"/>
            </w:tcMar>
          </w:tcPr>
          <w:p>
            <w:r>
              <w:t xml:space="preserve">1,500–1,800 words — matches the tutorial format and the depth of the top-ranking competitor guides reviewed for this brief (11–22 min reads)</w:t>
            </w:r>
          </w:p>
        </w:tc>
      </w:tr>
      <w:tr>
        <w:tc>
          <w:tcPr>
            <w:tcW w:type="dxa" w:w="2400"/>
            <w:shd w:fill="F2F2F2" w:val="clear"/>
            <w:tcMar>
              <w:top w:type="dxa" w:w="80"/>
              <w:left w:type="dxa" w:w="100"/>
              <w:bottom w:type="dxa" w:w="80"/>
              <w:right w:type="dxa" w:w="100"/>
            </w:tcMar>
          </w:tcPr>
          <w:p>
            <w:r>
              <w:rPr>
                <w:b/>
                <w:bCs/>
              </w:rPr>
              <w:t xml:space="preserve">Target audience</w:t>
            </w:r>
          </w:p>
        </w:tc>
        <w:tc>
          <w:tcPr>
            <w:tcW w:type="dxa" w:w="6960"/>
            <w:tcMar>
              <w:top w:type="dxa" w:w="80"/>
              <w:left w:type="dxa" w:w="100"/>
              <w:bottom w:type="dxa" w:w="80"/>
              <w:right w:type="dxa" w:w="100"/>
            </w:tcMar>
          </w:tcPr>
          <w:p>
            <w:r>
              <w:t xml:space="preserve">Procurement / contract ops managers at mid-market to enterprise companies already running (or evaluating) JAGGAER's S2P suite, who own contract compliance and expiry tracking. Already aware AI can review contracts (third-party content has educated the market) but haven't seen a platform-native version. MOFU: comparing approaches, close to a demo/trial decision.</w:t>
            </w:r>
          </w:p>
        </w:tc>
      </w:tr>
      <w:tr>
        <w:tc>
          <w:tcPr>
            <w:tcW w:type="dxa" w:w="2400"/>
            <w:shd w:fill="F2F2F2" w:val="clear"/>
            <w:tcMar>
              <w:top w:type="dxa" w:w="80"/>
              <w:left w:type="dxa" w:w="100"/>
              <w:bottom w:type="dxa" w:w="80"/>
              <w:right w:type="dxa" w:w="100"/>
            </w:tcMar>
          </w:tcPr>
          <w:p>
            <w:r>
              <w:rPr>
                <w:b/>
                <w:bCs/>
              </w:rPr>
              <w:t xml:space="preserve">Funnel stage / geography / user path</w:t>
            </w:r>
          </w:p>
        </w:tc>
        <w:tc>
          <w:tcPr>
            <w:tcW w:type="dxa" w:w="6960"/>
            <w:tcMar>
              <w:top w:type="dxa" w:w="80"/>
              <w:left w:type="dxa" w:w="100"/>
              <w:bottom w:type="dxa" w:w="80"/>
              <w:right w:type="dxa" w:w="100"/>
            </w:tcMar>
          </w:tcPr>
          <w:p>
            <w:r>
              <w:t xml:space="preserve">MOFU · US · User Path 2, 3 (carried over from the original stakeholder card — confirm these still apply before drafting)</w:t>
            </w:r>
          </w:p>
        </w:tc>
      </w:tr>
      <w:tr>
        <w:tc>
          <w:tcPr>
            <w:tcW w:type="dxa" w:w="2400"/>
            <w:shd w:fill="F2F2F2" w:val="clear"/>
            <w:tcMar>
              <w:top w:type="dxa" w:w="80"/>
              <w:left w:type="dxa" w:w="100"/>
              <w:bottom w:type="dxa" w:w="80"/>
              <w:right w:type="dxa" w:w="100"/>
            </w:tcMar>
          </w:tcPr>
          <w:p>
            <w:r>
              <w:rPr>
                <w:b/>
                <w:bCs/>
              </w:rPr>
              <w:t xml:space="preserve">Primary keyword</w:t>
            </w:r>
          </w:p>
        </w:tc>
        <w:tc>
          <w:tcPr>
            <w:tcW w:type="dxa" w:w="6960"/>
            <w:tcMar>
              <w:top w:type="dxa" w:w="80"/>
              <w:left w:type="dxa" w:w="100"/>
              <w:bottom w:type="dxa" w:w="80"/>
              <w:right w:type="dxa" w:w="100"/>
            </w:tcMar>
          </w:tcPr>
          <w:p>
            <w:r>
              <w:t xml:space="preserve">use Claude review procurement contracts expiry risk — stakeholder-specified topical anchor. Flag: this exact phrase returns ~0 measurable MSV in the keyword tool (see Section 2 note); it should drive the H1, title, and framing, but should NOT be relied on to carry organic traffic on its own.</w:t>
            </w:r>
          </w:p>
        </w:tc>
      </w:tr>
      <w:tr>
        <w:tc>
          <w:tcPr>
            <w:tcW w:type="dxa" w:w="2400"/>
            <w:shd w:fill="F2F2F2" w:val="clear"/>
            <w:tcMar>
              <w:top w:type="dxa" w:w="80"/>
              <w:left w:type="dxa" w:w="100"/>
              <w:bottom w:type="dxa" w:w="80"/>
              <w:right w:type="dxa" w:w="100"/>
            </w:tcMar>
          </w:tcPr>
          <w:p>
            <w:r>
              <w:rPr>
                <w:b/>
                <w:bCs/>
              </w:rPr>
              <w:t xml:space="preserve">Secondary keywords</w:t>
            </w:r>
          </w:p>
        </w:tc>
        <w:tc>
          <w:tcPr>
            <w:tcW w:type="dxa" w:w="6960"/>
            <w:tcMar>
              <w:top w:type="dxa" w:w="80"/>
              <w:left w:type="dxa" w:w="100"/>
              <w:bottom w:type="dxa" w:w="80"/>
              <w:right w:type="dxa" w:w="100"/>
            </w:tcMar>
          </w:tcPr>
          <w:p>
            <w:r>
              <w:t xml:space="preserve">procurement contract risk management (90 MSV · KD 14) · procurement contract (480 MSV · KD 10) · procurement contracts (480 MSV · KD 47) · benefits of ai in procurement contract management (40 MSV · KD 33) · Claude contract analysis S2P tutorial (stakeholder-specified, ~0 MSV)</w:t>
            </w:r>
          </w:p>
        </w:tc>
      </w:tr>
      <w:tr>
        <w:tc>
          <w:tcPr>
            <w:tcW w:type="dxa" w:w="2400"/>
            <w:shd w:fill="F2F2F2" w:val="clear"/>
            <w:tcMar>
              <w:top w:type="dxa" w:w="80"/>
              <w:left w:type="dxa" w:w="100"/>
              <w:bottom w:type="dxa" w:w="80"/>
              <w:right w:type="dxa" w:w="100"/>
            </w:tcMar>
          </w:tcPr>
          <w:p>
            <w:r>
              <w:rPr>
                <w:b/>
                <w:bCs/>
              </w:rPr>
              <w:t xml:space="preserve">Pillar page link</w:t>
            </w:r>
          </w:p>
        </w:tc>
        <w:tc>
          <w:tcPr>
            <w:tcW w:type="dxa" w:w="6960"/>
            <w:tcMar>
              <w:top w:type="dxa" w:w="80"/>
              <w:left w:type="dxa" w:w="100"/>
              <w:bottom w:type="dxa" w:w="80"/>
              <w:right w:type="dxa" w:w="100"/>
            </w:tcMar>
          </w:tcPr>
          <w:p>
            <w:r>
              <w:t xml:space="preserve">Links to and receives a link from the AI in S2P pillar page</w:t>
            </w:r>
          </w:p>
        </w:tc>
      </w:tr>
      <w:tr>
        <w:tc>
          <w:tcPr>
            <w:tcW w:type="dxa" w:w="2400"/>
            <w:shd w:fill="F2F2F2" w:val="clear"/>
            <w:tcMar>
              <w:top w:type="dxa" w:w="80"/>
              <w:left w:type="dxa" w:w="100"/>
              <w:bottom w:type="dxa" w:w="80"/>
              <w:right w:type="dxa" w:w="100"/>
            </w:tcMar>
          </w:tcPr>
          <w:p>
            <w:r>
              <w:rPr>
                <w:b/>
                <w:bCs/>
              </w:rPr>
              <w:t xml:space="preserve">Publish priority</w:t>
            </w:r>
          </w:p>
        </w:tc>
        <w:tc>
          <w:tcPr>
            <w:tcW w:type="dxa" w:w="6960"/>
            <w:tcMar>
              <w:top w:type="dxa" w:w="80"/>
              <w:left w:type="dxa" w:w="100"/>
              <w:bottom w:type="dxa" w:w="80"/>
              <w:right w:type="dxa" w:w="100"/>
            </w:tcMar>
          </w:tcPr>
          <w:p>
            <w:r>
              <w:t xml:space="preserve">Medium-High — the topic and framing are set by the stakeholder brief; the SEO opportunity is layering in procurement contract risk management (real volume, KD 14) so the piece can rank on more than the branded phrase alone. Current top-ranking content for the underlying problem is all third-party "DIY Claude prompting" advice with no procurement-platform-native alternative — this piece can own that gap.</w:t>
            </w:r>
          </w:p>
        </w:tc>
      </w:tr>
    </w:tbl>
    <w:p>
      <w:pPr>
        <w:spacing w:after="100"/>
      </w:pPr>
    </w:p>
    <w:p>
      <w:pPr>
        <w:pStyle w:val="Heading1"/>
        <w:spacing w:after="140" w:before="320"/>
      </w:pPr>
      <w:r>
        <w:t xml:space="preserve">1. Search intent analysis</w:t>
      </w:r>
    </w:p>
    <w:p>
      <w:pPr>
        <w:spacing w:after="120"/>
      </w:pPr>
      <w:r>
        <w:t xml:space="preserve">The reader already understands that AI can review contracts — that education has been done for them by third-party guides (unofficial Claude how-tos, procurement training companies, no-code workflow blogs). What they don't yet know is that this can run natively inside the procurement platform they already use, against their live contract register, instead of being something they'd have to build themselves with prompt templates and a separate tool. The single question they need answered: "how do I get this without building it myself?"</w:t>
      </w:r>
    </w:p>
    <w:p>
      <w:pPr>
        <w:pStyle w:val="Heading3"/>
        <w:spacing w:after="80" w:before="160"/>
      </w:pPr>
      <w:r>
        <w:t xml:space="preserve">What the reader needs to leave with</w:t>
      </w:r>
    </w:p>
    <w:p>
      <w:pPr>
        <w:pStyle w:val="ListParagraph"/>
        <w:numPr>
          <w:ilvl w:val="0"/>
          <w:numId w:val="2"/>
        </w:numPr>
        <w:spacing w:after="60"/>
      </w:pPr>
      <w:r>
        <w:t xml:space="preserve">Manual contract review misses expiry deadlines, uninvoked rebates, and risky clauses because nobody has time to re-read every contract against actual supplier performance.</w:t>
      </w:r>
    </w:p>
    <w:p>
      <w:pPr>
        <w:pStyle w:val="ListParagraph"/>
        <w:numPr>
          <w:ilvl w:val="0"/>
          <w:numId w:val="2"/>
        </w:numPr>
        <w:spacing w:after="60"/>
      </w:pPr>
      <w:r>
        <w:t xml:space="preserve">Claude for Contracts runs this review natively inside JAGGAER, against the contract register you already have — no exporting documents to a separate AI tool or writing your own prompts.</w:t>
      </w:r>
    </w:p>
    <w:p>
      <w:pPr>
        <w:pStyle w:val="ListParagraph"/>
        <w:numPr>
          <w:ilvl w:val="0"/>
          <w:numId w:val="2"/>
        </w:numPr>
        <w:spacing w:after="60"/>
      </w:pPr>
      <w:r>
        <w:t xml:space="preserve">It's built to flag expiry risk, non-compliant clauses, and auto-renewal traps automatically, and it improves because it's tied to real contract and supplier data, not a one-off upload.</w:t>
      </w:r>
    </w:p>
    <w:p>
      <w:pPr>
        <w:pStyle w:val="ListParagraph"/>
        <w:numPr>
          <w:ilvl w:val="0"/>
          <w:numId w:val="2"/>
        </w:numPr>
        <w:spacing w:after="60"/>
      </w:pPr>
      <w:r>
        <w:t xml:space="preserve">Clear next step: run it against one live contract, or request a walkthrough.</w:t>
      </w:r>
    </w:p>
    <w:p>
      <w:pPr>
        <w:pStyle w:val="Heading3"/>
        <w:spacing w:after="80" w:before="160"/>
      </w:pPr>
      <w:r>
        <w:t xml:space="preserve">SERP features to target</w:t>
      </w:r>
    </w:p>
    <w:p>
      <w:pPr>
        <w:pStyle w:val="ListParagraph"/>
        <w:numPr>
          <w:ilvl w:val="0"/>
          <w:numId w:val="2"/>
        </w:numPr>
        <w:spacing w:after="60"/>
      </w:pPr>
      <w:r>
        <w:t xml:space="preserve">Featured snippet — 2–3 sentence definition of what Claude for Contracts is and does, directly under the H1.</w:t>
      </w:r>
    </w:p>
    <w:p>
      <w:pPr>
        <w:pStyle w:val="ListParagraph"/>
        <w:numPr>
          <w:ilvl w:val="0"/>
          <w:numId w:val="2"/>
        </w:numPr>
        <w:spacing w:after="60"/>
      </w:pPr>
      <w:r>
        <w:t xml:space="preserve">People Also Ask — FAQ section (Section 6) covers the questions every competing "AI contract review" guide already answers (security, file formats, whether it replaces legal review), reframed for a platform-native context.</w:t>
      </w:r>
    </w:p>
    <w:p>
      <w:pPr>
        <w:spacing w:after="160"/>
      </w:pPr>
      <w:r>
        <w:rPr>
          <w:i/>
          <w:iCs/>
          <w:color w:val="666666"/>
        </w:rPr>
        <w:t xml:space="preserve">Additional intent note: every page currently ranking for this problem — an unofficial Claude Cowork guide, a procurement-training company's playbook, two AI-workflow/no-code blogs — is a "how to prompt Claude yourself" guide, not a procurement-platform vendor. None of them address governance, live contract-register integration, or audit trail, which is exactly what a JAGGAER buyer will actually ask about. Lean into that gap in the comparison section (H2 5) rather than competing head-on with their generic keyword set.</w:t>
      </w:r>
    </w:p>
    <w:p>
      <w:pPr>
        <w:spacing w:after="160"/>
      </w:pPr>
      <w:r>
        <w:rPr>
          <w:i/>
          <w:iCs/>
          <w:color w:val="666666"/>
        </w:rPr>
        <w:t xml:space="preserve">Stakeholder note: the topic and primary keyword ("use Claude review procurement contracts expiry risk") are set by the project brief, not derived from keyword volume — the phrase itself returns ~0 MSV. That's fine; it's functioning as a topical anchor for the H1/title, not a ranking bet. The job of this brief is to keep that framing intact while making sure procurement contract risk management (90 MSV, KD 14) and the other secondary terms below are woven in naturally enough to actually surface in search.</w:t>
      </w:r>
    </w:p>
    <w:p>
      <w:pPr>
        <w:pStyle w:val="Heading1"/>
        <w:spacing w:after="140" w:before="320"/>
      </w:pPr>
      <w:r>
        <w:t xml:space="preserve">2. Target keywords</w:t>
      </w:r>
    </w:p>
    <w:p>
      <w:pPr>
        <w:pStyle w:val="Heading3"/>
        <w:spacing w:after="80" w:before="160"/>
      </w:pPr>
      <w:r>
        <w:t xml:space="preserve">Primary (topical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80"/>
              <w:left w:type="dxa" w:w="100"/>
              <w:bottom w:type="dxa" w:w="80"/>
              <w:right w:type="dxa" w:w="100"/>
            </w:tcMar>
          </w:tcPr>
          <w:p>
            <w:r>
              <w:rPr>
                <w:b/>
                <w:bCs/>
              </w:rPr>
              <w:t xml:space="preserve">Keyword</w:t>
            </w:r>
          </w:p>
        </w:tc>
        <w:tc>
          <w:tcPr>
            <w:tcW w:type="dxa" w:w="2340"/>
            <w:shd w:fill="F2F2F2" w:val="clear"/>
            <w:tcMar>
              <w:top w:type="dxa" w:w="80"/>
              <w:left w:type="dxa" w:w="100"/>
              <w:bottom w:type="dxa" w:w="80"/>
              <w:right w:type="dxa" w:w="100"/>
            </w:tcMar>
          </w:tcPr>
          <w:p>
            <w:r>
              <w:rPr>
                <w:b/>
                <w:bCs/>
              </w:rPr>
              <w:t xml:space="preserve">MSV</w:t>
            </w:r>
          </w:p>
        </w:tc>
        <w:tc>
          <w:tcPr>
            <w:tcW w:type="dxa" w:w="2340"/>
            <w:shd w:fill="F2F2F2" w:val="clear"/>
            <w:tcMar>
              <w:top w:type="dxa" w:w="80"/>
              <w:left w:type="dxa" w:w="100"/>
              <w:bottom w:type="dxa" w:w="80"/>
              <w:right w:type="dxa" w:w="100"/>
            </w:tcMar>
          </w:tcPr>
          <w:p>
            <w:r>
              <w:rPr>
                <w:b/>
                <w:bCs/>
              </w:rPr>
              <w:t xml:space="preserve">KD</w:t>
            </w:r>
          </w:p>
        </w:tc>
        <w:tc>
          <w:tcPr>
            <w:tcW w:type="dxa" w:w="2340"/>
            <w:shd w:fill="F2F2F2" w:val="clear"/>
            <w:tcMar>
              <w:top w:type="dxa" w:w="80"/>
              <w:left w:type="dxa" w:w="100"/>
              <w:bottom w:type="dxa" w:w="80"/>
              <w:right w:type="dxa" w:w="100"/>
            </w:tcMar>
          </w:tcPr>
          <w:p>
            <w:r>
              <w:rPr>
                <w:b/>
                <w:bCs/>
              </w:rPr>
              <w:t xml:space="preserve">Intent</w:t>
            </w:r>
          </w:p>
        </w:tc>
      </w:tr>
      <w:tr>
        <w:tc>
          <w:tcPr>
            <w:tcW w:type="dxa" w:w="2340"/>
            <w:tcMar>
              <w:top w:type="dxa" w:w="80"/>
              <w:left w:type="dxa" w:w="100"/>
              <w:bottom w:type="dxa" w:w="80"/>
              <w:right w:type="dxa" w:w="100"/>
            </w:tcMar>
          </w:tcPr>
          <w:p>
            <w:r>
              <w:t xml:space="preserve">use Claude review procurement contracts expiry risk</w:t>
            </w:r>
          </w:p>
        </w:tc>
        <w:tc>
          <w:tcPr>
            <w:tcW w:type="dxa" w:w="2340"/>
            <w:tcMar>
              <w:top w:type="dxa" w:w="80"/>
              <w:left w:type="dxa" w:w="100"/>
              <w:bottom w:type="dxa" w:w="80"/>
              <w:right w:type="dxa" w:w="100"/>
            </w:tcMar>
          </w:tcPr>
          <w:p>
            <w:r>
              <w:t xml:space="preserve">~0</w:t>
            </w:r>
          </w:p>
        </w:tc>
        <w:tc>
          <w:tcPr>
            <w:tcW w:type="dxa" w:w="2340"/>
            <w:tcMar>
              <w:top w:type="dxa" w:w="80"/>
              <w:left w:type="dxa" w:w="100"/>
              <w:bottom w:type="dxa" w:w="80"/>
              <w:right w:type="dxa" w:w="100"/>
            </w:tcMar>
          </w:tcPr>
          <w:p>
            <w:r>
              <w:t xml:space="preserve">n/a</w:t>
            </w:r>
          </w:p>
        </w:tc>
        <w:tc>
          <w:tcPr>
            <w:tcW w:type="dxa" w:w="2340"/>
            <w:tcMar>
              <w:top w:type="dxa" w:w="80"/>
              <w:left w:type="dxa" w:w="100"/>
              <w:bottom w:type="dxa" w:w="80"/>
              <w:right w:type="dxa" w:w="100"/>
            </w:tcMar>
          </w:tcPr>
          <w:p>
            <w:r>
              <w:t xml:space="preserve">Stakeholder-set topic — drives H1/title/framing, not a traffic target</w:t>
            </w:r>
          </w:p>
        </w:tc>
      </w:tr>
    </w:tbl>
    <w:p>
      <w:pPr>
        <w:spacing w:after="100"/>
      </w:pPr>
    </w:p>
    <w:p>
      <w:pPr>
        <w:pStyle w:val="Heading3"/>
        <w:spacing w:after="80" w:before="160"/>
      </w:pPr>
      <w:r>
        <w:t xml:space="preserve">Supporting keywords (carry the actual search volume — capture via subheadings and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val="clear"/>
            <w:tcMar>
              <w:top w:type="dxa" w:w="80"/>
              <w:left w:type="dxa" w:w="100"/>
              <w:bottom w:type="dxa" w:w="80"/>
              <w:right w:type="dxa" w:w="100"/>
            </w:tcMar>
          </w:tcPr>
          <w:p>
            <w:r>
              <w:rPr>
                <w:b/>
                <w:bCs/>
              </w:rPr>
              <w:t xml:space="preserve">Keyword</w:t>
            </w:r>
          </w:p>
        </w:tc>
        <w:tc>
          <w:tcPr>
            <w:tcW w:type="dxa" w:w="2340"/>
            <w:shd w:fill="F2F2F2" w:val="clear"/>
            <w:tcMar>
              <w:top w:type="dxa" w:w="80"/>
              <w:left w:type="dxa" w:w="100"/>
              <w:bottom w:type="dxa" w:w="80"/>
              <w:right w:type="dxa" w:w="100"/>
            </w:tcMar>
          </w:tcPr>
          <w:p>
            <w:r>
              <w:rPr>
                <w:b/>
                <w:bCs/>
              </w:rPr>
              <w:t xml:space="preserve">MSV</w:t>
            </w:r>
          </w:p>
        </w:tc>
        <w:tc>
          <w:tcPr>
            <w:tcW w:type="dxa" w:w="2340"/>
            <w:shd w:fill="F2F2F2" w:val="clear"/>
            <w:tcMar>
              <w:top w:type="dxa" w:w="80"/>
              <w:left w:type="dxa" w:w="100"/>
              <w:bottom w:type="dxa" w:w="80"/>
              <w:right w:type="dxa" w:w="100"/>
            </w:tcMar>
          </w:tcPr>
          <w:p>
            <w:r>
              <w:rPr>
                <w:b/>
                <w:bCs/>
              </w:rPr>
              <w:t xml:space="preserve">KD</w:t>
            </w:r>
          </w:p>
        </w:tc>
        <w:tc>
          <w:tcPr>
            <w:tcW w:type="dxa" w:w="2340"/>
            <w:shd w:fill="F2F2F2" w:val="clear"/>
            <w:tcMar>
              <w:top w:type="dxa" w:w="80"/>
              <w:left w:type="dxa" w:w="100"/>
              <w:bottom w:type="dxa" w:w="80"/>
              <w:right w:type="dxa" w:w="100"/>
            </w:tcMar>
          </w:tcPr>
          <w:p>
            <w:r>
              <w:rPr>
                <w:b/>
                <w:bCs/>
              </w:rPr>
              <w:t xml:space="preserve">Intent</w:t>
            </w:r>
          </w:p>
        </w:tc>
      </w:tr>
      <w:tr>
        <w:tc>
          <w:tcPr>
            <w:tcW w:type="dxa" w:w="2340"/>
            <w:tcMar>
              <w:top w:type="dxa" w:w="80"/>
              <w:left w:type="dxa" w:w="100"/>
              <w:bottom w:type="dxa" w:w="80"/>
              <w:right w:type="dxa" w:w="100"/>
            </w:tcMar>
          </w:tcPr>
          <w:p>
            <w:r>
              <w:t xml:space="preserve">procurement contract risk management</w:t>
            </w:r>
          </w:p>
        </w:tc>
        <w:tc>
          <w:tcPr>
            <w:tcW w:type="dxa" w:w="2340"/>
            <w:tcMar>
              <w:top w:type="dxa" w:w="80"/>
              <w:left w:type="dxa" w:w="100"/>
              <w:bottom w:type="dxa" w:w="80"/>
              <w:right w:type="dxa" w:w="100"/>
            </w:tcMar>
          </w:tcPr>
          <w:p>
            <w:r>
              <w:t xml:space="preserve">90</w:t>
            </w:r>
          </w:p>
        </w:tc>
        <w:tc>
          <w:tcPr>
            <w:tcW w:type="dxa" w:w="2340"/>
            <w:tcMar>
              <w:top w:type="dxa" w:w="80"/>
              <w:left w:type="dxa" w:w="100"/>
              <w:bottom w:type="dxa" w:w="80"/>
              <w:right w:type="dxa" w:w="100"/>
            </w:tcMar>
          </w:tcPr>
          <w:p>
            <w:r>
              <w:t xml:space="preserve">14</w:t>
            </w:r>
          </w:p>
        </w:tc>
        <w:tc>
          <w:tcPr>
            <w:tcW w:type="dxa" w:w="2340"/>
            <w:tcMar>
              <w:top w:type="dxa" w:w="80"/>
              <w:left w:type="dxa" w:w="100"/>
              <w:bottom w:type="dxa" w:w="80"/>
              <w:right w:type="dxa" w:w="100"/>
            </w:tcMar>
          </w:tcPr>
          <w:p>
            <w:r>
              <w:t xml:space="preserve">Informational / Commercial</w:t>
            </w:r>
          </w:p>
        </w:tc>
      </w:tr>
      <w:tr>
        <w:tc>
          <w:tcPr>
            <w:tcW w:type="dxa" w:w="2340"/>
            <w:tcMar>
              <w:top w:type="dxa" w:w="80"/>
              <w:left w:type="dxa" w:w="100"/>
              <w:bottom w:type="dxa" w:w="80"/>
              <w:right w:type="dxa" w:w="100"/>
            </w:tcMar>
          </w:tcPr>
          <w:p>
            <w:r>
              <w:t xml:space="preserve">procurement contract</w:t>
            </w:r>
          </w:p>
        </w:tc>
        <w:tc>
          <w:tcPr>
            <w:tcW w:type="dxa" w:w="2340"/>
            <w:tcMar>
              <w:top w:type="dxa" w:w="80"/>
              <w:left w:type="dxa" w:w="100"/>
              <w:bottom w:type="dxa" w:w="80"/>
              <w:right w:type="dxa" w:w="100"/>
            </w:tcMar>
          </w:tcPr>
          <w:p>
            <w:r>
              <w:t xml:space="preserve">480</w:t>
            </w:r>
          </w:p>
        </w:tc>
        <w:tc>
          <w:tcPr>
            <w:tcW w:type="dxa" w:w="2340"/>
            <w:tcMar>
              <w:top w:type="dxa" w:w="80"/>
              <w:left w:type="dxa" w:w="100"/>
              <w:bottom w:type="dxa" w:w="80"/>
              <w:right w:type="dxa" w:w="100"/>
            </w:tcMar>
          </w:tcPr>
          <w:p>
            <w:r>
              <w:t xml:space="preserve">10</w:t>
            </w:r>
          </w:p>
        </w:tc>
        <w:tc>
          <w:tcPr>
            <w:tcW w:type="dxa" w:w="2340"/>
            <w:tcMar>
              <w:top w:type="dxa" w:w="80"/>
              <w:left w:type="dxa" w:w="100"/>
              <w:bottom w:type="dxa" w:w="80"/>
              <w:right w:type="dxa" w:w="100"/>
            </w:tcMar>
          </w:tcPr>
          <w:p>
            <w:r>
              <w:t xml:space="preserve">Informational</w:t>
            </w:r>
          </w:p>
        </w:tc>
      </w:tr>
      <w:tr>
        <w:tc>
          <w:tcPr>
            <w:tcW w:type="dxa" w:w="2340"/>
            <w:tcMar>
              <w:top w:type="dxa" w:w="80"/>
              <w:left w:type="dxa" w:w="100"/>
              <w:bottom w:type="dxa" w:w="80"/>
              <w:right w:type="dxa" w:w="100"/>
            </w:tcMar>
          </w:tcPr>
          <w:p>
            <w:r>
              <w:t xml:space="preserve">procurement contracts</w:t>
            </w:r>
          </w:p>
        </w:tc>
        <w:tc>
          <w:tcPr>
            <w:tcW w:type="dxa" w:w="2340"/>
            <w:tcMar>
              <w:top w:type="dxa" w:w="80"/>
              <w:left w:type="dxa" w:w="100"/>
              <w:bottom w:type="dxa" w:w="80"/>
              <w:right w:type="dxa" w:w="100"/>
            </w:tcMar>
          </w:tcPr>
          <w:p>
            <w:r>
              <w:t xml:space="preserve">480</w:t>
            </w:r>
          </w:p>
        </w:tc>
        <w:tc>
          <w:tcPr>
            <w:tcW w:type="dxa" w:w="2340"/>
            <w:tcMar>
              <w:top w:type="dxa" w:w="80"/>
              <w:left w:type="dxa" w:w="100"/>
              <w:bottom w:type="dxa" w:w="80"/>
              <w:right w:type="dxa" w:w="100"/>
            </w:tcMar>
          </w:tcPr>
          <w:p>
            <w:r>
              <w:t xml:space="preserve">47</w:t>
            </w:r>
          </w:p>
        </w:tc>
        <w:tc>
          <w:tcPr>
            <w:tcW w:type="dxa" w:w="2340"/>
            <w:tcMar>
              <w:top w:type="dxa" w:w="80"/>
              <w:left w:type="dxa" w:w="100"/>
              <w:bottom w:type="dxa" w:w="80"/>
              <w:right w:type="dxa" w:w="100"/>
            </w:tcMar>
          </w:tcPr>
          <w:p>
            <w:r>
              <w:t xml:space="preserve">Informational</w:t>
            </w:r>
          </w:p>
        </w:tc>
      </w:tr>
      <w:tr>
        <w:tc>
          <w:tcPr>
            <w:tcW w:type="dxa" w:w="2340"/>
            <w:tcMar>
              <w:top w:type="dxa" w:w="80"/>
              <w:left w:type="dxa" w:w="100"/>
              <w:bottom w:type="dxa" w:w="80"/>
              <w:right w:type="dxa" w:w="100"/>
            </w:tcMar>
          </w:tcPr>
          <w:p>
            <w:r>
              <w:t xml:space="preserve">benefits of ai in procurement contract management</w:t>
            </w:r>
          </w:p>
        </w:tc>
        <w:tc>
          <w:tcPr>
            <w:tcW w:type="dxa" w:w="2340"/>
            <w:tcMar>
              <w:top w:type="dxa" w:w="80"/>
              <w:left w:type="dxa" w:w="100"/>
              <w:bottom w:type="dxa" w:w="80"/>
              <w:right w:type="dxa" w:w="100"/>
            </w:tcMar>
          </w:tcPr>
          <w:p>
            <w:r>
              <w:t xml:space="preserve">40</w:t>
            </w:r>
          </w:p>
        </w:tc>
        <w:tc>
          <w:tcPr>
            <w:tcW w:type="dxa" w:w="2340"/>
            <w:tcMar>
              <w:top w:type="dxa" w:w="80"/>
              <w:left w:type="dxa" w:w="100"/>
              <w:bottom w:type="dxa" w:w="80"/>
              <w:right w:type="dxa" w:w="100"/>
            </w:tcMar>
          </w:tcPr>
          <w:p>
            <w:r>
              <w:t xml:space="preserve">33</w:t>
            </w:r>
          </w:p>
        </w:tc>
        <w:tc>
          <w:tcPr>
            <w:tcW w:type="dxa" w:w="2340"/>
            <w:tcMar>
              <w:top w:type="dxa" w:w="80"/>
              <w:left w:type="dxa" w:w="100"/>
              <w:bottom w:type="dxa" w:w="80"/>
              <w:right w:type="dxa" w:w="100"/>
            </w:tcMar>
          </w:tcPr>
          <w:p>
            <w:r>
              <w:t xml:space="preserve">Commercial</w:t>
            </w:r>
          </w:p>
        </w:tc>
      </w:tr>
      <w:tr>
        <w:tc>
          <w:tcPr>
            <w:tcW w:type="dxa" w:w="2340"/>
            <w:tcMar>
              <w:top w:type="dxa" w:w="80"/>
              <w:left w:type="dxa" w:w="100"/>
              <w:bottom w:type="dxa" w:w="80"/>
              <w:right w:type="dxa" w:w="100"/>
            </w:tcMar>
          </w:tcPr>
          <w:p>
            <w:r>
              <w:t xml:space="preserve">Claude contract analysis S2P tutorial</w:t>
            </w:r>
          </w:p>
        </w:tc>
        <w:tc>
          <w:tcPr>
            <w:tcW w:type="dxa" w:w="2340"/>
            <w:tcMar>
              <w:top w:type="dxa" w:w="80"/>
              <w:left w:type="dxa" w:w="100"/>
              <w:bottom w:type="dxa" w:w="80"/>
              <w:right w:type="dxa" w:w="100"/>
            </w:tcMar>
          </w:tcPr>
          <w:p>
            <w:r>
              <w:t xml:space="preserve">~0</w:t>
            </w:r>
          </w:p>
        </w:tc>
        <w:tc>
          <w:tcPr>
            <w:tcW w:type="dxa" w:w="2340"/>
            <w:tcMar>
              <w:top w:type="dxa" w:w="80"/>
              <w:left w:type="dxa" w:w="100"/>
              <w:bottom w:type="dxa" w:w="80"/>
              <w:right w:type="dxa" w:w="100"/>
            </w:tcMar>
          </w:tcPr>
          <w:p>
            <w:r>
              <w:t xml:space="preserve">n/a</w:t>
            </w:r>
          </w:p>
        </w:tc>
        <w:tc>
          <w:tcPr>
            <w:tcW w:type="dxa" w:w="2340"/>
            <w:tcMar>
              <w:top w:type="dxa" w:w="80"/>
              <w:left w:type="dxa" w:w="100"/>
              <w:bottom w:type="dxa" w:w="80"/>
              <w:right w:type="dxa" w:w="100"/>
            </w:tcMar>
          </w:tcPr>
          <w:p>
            <w:r>
              <w:t xml:space="preserve">Stakeholder-set secondary keyword</w:t>
            </w:r>
          </w:p>
        </w:tc>
      </w:tr>
      <w:tr>
        <w:tc>
          <w:tcPr>
            <w:tcW w:type="dxa" w:w="2340"/>
            <w:tcMar>
              <w:top w:type="dxa" w:w="80"/>
              <w:left w:type="dxa" w:w="100"/>
              <w:bottom w:type="dxa" w:w="80"/>
              <w:right w:type="dxa" w:w="100"/>
            </w:tcMar>
          </w:tcPr>
          <w:p>
            <w:r>
              <w:t xml:space="preserve">ai contract review procurement</w:t>
            </w:r>
          </w:p>
        </w:tc>
        <w:tc>
          <w:tcPr>
            <w:tcW w:type="dxa" w:w="2340"/>
            <w:tcMar>
              <w:top w:type="dxa" w:w="80"/>
              <w:left w:type="dxa" w:w="100"/>
              <w:bottom w:type="dxa" w:w="80"/>
              <w:right w:type="dxa" w:w="100"/>
            </w:tcMar>
          </w:tcPr>
          <w:p>
            <w:r>
              <w:t xml:space="preserve">10</w:t>
            </w:r>
          </w:p>
        </w:tc>
        <w:tc>
          <w:tcPr>
            <w:tcW w:type="dxa" w:w="2340"/>
            <w:tcMar>
              <w:top w:type="dxa" w:w="80"/>
              <w:left w:type="dxa" w:w="100"/>
              <w:bottom w:type="dxa" w:w="80"/>
              <w:right w:type="dxa" w:w="100"/>
            </w:tcMar>
          </w:tcPr>
          <w:p>
            <w:r>
              <w:t xml:space="preserve">n/a</w:t>
            </w:r>
          </w:p>
        </w:tc>
        <w:tc>
          <w:tcPr>
            <w:tcW w:type="dxa" w:w="2340"/>
            <w:tcMar>
              <w:top w:type="dxa" w:w="80"/>
              <w:left w:type="dxa" w:w="100"/>
              <w:bottom w:type="dxa" w:w="80"/>
              <w:right w:type="dxa" w:w="100"/>
            </w:tcMar>
          </w:tcPr>
          <w:p>
            <w:r>
              <w:t xml:space="preserve">Informational</w:t>
            </w:r>
          </w:p>
        </w:tc>
      </w:tr>
      <w:tr>
        <w:tc>
          <w:tcPr>
            <w:tcW w:type="dxa" w:w="2340"/>
            <w:tcMar>
              <w:top w:type="dxa" w:w="80"/>
              <w:left w:type="dxa" w:w="100"/>
              <w:bottom w:type="dxa" w:w="80"/>
              <w:right w:type="dxa" w:w="100"/>
            </w:tcMar>
          </w:tcPr>
          <w:p>
            <w:r>
              <w:t xml:space="preserve">procurement contract review checklist</w:t>
            </w:r>
          </w:p>
        </w:tc>
        <w:tc>
          <w:tcPr>
            <w:tcW w:type="dxa" w:w="2340"/>
            <w:tcMar>
              <w:top w:type="dxa" w:w="80"/>
              <w:left w:type="dxa" w:w="100"/>
              <w:bottom w:type="dxa" w:w="80"/>
              <w:right w:type="dxa" w:w="100"/>
            </w:tcMar>
          </w:tcPr>
          <w:p>
            <w:r>
              <w:t xml:space="preserve">20</w:t>
            </w:r>
          </w:p>
        </w:tc>
        <w:tc>
          <w:tcPr>
            <w:tcW w:type="dxa" w:w="2340"/>
            <w:tcMar>
              <w:top w:type="dxa" w:w="80"/>
              <w:left w:type="dxa" w:w="100"/>
              <w:bottom w:type="dxa" w:w="80"/>
              <w:right w:type="dxa" w:w="100"/>
            </w:tcMar>
          </w:tcPr>
          <w:p>
            <w:r>
              <w:t xml:space="preserve">n/a</w:t>
            </w:r>
          </w:p>
        </w:tc>
        <w:tc>
          <w:tcPr>
            <w:tcW w:type="dxa" w:w="2340"/>
            <w:tcMar>
              <w:top w:type="dxa" w:w="80"/>
              <w:left w:type="dxa" w:w="100"/>
              <w:bottom w:type="dxa" w:w="80"/>
              <w:right w:type="dxa" w:w="100"/>
            </w:tcMar>
          </w:tcPr>
          <w:p>
            <w:r>
              <w:t xml:space="preserve">Informational</w:t>
            </w:r>
          </w:p>
        </w:tc>
      </w:tr>
      <w:tr>
        <w:tc>
          <w:tcPr>
            <w:tcW w:type="dxa" w:w="2340"/>
            <w:tcMar>
              <w:top w:type="dxa" w:w="80"/>
              <w:left w:type="dxa" w:w="100"/>
              <w:bottom w:type="dxa" w:w="80"/>
              <w:right w:type="dxa" w:w="100"/>
            </w:tcMar>
          </w:tcPr>
          <w:p>
            <w:r>
              <w:t xml:space="preserve">procurement contract review</w:t>
            </w:r>
          </w:p>
        </w:tc>
        <w:tc>
          <w:tcPr>
            <w:tcW w:type="dxa" w:w="2340"/>
            <w:tcMar>
              <w:top w:type="dxa" w:w="80"/>
              <w:left w:type="dxa" w:w="100"/>
              <w:bottom w:type="dxa" w:w="80"/>
              <w:right w:type="dxa" w:w="100"/>
            </w:tcMar>
          </w:tcPr>
          <w:p>
            <w:r>
              <w:t xml:space="preserve">20</w:t>
            </w:r>
          </w:p>
        </w:tc>
        <w:tc>
          <w:tcPr>
            <w:tcW w:type="dxa" w:w="2340"/>
            <w:tcMar>
              <w:top w:type="dxa" w:w="80"/>
              <w:left w:type="dxa" w:w="100"/>
              <w:bottom w:type="dxa" w:w="80"/>
              <w:right w:type="dxa" w:w="100"/>
            </w:tcMar>
          </w:tcPr>
          <w:p>
            <w:r>
              <w:t xml:space="preserve">n/a</w:t>
            </w:r>
          </w:p>
        </w:tc>
        <w:tc>
          <w:tcPr>
            <w:tcW w:type="dxa" w:w="2340"/>
            <w:tcMar>
              <w:top w:type="dxa" w:w="80"/>
              <w:left w:type="dxa" w:w="100"/>
              <w:bottom w:type="dxa" w:w="80"/>
              <w:right w:type="dxa" w:w="100"/>
            </w:tcMar>
          </w:tcPr>
          <w:p>
            <w:r>
              <w:t xml:space="preserve">Informational</w:t>
            </w:r>
          </w:p>
        </w:tc>
      </w:tr>
      <w:tr>
        <w:tc>
          <w:tcPr>
            <w:tcW w:type="dxa" w:w="2340"/>
            <w:tcMar>
              <w:top w:type="dxa" w:w="80"/>
              <w:left w:type="dxa" w:w="100"/>
              <w:bottom w:type="dxa" w:w="80"/>
              <w:right w:type="dxa" w:w="100"/>
            </w:tcMar>
          </w:tcPr>
          <w:p>
            <w:r>
              <w:t xml:space="preserve">ai contract review for procurement</w:t>
            </w:r>
          </w:p>
        </w:tc>
        <w:tc>
          <w:tcPr>
            <w:tcW w:type="dxa" w:w="2340"/>
            <w:tcMar>
              <w:top w:type="dxa" w:w="80"/>
              <w:left w:type="dxa" w:w="100"/>
              <w:bottom w:type="dxa" w:w="80"/>
              <w:right w:type="dxa" w:w="100"/>
            </w:tcMar>
          </w:tcPr>
          <w:p>
            <w:r>
              <w:t xml:space="preserve">10</w:t>
            </w:r>
          </w:p>
        </w:tc>
        <w:tc>
          <w:tcPr>
            <w:tcW w:type="dxa" w:w="2340"/>
            <w:tcMar>
              <w:top w:type="dxa" w:w="80"/>
              <w:left w:type="dxa" w:w="100"/>
              <w:bottom w:type="dxa" w:w="80"/>
              <w:right w:type="dxa" w:w="100"/>
            </w:tcMar>
          </w:tcPr>
          <w:p>
            <w:r>
              <w:t xml:space="preserve">n/a</w:t>
            </w:r>
          </w:p>
        </w:tc>
        <w:tc>
          <w:tcPr>
            <w:tcW w:type="dxa" w:w="2340"/>
            <w:tcMar>
              <w:top w:type="dxa" w:w="80"/>
              <w:left w:type="dxa" w:w="100"/>
              <w:bottom w:type="dxa" w:w="80"/>
              <w:right w:type="dxa" w:w="100"/>
            </w:tcMar>
          </w:tcPr>
          <w:p>
            <w:r>
              <w:t xml:space="preserve">Informational</w:t>
            </w:r>
          </w:p>
        </w:tc>
      </w:tr>
      <w:tr>
        <w:tc>
          <w:tcPr>
            <w:tcW w:type="dxa" w:w="2340"/>
            <w:tcMar>
              <w:top w:type="dxa" w:w="80"/>
              <w:left w:type="dxa" w:w="100"/>
              <w:bottom w:type="dxa" w:w="80"/>
              <w:right w:type="dxa" w:w="100"/>
            </w:tcMar>
          </w:tcPr>
          <w:p>
            <w:r>
              <w:t xml:space="preserve">ai assisted contract review procurement cost recovery</w:t>
            </w:r>
          </w:p>
        </w:tc>
        <w:tc>
          <w:tcPr>
            <w:tcW w:type="dxa" w:w="2340"/>
            <w:tcMar>
              <w:top w:type="dxa" w:w="80"/>
              <w:left w:type="dxa" w:w="100"/>
              <w:bottom w:type="dxa" w:w="80"/>
              <w:right w:type="dxa" w:w="100"/>
            </w:tcMar>
          </w:tcPr>
          <w:p>
            <w:r>
              <w:t xml:space="preserve">10</w:t>
            </w:r>
          </w:p>
        </w:tc>
        <w:tc>
          <w:tcPr>
            <w:tcW w:type="dxa" w:w="2340"/>
            <w:tcMar>
              <w:top w:type="dxa" w:w="80"/>
              <w:left w:type="dxa" w:w="100"/>
              <w:bottom w:type="dxa" w:w="80"/>
              <w:right w:type="dxa" w:w="100"/>
            </w:tcMar>
          </w:tcPr>
          <w:p>
            <w:r>
              <w:t xml:space="preserve">n/a</w:t>
            </w:r>
          </w:p>
        </w:tc>
        <w:tc>
          <w:tcPr>
            <w:tcW w:type="dxa" w:w="2340"/>
            <w:tcMar>
              <w:top w:type="dxa" w:w="80"/>
              <w:left w:type="dxa" w:w="100"/>
              <w:bottom w:type="dxa" w:w="80"/>
              <w:right w:type="dxa" w:w="100"/>
            </w:tcMar>
          </w:tcPr>
          <w:p>
            <w:r>
              <w:t xml:space="preserve">Informational</w:t>
            </w:r>
          </w:p>
        </w:tc>
      </w:tr>
      <w:tr>
        <w:tc>
          <w:tcPr>
            <w:tcW w:type="dxa" w:w="2340"/>
            <w:tcMar>
              <w:top w:type="dxa" w:w="80"/>
              <w:left w:type="dxa" w:w="100"/>
              <w:bottom w:type="dxa" w:w="80"/>
              <w:right w:type="dxa" w:w="100"/>
            </w:tcMar>
          </w:tcPr>
          <w:p>
            <w:r>
              <w:t xml:space="preserve">common contract compliance risks in procurement</w:t>
            </w:r>
          </w:p>
        </w:tc>
        <w:tc>
          <w:tcPr>
            <w:tcW w:type="dxa" w:w="2340"/>
            <w:tcMar>
              <w:top w:type="dxa" w:w="80"/>
              <w:left w:type="dxa" w:w="100"/>
              <w:bottom w:type="dxa" w:w="80"/>
              <w:right w:type="dxa" w:w="100"/>
            </w:tcMar>
          </w:tcPr>
          <w:p>
            <w:r>
              <w:t xml:space="preserve">20</w:t>
            </w:r>
          </w:p>
        </w:tc>
        <w:tc>
          <w:tcPr>
            <w:tcW w:type="dxa" w:w="2340"/>
            <w:tcMar>
              <w:top w:type="dxa" w:w="80"/>
              <w:left w:type="dxa" w:w="100"/>
              <w:bottom w:type="dxa" w:w="80"/>
              <w:right w:type="dxa" w:w="100"/>
            </w:tcMar>
          </w:tcPr>
          <w:p>
            <w:r>
              <w:t xml:space="preserve">n/a</w:t>
            </w:r>
          </w:p>
        </w:tc>
        <w:tc>
          <w:tcPr>
            <w:tcW w:type="dxa" w:w="2340"/>
            <w:tcMar>
              <w:top w:type="dxa" w:w="80"/>
              <w:left w:type="dxa" w:w="100"/>
              <w:bottom w:type="dxa" w:w="80"/>
              <w:right w:type="dxa" w:w="100"/>
            </w:tcMar>
          </w:tcPr>
          <w:p>
            <w:r>
              <w:t xml:space="preserve">Informational</w:t>
            </w:r>
          </w:p>
        </w:tc>
      </w:tr>
      <w:tr>
        <w:tc>
          <w:tcPr>
            <w:tcW w:type="dxa" w:w="2340"/>
            <w:tcMar>
              <w:top w:type="dxa" w:w="80"/>
              <w:left w:type="dxa" w:w="100"/>
              <w:bottom w:type="dxa" w:w="80"/>
              <w:right w:type="dxa" w:w="100"/>
            </w:tcMar>
          </w:tcPr>
          <w:p>
            <w:r>
              <w:t xml:space="preserve">vendor risk assessment tools ai public procurement contracts</w:t>
            </w:r>
          </w:p>
        </w:tc>
        <w:tc>
          <w:tcPr>
            <w:tcW w:type="dxa" w:w="2340"/>
            <w:tcMar>
              <w:top w:type="dxa" w:w="80"/>
              <w:left w:type="dxa" w:w="100"/>
              <w:bottom w:type="dxa" w:w="80"/>
              <w:right w:type="dxa" w:w="100"/>
            </w:tcMar>
          </w:tcPr>
          <w:p>
            <w:r>
              <w:t xml:space="preserve">20</w:t>
            </w:r>
          </w:p>
        </w:tc>
        <w:tc>
          <w:tcPr>
            <w:tcW w:type="dxa" w:w="2340"/>
            <w:tcMar>
              <w:top w:type="dxa" w:w="80"/>
              <w:left w:type="dxa" w:w="100"/>
              <w:bottom w:type="dxa" w:w="80"/>
              <w:right w:type="dxa" w:w="100"/>
            </w:tcMar>
          </w:tcPr>
          <w:p>
            <w:r>
              <w:t xml:space="preserve">n/a</w:t>
            </w:r>
          </w:p>
        </w:tc>
        <w:tc>
          <w:tcPr>
            <w:tcW w:type="dxa" w:w="2340"/>
            <w:tcMar>
              <w:top w:type="dxa" w:w="80"/>
              <w:left w:type="dxa" w:w="100"/>
              <w:bottom w:type="dxa" w:w="80"/>
              <w:right w:type="dxa" w:w="100"/>
            </w:tcMar>
          </w:tcPr>
          <w:p>
            <w:r>
              <w:t xml:space="preserve">Informational</w:t>
            </w:r>
          </w:p>
        </w:tc>
      </w:tr>
      <w:tr>
        <w:tc>
          <w:tcPr>
            <w:tcW w:type="dxa" w:w="2340"/>
            <w:tcMar>
              <w:top w:type="dxa" w:w="80"/>
              <w:left w:type="dxa" w:w="100"/>
              <w:bottom w:type="dxa" w:w="80"/>
              <w:right w:type="dxa" w:w="100"/>
            </w:tcMar>
          </w:tcPr>
          <w:p>
            <w:r>
              <w:t xml:space="preserve">best contract intelligence tools for procurement risk identification 2025 2026</w:t>
            </w:r>
          </w:p>
        </w:tc>
        <w:tc>
          <w:tcPr>
            <w:tcW w:type="dxa" w:w="2340"/>
            <w:tcMar>
              <w:top w:type="dxa" w:w="80"/>
              <w:left w:type="dxa" w:w="100"/>
              <w:bottom w:type="dxa" w:w="80"/>
              <w:right w:type="dxa" w:w="100"/>
            </w:tcMar>
          </w:tcPr>
          <w:p>
            <w:r>
              <w:t xml:space="preserve">10</w:t>
            </w:r>
          </w:p>
        </w:tc>
        <w:tc>
          <w:tcPr>
            <w:tcW w:type="dxa" w:w="2340"/>
            <w:tcMar>
              <w:top w:type="dxa" w:w="80"/>
              <w:left w:type="dxa" w:w="100"/>
              <w:bottom w:type="dxa" w:w="80"/>
              <w:right w:type="dxa" w:w="100"/>
            </w:tcMar>
          </w:tcPr>
          <w:p>
            <w:r>
              <w:t xml:space="preserve">n/a</w:t>
            </w:r>
          </w:p>
        </w:tc>
        <w:tc>
          <w:tcPr>
            <w:tcW w:type="dxa" w:w="2340"/>
            <w:tcMar>
              <w:top w:type="dxa" w:w="80"/>
              <w:left w:type="dxa" w:w="100"/>
              <w:bottom w:type="dxa" w:w="80"/>
              <w:right w:type="dxa" w:w="100"/>
            </w:tcMar>
          </w:tcPr>
          <w:p>
            <w:r>
              <w:t xml:space="preserve">Commercial</w:t>
            </w:r>
          </w:p>
        </w:tc>
      </w:tr>
      <w:tr>
        <w:tc>
          <w:tcPr>
            <w:tcW w:type="dxa" w:w="2340"/>
            <w:tcMar>
              <w:top w:type="dxa" w:w="80"/>
              <w:left w:type="dxa" w:w="100"/>
              <w:bottom w:type="dxa" w:w="80"/>
              <w:right w:type="dxa" w:w="100"/>
            </w:tcMar>
          </w:tcPr>
          <w:p>
            <w:r>
              <w:t xml:space="preserve">mitigating risks in procurement contract</w:t>
            </w:r>
          </w:p>
        </w:tc>
        <w:tc>
          <w:tcPr>
            <w:tcW w:type="dxa" w:w="2340"/>
            <w:tcMar>
              <w:top w:type="dxa" w:w="80"/>
              <w:left w:type="dxa" w:w="100"/>
              <w:bottom w:type="dxa" w:w="80"/>
              <w:right w:type="dxa" w:w="100"/>
            </w:tcMar>
          </w:tcPr>
          <w:p>
            <w:r>
              <w:t xml:space="preserve">0</w:t>
            </w:r>
          </w:p>
        </w:tc>
        <w:tc>
          <w:tcPr>
            <w:tcW w:type="dxa" w:w="2340"/>
            <w:tcMar>
              <w:top w:type="dxa" w:w="80"/>
              <w:left w:type="dxa" w:w="100"/>
              <w:bottom w:type="dxa" w:w="80"/>
              <w:right w:type="dxa" w:w="100"/>
            </w:tcMar>
          </w:tcPr>
          <w:p>
            <w:r>
              <w:t xml:space="preserve">n/a</w:t>
            </w:r>
          </w:p>
        </w:tc>
        <w:tc>
          <w:tcPr>
            <w:tcW w:type="dxa" w:w="2340"/>
            <w:tcMar>
              <w:top w:type="dxa" w:w="80"/>
              <w:left w:type="dxa" w:w="100"/>
              <w:bottom w:type="dxa" w:w="80"/>
              <w:right w:type="dxa" w:w="100"/>
            </w:tcMar>
          </w:tcPr>
          <w:p>
            <w:r>
              <w:t xml:space="preserve">Informational (FAQ-only — no measurable volume)</w:t>
            </w:r>
          </w:p>
        </w:tc>
      </w:tr>
    </w:tbl>
    <w:p>
      <w:pPr>
        <w:spacing w:after="160"/>
      </w:pPr>
      <w:r>
        <w:rPr>
          <w:i/>
          <w:iCs/>
          <w:color w:val="666666"/>
        </w:rPr>
        <w:t xml:space="preserve">Ultra-low KD callout: procurement contract risk management (KD 14) is the strongest single ranking opportunity in this cluster — real volume, low difficulty, directly on-topic. It won't appear in the H1 (that's fixed by the stakeholder brief), but it should appear naturally in the intro and in at least one H2 so the page has something to actually rank on beyond the branded phrase.</w:t>
      </w:r>
    </w:p>
    <w:p>
      <w:pPr>
        <w:spacing w:after="160"/>
      </w:pPr>
      <w:r>
        <w:rPr>
          <w:i/>
          <w:iCs/>
          <w:color w:val="666666"/>
        </w:rPr>
        <w:t xml:space="preserve">URL and title tag correction: the original draft of this brief used the full branded phrase in the URL slug (/stop-manually-hunting-risky-clauses-claude-contracts, 52 chars) and dropped "contract" from the title tag entirely — the one word connecting the page to every keyword that has real volume. Both have been corrected below: the URL now leads with "contract" and "risk," and the title tag includes "Contract." The H1 stays as the stakeholder-specified headline, since that's the framing decision that was explicitly confirmed — only the URL and title tag (which the reader never sees as literal text) have been optimized.</w:t>
      </w:r>
    </w:p>
    <w:p>
      <w:pPr>
        <w:pStyle w:val="Heading1"/>
        <w:spacing w:after="140" w:before="320"/>
      </w:pPr>
      <w:r>
        <w:t xml:space="preserve">3. Recommended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2F2F2" w:val="clear"/>
            <w:tcMar>
              <w:top w:type="dxa" w:w="80"/>
              <w:left w:type="dxa" w:w="100"/>
              <w:bottom w:type="dxa" w:w="80"/>
              <w:right w:type="dxa" w:w="100"/>
            </w:tcMar>
          </w:tcPr>
          <w:p>
            <w:r>
              <w:rPr>
                <w:b/>
                <w:bCs/>
              </w:rPr>
              <w:t xml:space="preserve">Element</w:t>
            </w:r>
          </w:p>
        </w:tc>
        <w:tc>
          <w:tcPr>
            <w:tcW w:type="dxa" w:w="4680"/>
            <w:shd w:fill="F2F2F2" w:val="clear"/>
            <w:tcMar>
              <w:top w:type="dxa" w:w="80"/>
              <w:left w:type="dxa" w:w="100"/>
              <w:bottom w:type="dxa" w:w="80"/>
              <w:right w:type="dxa" w:w="100"/>
            </w:tcMar>
          </w:tcPr>
          <w:p>
            <w:r>
              <w:rPr>
                <w:b/>
                <w:bCs/>
              </w:rPr>
              <w:t xml:space="preserve">Content guidance</w:t>
            </w:r>
          </w:p>
        </w:tc>
      </w:tr>
      <w:tr>
        <w:tc>
          <w:tcPr>
            <w:tcW w:type="dxa" w:w="4680"/>
            <w:tcMar>
              <w:top w:type="dxa" w:w="80"/>
              <w:left w:type="dxa" w:w="100"/>
              <w:bottom w:type="dxa" w:w="80"/>
              <w:right w:type="dxa" w:w="100"/>
            </w:tcMar>
          </w:tcPr>
          <w:p>
            <w:r>
              <w:t xml:space="preserve">H1 (Title)</w:t>
            </w:r>
          </w:p>
        </w:tc>
        <w:tc>
          <w:tcPr>
            <w:tcW w:type="dxa" w:w="4680"/>
            <w:tcMar>
              <w:top w:type="dxa" w:w="80"/>
              <w:left w:type="dxa" w:w="100"/>
              <w:bottom w:type="dxa" w:w="80"/>
              <w:right w:type="dxa" w:w="100"/>
            </w:tcMar>
          </w:tcPr>
          <w:p>
            <w:r>
              <w:t xml:space="preserve">Stop Manually Hunting for Risky Clauses. Use Claude to Find Them in Your Contracts</w:t>
            </w:r>
          </w:p>
        </w:tc>
      </w:tr>
      <w:tr>
        <w:tc>
          <w:tcPr>
            <w:tcW w:type="dxa" w:w="4680"/>
            <w:tcMar>
              <w:top w:type="dxa" w:w="80"/>
              <w:left w:type="dxa" w:w="100"/>
              <w:bottom w:type="dxa" w:w="80"/>
              <w:right w:type="dxa" w:w="100"/>
            </w:tcMar>
          </w:tcPr>
          <w:p>
            <w:r>
              <w:t xml:space="preserve">Meta title</w:t>
            </w:r>
          </w:p>
        </w:tc>
        <w:tc>
          <w:tcPr>
            <w:tcW w:type="dxa" w:w="4680"/>
            <w:tcMar>
              <w:top w:type="dxa" w:w="80"/>
              <w:left w:type="dxa" w:w="100"/>
              <w:bottom w:type="dxa" w:w="80"/>
              <w:right w:type="dxa" w:w="100"/>
            </w:tcMar>
          </w:tcPr>
          <w:p>
            <w:r>
              <w:t xml:space="preserve">Stop Hunting for Risky Contract Clauses — Claude (48 chars — includes "Contract," the one word tying the page to every keyword with real volume)</w:t>
            </w:r>
          </w:p>
        </w:tc>
      </w:tr>
      <w:tr>
        <w:tc>
          <w:tcPr>
            <w:tcW w:type="dxa" w:w="4680"/>
            <w:tcMar>
              <w:top w:type="dxa" w:w="80"/>
              <w:left w:type="dxa" w:w="100"/>
              <w:bottom w:type="dxa" w:w="80"/>
              <w:right w:type="dxa" w:w="100"/>
            </w:tcMar>
          </w:tcPr>
          <w:p>
            <w:r>
              <w:t xml:space="preserve">Meta description</w:t>
            </w:r>
          </w:p>
        </w:tc>
        <w:tc>
          <w:tcPr>
            <w:tcW w:type="dxa" w:w="4680"/>
            <w:tcMar>
              <w:top w:type="dxa" w:w="80"/>
              <w:left w:type="dxa" w:w="100"/>
              <w:bottom w:type="dxa" w:w="80"/>
              <w:right w:type="dxa" w:w="100"/>
            </w:tcMar>
          </w:tcPr>
          <w:p>
            <w:r>
              <w:t xml:space="preserve">Manual procurement contract risk management doesn't scale. See how Claude finds risky clauses and expiry traps automatically in your contracts. (143 chars)</w:t>
            </w:r>
          </w:p>
        </w:tc>
      </w:tr>
      <w:tr>
        <w:tc>
          <w:tcPr>
            <w:tcW w:type="dxa" w:w="4680"/>
            <w:tcMar>
              <w:top w:type="dxa" w:w="80"/>
              <w:left w:type="dxa" w:w="100"/>
              <w:bottom w:type="dxa" w:w="80"/>
              <w:right w:type="dxa" w:w="100"/>
            </w:tcMar>
          </w:tcPr>
          <w:p>
            <w:r>
              <w:t xml:space="preserve">Intro (150–200 words)</w:t>
            </w:r>
          </w:p>
        </w:tc>
        <w:tc>
          <w:tcPr>
            <w:tcW w:type="dxa" w:w="4680"/>
            <w:tcMar>
              <w:top w:type="dxa" w:w="80"/>
              <w:left w:type="dxa" w:w="100"/>
              <w:bottom w:type="dxa" w:w="80"/>
              <w:right w:type="dxa" w:w="100"/>
            </w:tcMar>
          </w:tcPr>
          <w:p>
            <w:r>
              <w:t xml:space="preserve">Open with a snippet-ready 2–3 sentence definition: what it means to use Claude to review procurement contracts for expiry and risk, and the core promise (catches it automatically, inside your existing contract register). Work "procurement contract risk management" in within the first 1–2 sentences so the page has an early, natural home for the one term with real volume. State who it's for and preview the sections.</w:t>
            </w:r>
          </w:p>
        </w:tc>
      </w:tr>
      <w:tr>
        <w:tc>
          <w:tcPr>
            <w:tcW w:type="dxa" w:w="4680"/>
            <w:tcMar>
              <w:top w:type="dxa" w:w="80"/>
              <w:left w:type="dxa" w:w="100"/>
              <w:bottom w:type="dxa" w:w="80"/>
              <w:right w:type="dxa" w:w="100"/>
            </w:tcMar>
          </w:tcPr>
          <w:p>
            <w:r>
              <w:t xml:space="preserve">H2: Why Manually Hunting for Risky Clauses Doesn't Scale</w:t>
            </w:r>
          </w:p>
        </w:tc>
        <w:tc>
          <w:tcPr>
            <w:tcW w:type="dxa" w:w="4680"/>
            <w:tcMar>
              <w:top w:type="dxa" w:w="80"/>
              <w:left w:type="dxa" w:w="100"/>
              <w:bottom w:type="dxa" w:w="80"/>
              <w:right w:type="dxa" w:w="100"/>
            </w:tcMar>
          </w:tcPr>
          <w:p>
            <w:r>
              <w:t xml:space="preserve">Pain-point framing, matches the H1: contracts get signed, filed, and revisited only when something breaks — by then the leverage (rebates, SLA credits, renegotiation windows) is gone. Use "procurement contract review" (20 MSV) naturally here. No visual needed.</w:t>
            </w:r>
          </w:p>
        </w:tc>
      </w:tr>
      <w:tr>
        <w:tc>
          <w:tcPr>
            <w:tcW w:type="dxa" w:w="4680"/>
            <w:tcMar>
              <w:top w:type="dxa" w:w="80"/>
              <w:left w:type="dxa" w:w="100"/>
              <w:bottom w:type="dxa" w:w="80"/>
              <w:right w:type="dxa" w:w="100"/>
            </w:tcMar>
          </w:tcPr>
          <w:p>
            <w:r>
              <w:t xml:space="preserve">H2: What Claude Actually Catches in a Procurement Contract</w:t>
            </w:r>
          </w:p>
        </w:tc>
        <w:tc>
          <w:tcPr>
            <w:tcW w:type="dxa" w:w="4680"/>
            <w:tcMar>
              <w:top w:type="dxa" w:w="80"/>
              <w:left w:type="dxa" w:w="100"/>
              <w:bottom w:type="dxa" w:w="80"/>
              <w:right w:type="dxa" w:w="100"/>
            </w:tcMar>
          </w:tcPr>
          <w:p>
            <w:r>
              <w:t xml:space="preserve">Capability walkthrough: contract summary, risk/expiry flagging, clause comparison against your standards — all inside JAGGAER, no separate upload step. Primary visual goes here (see Section 4). Work "benefits of ai in procurement contract management" (40 MSV) into this section.</w:t>
            </w:r>
          </w:p>
        </w:tc>
      </w:tr>
      <w:tr>
        <w:tc>
          <w:tcPr>
            <w:tcW w:type="dxa" w:w="4680"/>
            <w:tcMar>
              <w:top w:type="dxa" w:w="80"/>
              <w:left w:type="dxa" w:w="100"/>
              <w:bottom w:type="dxa" w:w="80"/>
              <w:right w:type="dxa" w:w="100"/>
            </w:tcMar>
          </w:tcPr>
          <w:p>
            <w:r>
              <w:t xml:space="preserve">H2: A Step-by-Step Walkthrough: Finding Risky Clauses and Expiry Traps</w:t>
            </w:r>
          </w:p>
        </w:tc>
        <w:tc>
          <w:tcPr>
            <w:tcW w:type="dxa" w:w="4680"/>
            <w:tcMar>
              <w:top w:type="dxa" w:w="80"/>
              <w:left w:type="dxa" w:w="100"/>
              <w:bottom w:type="dxa" w:w="80"/>
              <w:right w:type="dxa" w:w="100"/>
            </w:tcMar>
          </w:tcPr>
          <w:p>
            <w:r>
              <w:t xml:space="preserve">This is the tutorial core — numbered steps (open the contract, run the review, read the flagged output, action the findings). Keep steps concrete and short; this is what justifies the "Tutorial" content type.</w:t>
            </w:r>
          </w:p>
        </w:tc>
      </w:tr>
      <w:tr>
        <w:tc>
          <w:tcPr>
            <w:tcW w:type="dxa" w:w="4680"/>
            <w:tcMar>
              <w:top w:type="dxa" w:w="80"/>
              <w:left w:type="dxa" w:w="100"/>
              <w:bottom w:type="dxa" w:w="80"/>
              <w:right w:type="dxa" w:w="100"/>
            </w:tcMar>
          </w:tcPr>
          <w:p>
            <w:r>
              <w:t xml:space="preserve">H2: What It Catches vs. What Still Needs a Human</w:t>
            </w:r>
          </w:p>
        </w:tc>
        <w:tc>
          <w:tcPr>
            <w:tcW w:type="dxa" w:w="4680"/>
            <w:tcMar>
              <w:top w:type="dxa" w:w="80"/>
              <w:left w:type="dxa" w:w="100"/>
              <w:bottom w:type="dxa" w:w="80"/>
              <w:right w:type="dxa" w:w="100"/>
            </w:tcMar>
          </w:tcPr>
          <w:p>
            <w:r>
              <w:t xml:space="preserve">Honest limitations section — mirrors the strengths/limits framing every competing guide uses, and builds trust rather than overselling. Cover: what it reliably flags (auto-renewal, missing clauses, deviations) vs. what still needs legal/commercial judgment.</w:t>
            </w:r>
          </w:p>
        </w:tc>
      </w:tr>
      <w:tr>
        <w:tc>
          <w:tcPr>
            <w:tcW w:type="dxa" w:w="4680"/>
            <w:tcMar>
              <w:top w:type="dxa" w:w="80"/>
              <w:left w:type="dxa" w:w="100"/>
              <w:bottom w:type="dxa" w:w="80"/>
              <w:right w:type="dxa" w:w="100"/>
            </w:tcMar>
          </w:tcPr>
          <w:p>
            <w:r>
              <w:t xml:space="preserve">H2: Using Claude Inside JAGGAER vs. Prompting It Yourself</w:t>
            </w:r>
          </w:p>
        </w:tc>
        <w:tc>
          <w:tcPr>
            <w:tcW w:type="dxa" w:w="4680"/>
            <w:tcMar>
              <w:top w:type="dxa" w:w="80"/>
              <w:left w:type="dxa" w:w="100"/>
              <w:bottom w:type="dxa" w:w="80"/>
              <w:right w:type="dxa" w:w="100"/>
            </w:tcMar>
          </w:tcPr>
          <w:p>
            <w:r>
              <w:t xml:space="preserve">The differentiation section. Comparison framing: generic Claude/Cowork prompting (what's currently ranking for this problem) vs. a native, governed, contract-register-connected workflow. Secondary visual goes here (see Section 4). Flag any comparative claims for legal/marketing sign-off before publish.</w:t>
            </w:r>
          </w:p>
        </w:tc>
      </w:tr>
      <w:tr>
        <w:tc>
          <w:tcPr>
            <w:tcW w:type="dxa" w:w="4680"/>
            <w:tcMar>
              <w:top w:type="dxa" w:w="80"/>
              <w:left w:type="dxa" w:w="100"/>
              <w:bottom w:type="dxa" w:w="80"/>
              <w:right w:type="dxa" w:w="100"/>
            </w:tcMar>
          </w:tcPr>
          <w:p>
            <w:r>
              <w:t xml:space="preserve">H2: FAQ</w:t>
            </w:r>
          </w:p>
        </w:tc>
        <w:tc>
          <w:tcPr>
            <w:tcW w:type="dxa" w:w="4680"/>
            <w:tcMar>
              <w:top w:type="dxa" w:w="80"/>
              <w:left w:type="dxa" w:w="100"/>
              <w:bottom w:type="dxa" w:w="80"/>
              <w:right w:type="dxa" w:w="100"/>
            </w:tcMar>
          </w:tcPr>
          <w:p>
            <w:r>
              <w:t xml:space="preserve">8 questions — see Section 6. 2–3 sentences each, self-contained.</w:t>
            </w:r>
          </w:p>
        </w:tc>
      </w:tr>
      <w:tr>
        <w:tc>
          <w:tcPr>
            <w:tcW w:type="dxa" w:w="4680"/>
            <w:tcMar>
              <w:top w:type="dxa" w:w="80"/>
              <w:left w:type="dxa" w:w="100"/>
              <w:bottom w:type="dxa" w:w="80"/>
              <w:right w:type="dxa" w:w="100"/>
            </w:tcMar>
          </w:tcPr>
          <w:p>
            <w:r>
              <w:t xml:space="preserve">H2: Next steps</w:t>
            </w:r>
          </w:p>
        </w:tc>
        <w:tc>
          <w:tcPr>
            <w:tcW w:type="dxa" w:w="4680"/>
            <w:tcMar>
              <w:top w:type="dxa" w:w="80"/>
              <w:left w:type="dxa" w:w="100"/>
              <w:bottom w:type="dxa" w:w="80"/>
              <w:right w:type="dxa" w:w="100"/>
            </w:tcMar>
          </w:tcPr>
          <w:p>
            <w:r>
              <w:t xml:space="preserve">Link to a demo/trial CTA and 2–3 next posts in the AI in S2P cluster (see Section 5). No new information introduced here.</w:t>
            </w:r>
          </w:p>
        </w:tc>
      </w:tr>
    </w:tbl>
    <w:p>
      <w:pPr>
        <w:pStyle w:val="Heading1"/>
        <w:spacing w:after="140" w:before="320"/>
      </w:pPr>
      <w:r>
        <w:t xml:space="preserve">4. Visual production notes</w:t>
      </w:r>
    </w:p>
    <w:p>
      <w:pPr>
        <w:pStyle w:val="Heading3"/>
        <w:spacing w:after="80" w:before="160"/>
      </w:pPr>
      <w:r>
        <w:t xml:space="preserve">Primary visual</w:t>
      </w:r>
    </w:p>
    <w:p>
      <w:pPr>
        <w:spacing w:after="120"/>
      </w:pPr>
      <w:r>
        <w:t xml:space="preserve">Before/after workflow diagram: manual read (hours, standalone document) vs. Claude for Contracts (minutes, flagged risks land directly in your JAGGAER contract register). Appears under H2: What Claude for Contracts Actually Does, within the first two scrolls.</w:t>
      </w:r>
    </w:p>
    <w:p>
      <w:pPr>
        <w:pStyle w:val="Heading3"/>
        <w:spacing w:after="80" w:before="160"/>
      </w:pPr>
      <w:r>
        <w:t xml:space="preserve">Secondary visual</w:t>
      </w:r>
    </w:p>
    <w:p>
      <w:pPr>
        <w:spacing w:after="120"/>
      </w:pPr>
      <w:r>
        <w:t xml:space="preserve">Comparison table: "Claude for Contracts vs. DIY AI Contract Review." Columns: capability / native in JAGGAER / generic Claude Chat / Claude Cowork + custom prompts. Rows: data source (live register vs. manual upload), governance/audit trail, setup effort, ongoing maintenance. Appears under H2: Claude for Contracts vs. DIY AI Contract Review.</w:t>
      </w:r>
    </w:p>
    <w:p>
      <w:pPr>
        <w:spacing w:after="160"/>
      </w:pPr>
      <w:r>
        <w:rPr>
          <w:i/>
          <w:iCs/>
          <w:color w:val="666666"/>
        </w:rPr>
        <w:t xml:space="preserve">Formatting notes: keep both tables to 3–5 columns, mobile-readable. Have product marketing confirm the exact capability claims in the comparison table before publish — this is the section most likely to draw a competitive rebuttal.</w:t>
      </w:r>
    </w:p>
    <w:p>
      <w:pPr>
        <w:pStyle w:val="Heading1"/>
        <w:spacing w:after="140" w:before="320"/>
      </w:pPr>
      <w:r>
        <w:t xml:space="preserve">5. Internal linking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F2F2F2" w:val="clear"/>
            <w:tcMar>
              <w:top w:type="dxa" w:w="80"/>
              <w:left w:type="dxa" w:w="100"/>
              <w:bottom w:type="dxa" w:w="80"/>
              <w:right w:type="dxa" w:w="100"/>
            </w:tcMar>
          </w:tcPr>
          <w:p>
            <w:r>
              <w:rPr>
                <w:b/>
                <w:bCs/>
              </w:rPr>
              <w:t xml:space="preserve">Destination</w:t>
            </w:r>
          </w:p>
        </w:tc>
        <w:tc>
          <w:tcPr>
            <w:tcW w:type="dxa" w:w="3120"/>
            <w:shd w:fill="F2F2F2" w:val="clear"/>
            <w:tcMar>
              <w:top w:type="dxa" w:w="80"/>
              <w:left w:type="dxa" w:w="100"/>
              <w:bottom w:type="dxa" w:w="80"/>
              <w:right w:type="dxa" w:w="100"/>
            </w:tcMar>
          </w:tcPr>
          <w:p>
            <w:r>
              <w:rPr>
                <w:b/>
                <w:bCs/>
              </w:rPr>
              <w:t xml:space="preserve">Anchor text</w:t>
            </w:r>
          </w:p>
        </w:tc>
        <w:tc>
          <w:tcPr>
            <w:tcW w:type="dxa" w:w="3120"/>
            <w:shd w:fill="F2F2F2" w:val="clear"/>
            <w:tcMar>
              <w:top w:type="dxa" w:w="80"/>
              <w:left w:type="dxa" w:w="100"/>
              <w:bottom w:type="dxa" w:w="80"/>
              <w:right w:type="dxa" w:w="100"/>
            </w:tcMar>
          </w:tcPr>
          <w:p>
            <w:r>
              <w:rPr>
                <w:b/>
                <w:bCs/>
              </w:rPr>
              <w:t xml:space="preserve">Placement</w:t>
            </w:r>
          </w:p>
        </w:tc>
      </w:tr>
      <w:tr>
        <w:tc>
          <w:tcPr>
            <w:tcW w:type="dxa" w:w="3120"/>
            <w:tcMar>
              <w:top w:type="dxa" w:w="80"/>
              <w:left w:type="dxa" w:w="100"/>
              <w:bottom w:type="dxa" w:w="80"/>
              <w:right w:type="dxa" w:w="100"/>
            </w:tcMar>
          </w:tcPr>
          <w:p>
            <w:r>
              <w:t xml:space="preserve">Pillar page — AI in S2P</w:t>
            </w:r>
          </w:p>
        </w:tc>
        <w:tc>
          <w:tcPr>
            <w:tcW w:type="dxa" w:w="3120"/>
            <w:tcMar>
              <w:top w:type="dxa" w:w="80"/>
              <w:left w:type="dxa" w:w="100"/>
              <w:bottom w:type="dxa" w:w="80"/>
              <w:right w:type="dxa" w:w="100"/>
            </w:tcMar>
          </w:tcPr>
          <w:p>
            <w:r>
              <w:t xml:space="preserve">"AI in Source-to-Pay"</w:t>
            </w:r>
          </w:p>
        </w:tc>
        <w:tc>
          <w:tcPr>
            <w:tcW w:type="dxa" w:w="3120"/>
            <w:tcMar>
              <w:top w:type="dxa" w:w="80"/>
              <w:left w:type="dxa" w:w="100"/>
              <w:bottom w:type="dxa" w:w="80"/>
              <w:right w:type="dxa" w:w="100"/>
            </w:tcMar>
          </w:tcPr>
          <w:p>
            <w:r>
              <w:t xml:space="preserve">Intro and Next steps</w:t>
            </w:r>
          </w:p>
        </w:tc>
      </w:tr>
      <w:tr>
        <w:tc>
          <w:tcPr>
            <w:tcW w:type="dxa" w:w="3120"/>
            <w:tcMar>
              <w:top w:type="dxa" w:w="80"/>
              <w:left w:type="dxa" w:w="100"/>
              <w:bottom w:type="dxa" w:w="80"/>
              <w:right w:type="dxa" w:w="100"/>
            </w:tcMar>
          </w:tcPr>
          <w:p>
            <w:r>
              <w:t xml:space="preserve">Product — JAGGAER AI (JAI)</w:t>
            </w:r>
          </w:p>
        </w:tc>
        <w:tc>
          <w:tcPr>
            <w:tcW w:type="dxa" w:w="3120"/>
            <w:tcMar>
              <w:top w:type="dxa" w:w="80"/>
              <w:left w:type="dxa" w:w="100"/>
              <w:bottom w:type="dxa" w:w="80"/>
              <w:right w:type="dxa" w:w="100"/>
            </w:tcMar>
          </w:tcPr>
          <w:p>
            <w:r>
              <w:t xml:space="preserve">"JAGGAER's embedded AI platform"</w:t>
            </w:r>
          </w:p>
        </w:tc>
        <w:tc>
          <w:tcPr>
            <w:tcW w:type="dxa" w:w="3120"/>
            <w:tcMar>
              <w:top w:type="dxa" w:w="80"/>
              <w:left w:type="dxa" w:w="100"/>
              <w:bottom w:type="dxa" w:w="80"/>
              <w:right w:type="dxa" w:w="100"/>
            </w:tcMar>
          </w:tcPr>
          <w:p>
            <w:r>
              <w:t xml:space="preserve">H2: What Claude for Contracts Actually Does</w:t>
            </w:r>
          </w:p>
        </w:tc>
      </w:tr>
      <w:tr>
        <w:tc>
          <w:tcPr>
            <w:tcW w:type="dxa" w:w="3120"/>
            <w:tcMar>
              <w:top w:type="dxa" w:w="80"/>
              <w:left w:type="dxa" w:w="100"/>
              <w:bottom w:type="dxa" w:w="80"/>
              <w:right w:type="dxa" w:w="100"/>
            </w:tcMar>
          </w:tcPr>
          <w:p>
            <w:r>
              <w:t xml:space="preserve">Product — Contract Management (S2C)</w:t>
            </w:r>
          </w:p>
        </w:tc>
        <w:tc>
          <w:tcPr>
            <w:tcW w:type="dxa" w:w="3120"/>
            <w:tcMar>
              <w:top w:type="dxa" w:w="80"/>
              <w:left w:type="dxa" w:w="100"/>
              <w:bottom w:type="dxa" w:w="80"/>
              <w:right w:type="dxa" w:w="100"/>
            </w:tcMar>
          </w:tcPr>
          <w:p>
            <w:r>
              <w:t xml:space="preserve">"JAGGAER Contract Management"</w:t>
            </w:r>
          </w:p>
        </w:tc>
        <w:tc>
          <w:tcPr>
            <w:tcW w:type="dxa" w:w="3120"/>
            <w:tcMar>
              <w:top w:type="dxa" w:w="80"/>
              <w:left w:type="dxa" w:w="100"/>
              <w:bottom w:type="dxa" w:w="80"/>
              <w:right w:type="dxa" w:w="100"/>
            </w:tcMar>
          </w:tcPr>
          <w:p>
            <w:r>
              <w:t xml:space="preserve">H2: Step-by-Step Walkthrough</w:t>
            </w:r>
          </w:p>
        </w:tc>
      </w:tr>
      <w:tr>
        <w:tc>
          <w:tcPr>
            <w:tcW w:type="dxa" w:w="3120"/>
            <w:tcMar>
              <w:top w:type="dxa" w:w="80"/>
              <w:left w:type="dxa" w:w="100"/>
              <w:bottom w:type="dxa" w:w="80"/>
              <w:right w:type="dxa" w:w="100"/>
            </w:tcMar>
          </w:tcPr>
          <w:p>
            <w:r>
              <w:t xml:space="preserve">Solution — Supplier Compliance</w:t>
            </w:r>
          </w:p>
        </w:tc>
        <w:tc>
          <w:tcPr>
            <w:tcW w:type="dxa" w:w="3120"/>
            <w:tcMar>
              <w:top w:type="dxa" w:w="80"/>
              <w:left w:type="dxa" w:w="100"/>
              <w:bottom w:type="dxa" w:w="80"/>
              <w:right w:type="dxa" w:w="100"/>
            </w:tcMar>
          </w:tcPr>
          <w:p>
            <w:r>
              <w:t xml:space="preserve">"supplier compliance tracking"</w:t>
            </w:r>
          </w:p>
        </w:tc>
        <w:tc>
          <w:tcPr>
            <w:tcW w:type="dxa" w:w="3120"/>
            <w:tcMar>
              <w:top w:type="dxa" w:w="80"/>
              <w:left w:type="dxa" w:w="100"/>
              <w:bottom w:type="dxa" w:w="80"/>
              <w:right w:type="dxa" w:w="100"/>
            </w:tcMar>
          </w:tcPr>
          <w:p>
            <w:r>
              <w:t xml:space="preserve">H2: Next steps</w:t>
            </w:r>
          </w:p>
        </w:tc>
      </w:tr>
      <w:tr>
        <w:tc>
          <w:tcPr>
            <w:tcW w:type="dxa" w:w="3120"/>
            <w:tcMar>
              <w:top w:type="dxa" w:w="80"/>
              <w:left w:type="dxa" w:w="100"/>
              <w:bottom w:type="dxa" w:w="80"/>
              <w:right w:type="dxa" w:w="100"/>
            </w:tcMar>
          </w:tcPr>
          <w:p>
            <w:r>
              <w:t xml:space="preserve">External source (TBC)</w:t>
            </w:r>
          </w:p>
        </w:tc>
        <w:tc>
          <w:tcPr>
            <w:tcW w:type="dxa" w:w="3120"/>
            <w:tcMar>
              <w:top w:type="dxa" w:w="80"/>
              <w:left w:type="dxa" w:w="100"/>
              <w:bottom w:type="dxa" w:w="80"/>
              <w:right w:type="dxa" w:w="100"/>
            </w:tcMar>
          </w:tcPr>
          <w:p>
            <w:r>
              <w:t xml:space="preserve">"Anthropic's data-handling policy"</w:t>
            </w:r>
          </w:p>
        </w:tc>
        <w:tc>
          <w:tcPr>
            <w:tcW w:type="dxa" w:w="3120"/>
            <w:tcMar>
              <w:top w:type="dxa" w:w="80"/>
              <w:left w:type="dxa" w:w="100"/>
              <w:bottom w:type="dxa" w:w="80"/>
              <w:right w:type="dxa" w:w="100"/>
            </w:tcMar>
          </w:tcPr>
          <w:p>
            <w:r>
              <w:t xml:space="preserve">H2: Claude for Contracts vs. DIY AI Contract Review — if making a security claim</w:t>
            </w:r>
          </w:p>
        </w:tc>
      </w:tr>
    </w:tbl>
    <w:p>
      <w:pPr>
        <w:pStyle w:val="Heading1"/>
        <w:spacing w:after="140" w:before="320"/>
      </w:pPr>
      <w:r>
        <w:t xml:space="preserve">6. FAQ targets</w:t>
      </w:r>
    </w:p>
    <w:p>
      <w:pPr>
        <w:spacing w:after="120"/>
      </w:pPr>
      <w:r>
        <w:t xml:space="preserve">Adapted from the question set every competing "AI contract review" guide already answers, reframed for a platform-native workflow. Each answer: 2–3 sentences, self-contained.</w:t>
      </w:r>
    </w:p>
    <w:p>
      <w:pPr>
        <w:pStyle w:val="ListParagraph"/>
        <w:numPr>
          <w:ilvl w:val="0"/>
          <w:numId w:val="2"/>
        </w:numPr>
        <w:spacing w:after="60"/>
      </w:pPr>
      <w:r>
        <w:t xml:space="preserve">What is Claude for Contracts?</w:t>
      </w:r>
    </w:p>
    <w:p>
      <w:pPr>
        <w:pStyle w:val="ListParagraph"/>
        <w:numPr>
          <w:ilvl w:val="0"/>
          <w:numId w:val="2"/>
        </w:numPr>
        <w:spacing w:after="60"/>
      </w:pPr>
      <w:r>
        <w:t xml:space="preserve">Can I rely on AI to catch risky contract clauses automatically?</w:t>
      </w:r>
    </w:p>
    <w:p>
      <w:pPr>
        <w:pStyle w:val="ListParagraph"/>
        <w:numPr>
          <w:ilvl w:val="0"/>
          <w:numId w:val="2"/>
        </w:numPr>
        <w:spacing w:after="60"/>
      </w:pPr>
      <w:r>
        <w:t xml:space="preserve">Does Claude for Contracts replace legal or procurement review?</w:t>
      </w:r>
    </w:p>
    <w:p>
      <w:pPr>
        <w:pStyle w:val="ListParagraph"/>
        <w:numPr>
          <w:ilvl w:val="0"/>
          <w:numId w:val="2"/>
        </w:numPr>
        <w:spacing w:after="60"/>
      </w:pPr>
      <w:r>
        <w:t xml:space="preserve">Is my contract data secure when Claude reviews it?</w:t>
      </w:r>
    </w:p>
    <w:p>
      <w:pPr>
        <w:pStyle w:val="ListParagraph"/>
        <w:numPr>
          <w:ilvl w:val="0"/>
          <w:numId w:val="2"/>
        </w:numPr>
        <w:spacing w:after="60"/>
      </w:pPr>
      <w:r>
        <w:t xml:space="preserve">What file formats can Claude for Contracts read?</w:t>
      </w:r>
    </w:p>
    <w:p>
      <w:pPr>
        <w:pStyle w:val="ListParagraph"/>
        <w:numPr>
          <w:ilvl w:val="0"/>
          <w:numId w:val="2"/>
        </w:numPr>
        <w:spacing w:after="60"/>
      </w:pPr>
      <w:r>
        <w:t xml:space="preserve">How is this different from using Claude.ai or Claude Cowork directly?</w:t>
      </w:r>
    </w:p>
    <w:p>
      <w:pPr>
        <w:pStyle w:val="ListParagraph"/>
        <w:numPr>
          <w:ilvl w:val="0"/>
          <w:numId w:val="2"/>
        </w:numPr>
        <w:spacing w:after="60"/>
      </w:pPr>
      <w:r>
        <w:t xml:space="preserve">How long does an automated contract review take?</w:t>
      </w:r>
    </w:p>
    <w:p>
      <w:pPr>
        <w:pStyle w:val="ListParagraph"/>
        <w:numPr>
          <w:ilvl w:val="0"/>
          <w:numId w:val="2"/>
        </w:numPr>
        <w:spacing w:after="60"/>
      </w:pPr>
      <w:r>
        <w:t xml:space="preserve">Can it flag contracts approaching expiry or auto-renewal?</w:t>
      </w:r>
    </w:p>
    <w:p>
      <w:pPr>
        <w:pStyle w:val="Heading1"/>
        <w:spacing w:after="140" w:before="320"/>
      </w:pPr>
      <w:r>
        <w:t xml:space="preserve">7. SEO and 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2F2F2" w:val="clear"/>
            <w:tcMar>
              <w:top w:type="dxa" w:w="80"/>
              <w:left w:type="dxa" w:w="100"/>
              <w:bottom w:type="dxa" w:w="80"/>
              <w:right w:type="dxa" w:w="100"/>
            </w:tcMar>
          </w:tcPr>
          <w:p>
            <w:r>
              <w:rPr>
                <w:b/>
                <w:bCs/>
              </w:rPr>
              <w:t xml:space="preserve">Field</w:t>
            </w:r>
          </w:p>
        </w:tc>
        <w:tc>
          <w:tcPr>
            <w:tcW w:type="dxa" w:w="4680"/>
            <w:shd w:fill="F2F2F2" w:val="clear"/>
            <w:tcMar>
              <w:top w:type="dxa" w:w="80"/>
              <w:left w:type="dxa" w:w="100"/>
              <w:bottom w:type="dxa" w:w="80"/>
              <w:right w:type="dxa" w:w="100"/>
            </w:tcMar>
          </w:tcPr>
          <w:p>
            <w:r>
              <w:rPr>
                <w:b/>
                <w:bCs/>
              </w:rPr>
              <w:t xml:space="preserve">Value / guidance</w:t>
            </w:r>
          </w:p>
        </w:tc>
      </w:tr>
      <w:tr>
        <w:tc>
          <w:tcPr>
            <w:tcW w:type="dxa" w:w="4680"/>
            <w:tcMar>
              <w:top w:type="dxa" w:w="80"/>
              <w:left w:type="dxa" w:w="100"/>
              <w:bottom w:type="dxa" w:w="80"/>
              <w:right w:type="dxa" w:w="100"/>
            </w:tcMar>
          </w:tcPr>
          <w:p>
            <w:r>
              <w:t xml:space="preserve">URL</w:t>
            </w:r>
          </w:p>
        </w:tc>
        <w:tc>
          <w:tcPr>
            <w:tcW w:type="dxa" w:w="4680"/>
            <w:tcMar>
              <w:top w:type="dxa" w:w="80"/>
              <w:left w:type="dxa" w:w="100"/>
              <w:bottom w:type="dxa" w:w="80"/>
              <w:right w:type="dxa" w:w="100"/>
            </w:tcMar>
          </w:tcPr>
          <w:p>
            <w:r>
              <w:t xml:space="preserve">/claude-contract-risk-review (no date — evergreen)</w:t>
            </w:r>
          </w:p>
        </w:tc>
      </w:tr>
      <w:tr>
        <w:tc>
          <w:tcPr>
            <w:tcW w:type="dxa" w:w="4680"/>
            <w:tcMar>
              <w:top w:type="dxa" w:w="80"/>
              <w:left w:type="dxa" w:w="100"/>
              <w:bottom w:type="dxa" w:w="80"/>
              <w:right w:type="dxa" w:w="100"/>
            </w:tcMar>
          </w:tcPr>
          <w:p>
            <w:r>
              <w:t xml:space="preserve">Title tag</w:t>
            </w:r>
          </w:p>
        </w:tc>
        <w:tc>
          <w:tcPr>
            <w:tcW w:type="dxa" w:w="4680"/>
            <w:tcMar>
              <w:top w:type="dxa" w:w="80"/>
              <w:left w:type="dxa" w:w="100"/>
              <w:bottom w:type="dxa" w:w="80"/>
              <w:right w:type="dxa" w:w="100"/>
            </w:tcMar>
          </w:tcPr>
          <w:p>
            <w:r>
              <w:t xml:space="preserve">Stop Hunting for Risky Contract Clauses — Claude (48 chars)</w:t>
            </w:r>
          </w:p>
        </w:tc>
      </w:tr>
      <w:tr>
        <w:tc>
          <w:tcPr>
            <w:tcW w:type="dxa" w:w="4680"/>
            <w:tcMar>
              <w:top w:type="dxa" w:w="80"/>
              <w:left w:type="dxa" w:w="100"/>
              <w:bottom w:type="dxa" w:w="80"/>
              <w:right w:type="dxa" w:w="100"/>
            </w:tcMar>
          </w:tcPr>
          <w:p>
            <w:r>
              <w:t xml:space="preserve">Meta description</w:t>
            </w:r>
          </w:p>
        </w:tc>
        <w:tc>
          <w:tcPr>
            <w:tcW w:type="dxa" w:w="4680"/>
            <w:tcMar>
              <w:top w:type="dxa" w:w="80"/>
              <w:left w:type="dxa" w:w="100"/>
              <w:bottom w:type="dxa" w:w="80"/>
              <w:right w:type="dxa" w:w="100"/>
            </w:tcMar>
          </w:tcPr>
          <w:p>
            <w:r>
              <w:t xml:space="preserve">Primary keyword near start + benefit + soft CTA — ≤155 chars</w:t>
            </w:r>
          </w:p>
        </w:tc>
      </w:tr>
      <w:tr>
        <w:tc>
          <w:tcPr>
            <w:tcW w:type="dxa" w:w="4680"/>
            <w:tcMar>
              <w:top w:type="dxa" w:w="80"/>
              <w:left w:type="dxa" w:w="100"/>
              <w:bottom w:type="dxa" w:w="80"/>
              <w:right w:type="dxa" w:w="100"/>
            </w:tcMar>
          </w:tcPr>
          <w:p>
            <w:r>
              <w:t xml:space="preserve">Schema markup</w:t>
            </w:r>
          </w:p>
        </w:tc>
        <w:tc>
          <w:tcPr>
            <w:tcW w:type="dxa" w:w="4680"/>
            <w:tcMar>
              <w:top w:type="dxa" w:w="80"/>
              <w:left w:type="dxa" w:w="100"/>
              <w:bottom w:type="dxa" w:w="80"/>
              <w:right w:type="dxa" w:w="100"/>
            </w:tcMar>
          </w:tcPr>
          <w:p>
            <w:r>
              <w:t xml:space="preserve">Article + FAQPage schema on the FAQ section</w:t>
            </w:r>
          </w:p>
        </w:tc>
      </w:tr>
      <w:tr>
        <w:tc>
          <w:tcPr>
            <w:tcW w:type="dxa" w:w="4680"/>
            <w:tcMar>
              <w:top w:type="dxa" w:w="80"/>
              <w:left w:type="dxa" w:w="100"/>
              <w:bottom w:type="dxa" w:w="80"/>
              <w:right w:type="dxa" w:w="100"/>
            </w:tcMar>
          </w:tcPr>
          <w:p>
            <w:r>
              <w:t xml:space="preserve">Update cadence</w:t>
            </w:r>
          </w:p>
        </w:tc>
        <w:tc>
          <w:tcPr>
            <w:tcW w:type="dxa" w:w="4680"/>
            <w:tcMar>
              <w:top w:type="dxa" w:w="80"/>
              <w:left w:type="dxa" w:w="100"/>
              <w:bottom w:type="dxa" w:w="80"/>
              <w:right w:type="dxa" w:w="100"/>
            </w:tcMar>
          </w:tcPr>
          <w:p>
            <w:r>
              <w:t xml:space="preserve">Review when JAGGAER ships new Claude for Contracts capabilities, or when Anthropic materially updates the underlying Claude model</w:t>
            </w:r>
          </w:p>
        </w:tc>
      </w:tr>
      <w:tr>
        <w:tc>
          <w:tcPr>
            <w:tcW w:type="dxa" w:w="4680"/>
            <w:tcMar>
              <w:top w:type="dxa" w:w="80"/>
              <w:left w:type="dxa" w:w="100"/>
              <w:bottom w:type="dxa" w:w="80"/>
              <w:right w:type="dxa" w:w="100"/>
            </w:tcMar>
          </w:tcPr>
          <w:p>
            <w:r>
              <w:t xml:space="preserve">Canonical</w:t>
            </w:r>
          </w:p>
        </w:tc>
        <w:tc>
          <w:tcPr>
            <w:tcW w:type="dxa" w:w="4680"/>
            <w:tcMar>
              <w:top w:type="dxa" w:w="80"/>
              <w:left w:type="dxa" w:w="100"/>
              <w:bottom w:type="dxa" w:w="80"/>
              <w:right w:type="dxa" w:w="100"/>
            </w:tcMar>
          </w:tcPr>
          <w:p>
            <w:r>
              <w:t xml:space="preserve">Self-canonical. No date variants.</w:t>
            </w:r>
          </w:p>
        </w:tc>
      </w:tr>
      <w:tr>
        <w:tc>
          <w:tcPr>
            <w:tcW w:type="dxa" w:w="4680"/>
            <w:tcMar>
              <w:top w:type="dxa" w:w="80"/>
              <w:left w:type="dxa" w:w="100"/>
              <w:bottom w:type="dxa" w:w="80"/>
              <w:right w:type="dxa" w:w="100"/>
            </w:tcMar>
          </w:tcPr>
          <w:p>
            <w:r>
              <w:t xml:space="preserve">Disclaimer</w:t>
            </w:r>
          </w:p>
        </w:tc>
        <w:tc>
          <w:tcPr>
            <w:tcW w:type="dxa" w:w="4680"/>
            <w:tcMar>
              <w:top w:type="dxa" w:w="80"/>
              <w:left w:type="dxa" w:w="100"/>
              <w:bottom w:type="dxa" w:w="80"/>
              <w:right w:type="dxa" w:w="100"/>
            </w:tcMar>
          </w:tcPr>
          <w:p>
            <w:r>
              <w:t xml:space="preserve">Recommended: a short note that AI-assisted review supports but does not replace legal or procurement counsel review — every competing piece in this space carries an equivalent disclaimer, and it protects against overstatement of what the feature does.</w:t>
            </w:r>
          </w:p>
        </w:tc>
      </w:tr>
    </w:tbl>
    <w:p>
      <w:pPr>
        <w:pStyle w:val="Heading1"/>
        <w:spacing w:after="140" w:before="320"/>
      </w:pPr>
      <w:r>
        <w:t xml:space="preserve">8. Recommended sources</w:t>
      </w:r>
    </w:p>
    <w:p>
      <w:pPr>
        <w:pStyle w:val="ListParagraph"/>
        <w:numPr>
          <w:ilvl w:val="0"/>
          <w:numId w:val="2"/>
        </w:numPr>
        <w:spacing w:after="60"/>
      </w:pPr>
      <w:r>
        <w:t xml:space="preserve">JAGGAER's own product documentation for Claude for Contracts (internal — confirm current feature scope with product marketing before drafting).</w:t>
      </w:r>
    </w:p>
    <w:p>
      <w:pPr>
        <w:pStyle w:val="ListParagraph"/>
        <w:numPr>
          <w:ilvl w:val="0"/>
          <w:numId w:val="2"/>
        </w:numPr>
        <w:spacing w:after="60"/>
      </w:pPr>
      <w:r>
        <w:t xml:space="preserve">Anthropic's security and data-handling documentation (anthropic.com/security) — use only for factual claims about how Claude handles data, and verify current wording at draft time.</w:t>
      </w:r>
    </w:p>
    <w:p>
      <w:pPr>
        <w:spacing w:after="160"/>
      </w:pPr>
      <w:r>
        <w:rPr>
          <w:i/>
          <w:iCs/>
          <w:color w:val="666666"/>
        </w:rPr>
        <w:t xml:space="preserve">Source note: the competitor pages reviewed for this brief (an unofficial Claude Cowork guide, a procurement training company, two AI workflow blogs) are useful for understanding what's currently ranking and how the topic is being framed — they are not primary sources and should not be cited or have their figures/case studies carried into the published piece. All specific figures or capability claims must come from JAGGAER product documentation or Anthropic's own materials. This brief is not legal advice.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2026-07-28T09:37:58.946Z</dcterms:created>
  <dcterms:modified xsi:type="dcterms:W3CDTF">2026-07-28T09:37:58.959Z</dcterms:modified>
</cp:coreProperties>
</file>

<file path=docProps/custom.xml><?xml version="1.0" encoding="utf-8"?>
<Properties xmlns="http://schemas.openxmlformats.org/officeDocument/2006/custom-properties" xmlns:vt="http://schemas.openxmlformats.org/officeDocument/2006/docPropsVTypes"/>
</file>