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9C2366F" w14:textId="77777777" w:rsidR="008A65B6" w:rsidRDefault="00000000">
      <w:pPr>
        <w:pStyle w:val="Standard"/>
        <w:spacing w:line="360" w:lineRule="auto"/>
        <w:jc w:val="center"/>
      </w:pPr>
      <w:r>
        <w:rPr>
          <w:rFonts w:ascii="Cambria" w:eastAsia="Cambria" w:hAnsi="Cambria" w:cs="Cambria"/>
          <w:b/>
          <w:sz w:val="20"/>
          <w:szCs w:val="20"/>
        </w:rPr>
        <w:t>MASTER VENDOR AGREEMENT</w:t>
      </w:r>
    </w:p>
    <w:p w14:paraId="1AAEF899" w14:textId="77777777" w:rsidR="008A65B6" w:rsidRDefault="008A65B6">
      <w:pPr>
        <w:pStyle w:val="Standard"/>
        <w:spacing w:line="360" w:lineRule="auto"/>
        <w:jc w:val="both"/>
        <w:rPr>
          <w:rFonts w:ascii="Cambria" w:eastAsia="Cambria" w:hAnsi="Cambria" w:cs="Cambria"/>
          <w:b/>
          <w:sz w:val="20"/>
          <w:szCs w:val="20"/>
        </w:rPr>
      </w:pPr>
    </w:p>
    <w:p w14:paraId="4583C8DE" w14:textId="77777777" w:rsidR="008A65B6" w:rsidRDefault="00000000">
      <w:pPr>
        <w:pStyle w:val="Standard"/>
        <w:spacing w:line="360" w:lineRule="auto"/>
        <w:jc w:val="both"/>
      </w:pPr>
      <w:r>
        <w:rPr>
          <w:rFonts w:ascii="Cambria" w:eastAsia="Cambria" w:hAnsi="Cambria" w:cs="Cambria"/>
          <w:sz w:val="20"/>
          <w:szCs w:val="20"/>
        </w:rPr>
        <w:t>This MASTER VENDOR AGREEMENT is executed on [</w:t>
      </w:r>
      <w:r>
        <w:rPr>
          <w:rFonts w:ascii="Cambria" w:eastAsia="Cambria" w:hAnsi="Cambria" w:cs="Cambria"/>
          <w:sz w:val="20"/>
          <w:szCs w:val="20"/>
          <w:shd w:val="clear" w:color="auto" w:fill="FFFF00"/>
        </w:rPr>
        <w:t>___</w:t>
      </w:r>
      <w:r>
        <w:rPr>
          <w:rFonts w:ascii="Cambria" w:eastAsia="Cambria" w:hAnsi="Cambria" w:cs="Cambria"/>
          <w:sz w:val="20"/>
          <w:szCs w:val="20"/>
        </w:rPr>
        <w:t>] by and between:</w:t>
      </w:r>
    </w:p>
    <w:p w14:paraId="6BBDCAD5" w14:textId="77777777" w:rsidR="008A65B6" w:rsidRDefault="008A65B6">
      <w:pPr>
        <w:pStyle w:val="Standard"/>
        <w:spacing w:line="360" w:lineRule="auto"/>
        <w:jc w:val="both"/>
        <w:rPr>
          <w:rFonts w:ascii="Cambria" w:eastAsia="Cambria" w:hAnsi="Cambria" w:cs="Cambria"/>
          <w:b/>
          <w:sz w:val="20"/>
          <w:szCs w:val="20"/>
        </w:rPr>
      </w:pPr>
    </w:p>
    <w:p w14:paraId="6B1B3394" w14:textId="7E4EED64" w:rsidR="008A65B6" w:rsidRDefault="00000000">
      <w:pPr>
        <w:pStyle w:val="Standard"/>
        <w:spacing w:line="360" w:lineRule="auto"/>
        <w:jc w:val="both"/>
      </w:pPr>
      <w:r>
        <w:rPr>
          <w:rFonts w:ascii="Cambria" w:eastAsia="Cambria" w:hAnsi="Cambria" w:cs="Cambria"/>
          <w:b/>
          <w:sz w:val="20"/>
          <w:szCs w:val="20"/>
        </w:rPr>
        <w:t>Netscribes Data &amp; Insights Private Limited</w:t>
      </w:r>
      <w:r>
        <w:rPr>
          <w:rFonts w:ascii="Cambria" w:eastAsia="Cambria" w:hAnsi="Cambria" w:cs="Cambria"/>
          <w:sz w:val="20"/>
          <w:szCs w:val="20"/>
        </w:rPr>
        <w:t xml:space="preserve">, a company incorporated and registered under the provisions of the Companies Act, 1956 and having its registered office </w:t>
      </w:r>
      <w:r w:rsidR="00393D8E" w:rsidRPr="00393D8E">
        <w:rPr>
          <w:rFonts w:ascii="Cambria" w:eastAsia="Cambria" w:hAnsi="Cambria" w:cs="Cambria"/>
          <w:sz w:val="20"/>
          <w:szCs w:val="20"/>
        </w:rPr>
        <w:t xml:space="preserve">Unit no. 507, 05th floor, B block, Kohinoor square, plot no. 46 N.C Kelkar Marg, Opp </w:t>
      </w:r>
      <w:proofErr w:type="spellStart"/>
      <w:r w:rsidR="00393D8E" w:rsidRPr="00393D8E">
        <w:rPr>
          <w:rFonts w:ascii="Cambria" w:eastAsia="Cambria" w:hAnsi="Cambria" w:cs="Cambria"/>
          <w:sz w:val="20"/>
          <w:szCs w:val="20"/>
        </w:rPr>
        <w:t>Shivsena</w:t>
      </w:r>
      <w:proofErr w:type="spellEnd"/>
      <w:r w:rsidR="00393D8E" w:rsidRPr="00393D8E">
        <w:rPr>
          <w:rFonts w:ascii="Cambria" w:eastAsia="Cambria" w:hAnsi="Cambria" w:cs="Cambria"/>
          <w:sz w:val="20"/>
          <w:szCs w:val="20"/>
        </w:rPr>
        <w:t xml:space="preserve"> bhavan, Dadar, Shivaji Park, Mumbai, Maharashtra, India, 400028 </w:t>
      </w:r>
      <w:r>
        <w:rPr>
          <w:rFonts w:ascii="Cambria" w:eastAsia="Cambria" w:hAnsi="Cambria" w:cs="Cambria"/>
          <w:sz w:val="20"/>
          <w:szCs w:val="20"/>
        </w:rPr>
        <w:t xml:space="preserve"> (hereinafter referred to as “</w:t>
      </w:r>
      <w:r>
        <w:rPr>
          <w:rFonts w:ascii="Cambria" w:eastAsia="Cambria" w:hAnsi="Cambria" w:cs="Cambria"/>
          <w:b/>
          <w:sz w:val="20"/>
          <w:szCs w:val="20"/>
        </w:rPr>
        <w:t>Netscribes</w:t>
      </w:r>
      <w:r>
        <w:rPr>
          <w:rFonts w:ascii="Cambria" w:eastAsia="Cambria" w:hAnsi="Cambria" w:cs="Cambria"/>
          <w:sz w:val="20"/>
          <w:szCs w:val="20"/>
        </w:rPr>
        <w:t>”, which expression shall unless repugnant to the context or meaning thereof mean and include its successors and assigns); and</w:t>
      </w:r>
    </w:p>
    <w:p w14:paraId="0D96ABAE" w14:textId="77777777" w:rsidR="008A65B6" w:rsidRDefault="008A65B6">
      <w:pPr>
        <w:pStyle w:val="Standard"/>
        <w:spacing w:line="360" w:lineRule="auto"/>
        <w:jc w:val="both"/>
        <w:rPr>
          <w:rFonts w:ascii="Cambria" w:eastAsia="Cambria" w:hAnsi="Cambria" w:cs="Cambria"/>
          <w:sz w:val="20"/>
          <w:szCs w:val="20"/>
        </w:rPr>
      </w:pPr>
    </w:p>
    <w:p w14:paraId="6844EFE0" w14:textId="77777777" w:rsidR="008A65B6" w:rsidRDefault="00000000">
      <w:pPr>
        <w:pStyle w:val="Standard"/>
        <w:spacing w:line="360" w:lineRule="auto"/>
        <w:jc w:val="both"/>
      </w:pPr>
      <w:r>
        <w:rPr>
          <w:rFonts w:ascii="Cambria" w:eastAsia="Cambria" w:hAnsi="Cambria" w:cs="Cambria"/>
          <w:sz w:val="20"/>
          <w:szCs w:val="20"/>
        </w:rPr>
        <w:t>[</w:t>
      </w:r>
      <w:r>
        <w:rPr>
          <w:rFonts w:ascii="Cambria" w:eastAsia="Cambria" w:hAnsi="Cambria" w:cs="Cambria"/>
          <w:sz w:val="20"/>
          <w:szCs w:val="20"/>
          <w:shd w:val="clear" w:color="auto" w:fill="FFFF00"/>
        </w:rPr>
        <w:t>_______________</w:t>
      </w:r>
      <w:r>
        <w:rPr>
          <w:rFonts w:ascii="Cambria" w:eastAsia="Cambria" w:hAnsi="Cambria" w:cs="Cambria"/>
          <w:sz w:val="20"/>
          <w:szCs w:val="20"/>
        </w:rPr>
        <w:t>], a company having its registered office at [</w:t>
      </w:r>
      <w:r>
        <w:rPr>
          <w:rFonts w:ascii="Cambria" w:eastAsia="Cambria" w:hAnsi="Cambria" w:cs="Cambria"/>
          <w:sz w:val="20"/>
          <w:szCs w:val="20"/>
          <w:shd w:val="clear" w:color="auto" w:fill="FFFF00"/>
        </w:rPr>
        <w:t>______</w:t>
      </w:r>
      <w:r>
        <w:rPr>
          <w:rFonts w:ascii="Cambria" w:eastAsia="Cambria" w:hAnsi="Cambria" w:cs="Cambria"/>
          <w:sz w:val="20"/>
          <w:szCs w:val="20"/>
        </w:rPr>
        <w:t>] (hereinafter referred to as “</w:t>
      </w:r>
      <w:r>
        <w:rPr>
          <w:rFonts w:ascii="Cambria" w:eastAsia="Cambria" w:hAnsi="Cambria" w:cs="Cambria"/>
          <w:b/>
          <w:sz w:val="20"/>
          <w:szCs w:val="20"/>
        </w:rPr>
        <w:t>Service Provider</w:t>
      </w:r>
      <w:r>
        <w:rPr>
          <w:rFonts w:ascii="Cambria" w:eastAsia="Cambria" w:hAnsi="Cambria" w:cs="Cambria"/>
          <w:sz w:val="20"/>
          <w:szCs w:val="20"/>
        </w:rPr>
        <w:t>”, which expression shall unless repugnant to the context or meaning thereof mean and include its successors and assigns).</w:t>
      </w:r>
    </w:p>
    <w:p w14:paraId="37B35106" w14:textId="77777777" w:rsidR="008A65B6" w:rsidRDefault="008A65B6">
      <w:pPr>
        <w:pStyle w:val="Standard"/>
        <w:spacing w:line="360" w:lineRule="auto"/>
        <w:ind w:right="-188"/>
        <w:jc w:val="both"/>
        <w:rPr>
          <w:rFonts w:ascii="Cambria" w:eastAsia="Cambria" w:hAnsi="Cambria" w:cs="Cambria"/>
          <w:sz w:val="20"/>
          <w:szCs w:val="20"/>
        </w:rPr>
      </w:pPr>
    </w:p>
    <w:p w14:paraId="75381530" w14:textId="77777777" w:rsidR="008A65B6" w:rsidRDefault="00000000">
      <w:pPr>
        <w:pStyle w:val="Standard"/>
        <w:spacing w:line="360" w:lineRule="auto"/>
        <w:ind w:right="-188"/>
        <w:jc w:val="both"/>
      </w:pPr>
      <w:r>
        <w:rPr>
          <w:rFonts w:ascii="Cambria" w:eastAsia="Cambria" w:hAnsi="Cambria" w:cs="Cambria"/>
          <w:sz w:val="20"/>
          <w:szCs w:val="20"/>
        </w:rPr>
        <w:t>Netscribes and the Service Provider are hereinafter individually referred to as “</w:t>
      </w:r>
      <w:r>
        <w:rPr>
          <w:rFonts w:ascii="Cambria" w:eastAsia="Cambria" w:hAnsi="Cambria" w:cs="Cambria"/>
          <w:b/>
          <w:sz w:val="20"/>
          <w:szCs w:val="20"/>
        </w:rPr>
        <w:t>Party</w:t>
      </w:r>
      <w:r>
        <w:rPr>
          <w:rFonts w:ascii="Cambria" w:eastAsia="Cambria" w:hAnsi="Cambria" w:cs="Cambria"/>
          <w:sz w:val="20"/>
          <w:szCs w:val="20"/>
        </w:rPr>
        <w:t>” and collectively as “</w:t>
      </w:r>
      <w:r>
        <w:rPr>
          <w:rFonts w:ascii="Cambria" w:eastAsia="Cambria" w:hAnsi="Cambria" w:cs="Cambria"/>
          <w:b/>
          <w:sz w:val="20"/>
          <w:szCs w:val="20"/>
        </w:rPr>
        <w:t>Parties</w:t>
      </w:r>
      <w:r>
        <w:rPr>
          <w:rFonts w:ascii="Cambria" w:eastAsia="Cambria" w:hAnsi="Cambria" w:cs="Cambria"/>
          <w:sz w:val="20"/>
          <w:szCs w:val="20"/>
        </w:rPr>
        <w:t>”.</w:t>
      </w:r>
    </w:p>
    <w:p w14:paraId="0391D39E" w14:textId="77777777" w:rsidR="008A65B6" w:rsidRDefault="008A65B6">
      <w:pPr>
        <w:pStyle w:val="Standard"/>
        <w:spacing w:line="360" w:lineRule="auto"/>
        <w:jc w:val="both"/>
        <w:rPr>
          <w:rFonts w:ascii="Cambria" w:eastAsia="Cambria" w:hAnsi="Cambria" w:cs="Cambria"/>
          <w:b/>
          <w:sz w:val="20"/>
          <w:szCs w:val="20"/>
        </w:rPr>
      </w:pPr>
    </w:p>
    <w:p w14:paraId="0C700D92" w14:textId="77777777" w:rsidR="008A65B6" w:rsidRDefault="00000000">
      <w:pPr>
        <w:pStyle w:val="Standard"/>
        <w:spacing w:line="360" w:lineRule="auto"/>
        <w:jc w:val="both"/>
      </w:pPr>
      <w:r>
        <w:rPr>
          <w:rFonts w:ascii="Cambria" w:eastAsia="Cambria" w:hAnsi="Cambria" w:cs="Cambria"/>
          <w:b/>
          <w:sz w:val="20"/>
          <w:szCs w:val="20"/>
        </w:rPr>
        <w:t>WHEREAS:</w:t>
      </w:r>
    </w:p>
    <w:p w14:paraId="41C56438" w14:textId="77777777" w:rsidR="008A65B6" w:rsidRDefault="00000000">
      <w:pPr>
        <w:pStyle w:val="Standard"/>
        <w:numPr>
          <w:ilvl w:val="0"/>
          <w:numId w:val="15"/>
        </w:numPr>
        <w:spacing w:before="120" w:line="360" w:lineRule="auto"/>
        <w:ind w:left="709" w:hanging="709"/>
        <w:jc w:val="both"/>
      </w:pPr>
      <w:r>
        <w:rPr>
          <w:rFonts w:ascii="Cambria" w:eastAsia="Cambria" w:hAnsi="Cambria" w:cs="Cambria"/>
          <w:sz w:val="20"/>
          <w:szCs w:val="20"/>
        </w:rPr>
        <w:t>Netscribes is engaged in the business of collating, analysing, researching and presenting data and other information for use by its customers for various purposes.</w:t>
      </w:r>
    </w:p>
    <w:p w14:paraId="4CA28B70" w14:textId="77777777" w:rsidR="008A65B6" w:rsidRDefault="00000000">
      <w:pPr>
        <w:pStyle w:val="Standard"/>
        <w:numPr>
          <w:ilvl w:val="0"/>
          <w:numId w:val="2"/>
        </w:numPr>
        <w:spacing w:before="120" w:line="360" w:lineRule="auto"/>
        <w:ind w:left="720" w:hanging="720"/>
        <w:jc w:val="both"/>
      </w:pPr>
      <w:r>
        <w:rPr>
          <w:rFonts w:ascii="Cambria" w:eastAsia="Cambria" w:hAnsi="Cambria" w:cs="Cambria"/>
          <w:sz w:val="20"/>
          <w:szCs w:val="20"/>
        </w:rPr>
        <w:t>The Service Provider is in the business of providing permanent and contractual recruitment services.</w:t>
      </w:r>
    </w:p>
    <w:p w14:paraId="12CC3263" w14:textId="77777777" w:rsidR="008A65B6" w:rsidRDefault="00000000">
      <w:pPr>
        <w:pStyle w:val="Standard"/>
        <w:numPr>
          <w:ilvl w:val="0"/>
          <w:numId w:val="2"/>
        </w:numPr>
        <w:spacing w:before="120" w:line="360" w:lineRule="auto"/>
        <w:ind w:left="720" w:hanging="720"/>
        <w:jc w:val="both"/>
      </w:pPr>
      <w:r>
        <w:rPr>
          <w:rFonts w:ascii="Cambria" w:eastAsia="Cambria" w:hAnsi="Cambria" w:cs="Cambria"/>
          <w:sz w:val="20"/>
          <w:szCs w:val="20"/>
        </w:rPr>
        <w:t>The Service Provider has proposed to provide and Netscribes has agreed to avail the Services (as defined under this Agreement), subject to the terms and conditions as contained in this Agreement.</w:t>
      </w:r>
    </w:p>
    <w:p w14:paraId="3EB5CC9E" w14:textId="77777777" w:rsidR="008A65B6" w:rsidRDefault="00000000">
      <w:pPr>
        <w:pStyle w:val="Standard"/>
        <w:numPr>
          <w:ilvl w:val="0"/>
          <w:numId w:val="2"/>
        </w:numPr>
        <w:spacing w:before="120" w:line="360" w:lineRule="auto"/>
        <w:ind w:left="720" w:hanging="720"/>
        <w:jc w:val="both"/>
      </w:pPr>
      <w:r>
        <w:rPr>
          <w:rFonts w:ascii="Cambria" w:eastAsia="Cambria" w:hAnsi="Cambria" w:cs="Cambria"/>
          <w:sz w:val="20"/>
          <w:szCs w:val="20"/>
        </w:rPr>
        <w:t>The Parties have agreed to enter into this Agreement to record the terms and conditions of the Services to be provided by the Service Provider.</w:t>
      </w:r>
    </w:p>
    <w:p w14:paraId="5F779C44" w14:textId="77777777" w:rsidR="008A65B6" w:rsidRDefault="008A65B6">
      <w:pPr>
        <w:pStyle w:val="Standard"/>
        <w:spacing w:line="360" w:lineRule="auto"/>
        <w:ind w:left="720"/>
        <w:jc w:val="both"/>
        <w:rPr>
          <w:rFonts w:ascii="Cambria" w:eastAsia="Cambria" w:hAnsi="Cambria" w:cs="Cambria"/>
          <w:sz w:val="20"/>
          <w:szCs w:val="20"/>
        </w:rPr>
      </w:pPr>
    </w:p>
    <w:p w14:paraId="0AB2D8DD" w14:textId="77777777" w:rsidR="008A65B6" w:rsidRDefault="00000000">
      <w:pPr>
        <w:pStyle w:val="Standard"/>
        <w:spacing w:line="360" w:lineRule="auto"/>
        <w:jc w:val="both"/>
      </w:pPr>
      <w:r>
        <w:rPr>
          <w:rFonts w:ascii="Cambria" w:eastAsia="Cambria" w:hAnsi="Cambria" w:cs="Cambria"/>
          <w:b/>
          <w:sz w:val="20"/>
          <w:szCs w:val="20"/>
        </w:rPr>
        <w:t>NOW THIS AGREEMENT WITNESSETH AND IT IS HEREBY AGREED BY AND BETWEEN THE PARTIES HERETO AS UNDER</w:t>
      </w:r>
      <w:r>
        <w:rPr>
          <w:rFonts w:ascii="Cambria" w:eastAsia="Cambria" w:hAnsi="Cambria" w:cs="Cambria"/>
          <w:sz w:val="20"/>
          <w:szCs w:val="20"/>
        </w:rPr>
        <w:t>:</w:t>
      </w:r>
    </w:p>
    <w:p w14:paraId="0A3648F1" w14:textId="77777777" w:rsidR="008A65B6" w:rsidRDefault="00000000">
      <w:pPr>
        <w:pStyle w:val="Standard"/>
        <w:numPr>
          <w:ilvl w:val="0"/>
          <w:numId w:val="16"/>
        </w:numPr>
        <w:spacing w:before="360" w:line="360" w:lineRule="auto"/>
        <w:ind w:hanging="720"/>
        <w:jc w:val="both"/>
      </w:pPr>
      <w:bookmarkStart w:id="0" w:name="_heading=h.gjdgxs"/>
      <w:bookmarkEnd w:id="0"/>
      <w:r>
        <w:rPr>
          <w:rFonts w:ascii="Cambria" w:eastAsia="Cambria" w:hAnsi="Cambria" w:cs="Cambria"/>
          <w:b/>
          <w:sz w:val="20"/>
          <w:szCs w:val="20"/>
        </w:rPr>
        <w:t>DEFINITIONS AND INTERPRETATION</w:t>
      </w:r>
    </w:p>
    <w:p w14:paraId="5F98F0EF" w14:textId="77777777" w:rsidR="008A65B6" w:rsidRDefault="00000000">
      <w:pPr>
        <w:pStyle w:val="Standard"/>
        <w:spacing w:before="120" w:line="360" w:lineRule="auto"/>
        <w:ind w:firstLine="720"/>
        <w:jc w:val="both"/>
      </w:pPr>
      <w:r>
        <w:rPr>
          <w:rFonts w:ascii="Cambria" w:eastAsia="Cambria" w:hAnsi="Cambria" w:cs="Cambria"/>
          <w:sz w:val="20"/>
          <w:szCs w:val="20"/>
        </w:rPr>
        <w:t>In this Agreement, the following terms shall have the meaning as set forth hereunder:</w:t>
      </w:r>
    </w:p>
    <w:p w14:paraId="095FE130"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w:t>
      </w:r>
      <w:r>
        <w:rPr>
          <w:rFonts w:ascii="Cambria" w:eastAsia="Cambria" w:hAnsi="Cambria" w:cs="Cambria"/>
          <w:b/>
          <w:sz w:val="20"/>
          <w:szCs w:val="20"/>
        </w:rPr>
        <w:t>Applicable Law</w:t>
      </w:r>
      <w:r>
        <w:rPr>
          <w:rFonts w:ascii="Cambria" w:eastAsia="Cambria" w:hAnsi="Cambria" w:cs="Cambria"/>
          <w:sz w:val="20"/>
          <w:szCs w:val="20"/>
        </w:rPr>
        <w:t xml:space="preserve">” means all applicable laws, by-laws, statutes, rules, regulations, codes, permits, licenses, approvals, consents, authorizations, government approvals, judgment, order or notification, in effect as on the Effective Date and thereafter, governing the subject matter of this </w:t>
      </w:r>
      <w:proofErr w:type="gramStart"/>
      <w:r>
        <w:rPr>
          <w:rFonts w:ascii="Cambria" w:eastAsia="Cambria" w:hAnsi="Cambria" w:cs="Cambria"/>
          <w:sz w:val="20"/>
          <w:szCs w:val="20"/>
        </w:rPr>
        <w:t>Agreement;</w:t>
      </w:r>
      <w:proofErr w:type="gramEnd"/>
    </w:p>
    <w:p w14:paraId="3E4E922E"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lastRenderedPageBreak/>
        <w:t>“</w:t>
      </w:r>
      <w:r>
        <w:rPr>
          <w:rFonts w:ascii="Cambria" w:eastAsia="Cambria" w:hAnsi="Cambria" w:cs="Cambria"/>
          <w:b/>
          <w:sz w:val="20"/>
          <w:szCs w:val="20"/>
        </w:rPr>
        <w:t>Agreement</w:t>
      </w:r>
      <w:r>
        <w:rPr>
          <w:rFonts w:ascii="Cambria" w:eastAsia="Cambria" w:hAnsi="Cambria" w:cs="Cambria"/>
          <w:sz w:val="20"/>
          <w:szCs w:val="20"/>
        </w:rPr>
        <w:t xml:space="preserve">” means this Master Vendor Agreement, executed by and between the Parties, and shall include any schedules, annexures or exhibits that may be annexed to this Agreement from time to time by the Parties, in writing and in accordance with the terms of this </w:t>
      </w:r>
      <w:proofErr w:type="gramStart"/>
      <w:r>
        <w:rPr>
          <w:rFonts w:ascii="Cambria" w:eastAsia="Cambria" w:hAnsi="Cambria" w:cs="Cambria"/>
          <w:sz w:val="20"/>
          <w:szCs w:val="20"/>
        </w:rPr>
        <w:t>Agreement;</w:t>
      </w:r>
      <w:proofErr w:type="gramEnd"/>
    </w:p>
    <w:p w14:paraId="674ABAD6"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w:t>
      </w:r>
      <w:r>
        <w:rPr>
          <w:rFonts w:ascii="Cambria" w:eastAsia="Cambria" w:hAnsi="Cambria" w:cs="Cambria"/>
          <w:b/>
          <w:sz w:val="20"/>
          <w:szCs w:val="20"/>
        </w:rPr>
        <w:t>Confidential Information</w:t>
      </w:r>
      <w:r>
        <w:rPr>
          <w:rFonts w:ascii="Cambria" w:eastAsia="Cambria" w:hAnsi="Cambria" w:cs="Cambria"/>
          <w:sz w:val="20"/>
          <w:szCs w:val="20"/>
        </w:rPr>
        <w:t>” means any and all data or information of a Party (“</w:t>
      </w:r>
      <w:r>
        <w:rPr>
          <w:rFonts w:ascii="Cambria" w:eastAsia="Cambria" w:hAnsi="Cambria" w:cs="Cambria"/>
          <w:b/>
          <w:sz w:val="20"/>
          <w:szCs w:val="20"/>
        </w:rPr>
        <w:t>Disclosing Party</w:t>
      </w:r>
      <w:r>
        <w:rPr>
          <w:rFonts w:ascii="Cambria" w:eastAsia="Cambria" w:hAnsi="Cambria" w:cs="Cambria"/>
          <w:sz w:val="20"/>
          <w:szCs w:val="20"/>
        </w:rPr>
        <w:t>”), and includes, but is not limited to, business information, specifications, research, software, trade secrets, discoveries, ideas, know-how, designs, drawings, flow charts, data, computer programs, marketing plans, customer names, budget figures, and other technical, financial and business information concerning the Disclosing Party, or any such information of clients, customers, parents, affiliates, subsidiaries or agents of the Disclosing Party, which is disclosed by the Disclosing Party, whether directly in oral or material form to the other Party (“</w:t>
      </w:r>
      <w:r>
        <w:rPr>
          <w:rFonts w:ascii="Cambria" w:eastAsia="Cambria" w:hAnsi="Cambria" w:cs="Cambria"/>
          <w:b/>
          <w:sz w:val="20"/>
          <w:szCs w:val="20"/>
        </w:rPr>
        <w:t>Recipient</w:t>
      </w:r>
      <w:r>
        <w:rPr>
          <w:rFonts w:ascii="Cambria" w:eastAsia="Cambria" w:hAnsi="Cambria" w:cs="Cambria"/>
          <w:sz w:val="20"/>
          <w:szCs w:val="20"/>
        </w:rPr>
        <w:t>”), or indirectly, by permitting the Recipient to observe the conduct of the Disclosing Party’s various operations or processes, but shall not include Non-Proprietary Information;</w:t>
      </w:r>
    </w:p>
    <w:p w14:paraId="38EE9290"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w:t>
      </w:r>
      <w:r>
        <w:rPr>
          <w:rFonts w:ascii="Cambria" w:eastAsia="Cambria" w:hAnsi="Cambria" w:cs="Cambria"/>
          <w:b/>
          <w:sz w:val="20"/>
          <w:szCs w:val="20"/>
        </w:rPr>
        <w:t>Effective Date</w:t>
      </w:r>
      <w:r>
        <w:rPr>
          <w:rFonts w:ascii="Cambria" w:eastAsia="Cambria" w:hAnsi="Cambria" w:cs="Cambria"/>
          <w:sz w:val="20"/>
          <w:szCs w:val="20"/>
        </w:rPr>
        <w:t xml:space="preserve">” means the date of execution of this </w:t>
      </w:r>
      <w:proofErr w:type="gramStart"/>
      <w:r>
        <w:rPr>
          <w:rFonts w:ascii="Cambria" w:eastAsia="Cambria" w:hAnsi="Cambria" w:cs="Cambria"/>
          <w:sz w:val="20"/>
          <w:szCs w:val="20"/>
        </w:rPr>
        <w:t>Agreement;</w:t>
      </w:r>
      <w:proofErr w:type="gramEnd"/>
    </w:p>
    <w:p w14:paraId="33796A97" w14:textId="77777777" w:rsidR="008A65B6" w:rsidRDefault="00000000">
      <w:pPr>
        <w:pStyle w:val="Standard"/>
        <w:numPr>
          <w:ilvl w:val="1"/>
          <w:numId w:val="3"/>
        </w:numPr>
        <w:spacing w:before="120" w:line="360" w:lineRule="auto"/>
        <w:ind w:left="720" w:hanging="720"/>
        <w:jc w:val="both"/>
      </w:pPr>
      <w:bookmarkStart w:id="1" w:name="_heading=h.30j0zll"/>
      <w:bookmarkEnd w:id="1"/>
      <w:r>
        <w:rPr>
          <w:rFonts w:ascii="Cambria" w:eastAsia="Cambria" w:hAnsi="Cambria" w:cs="Cambria"/>
          <w:sz w:val="20"/>
          <w:szCs w:val="20"/>
        </w:rPr>
        <w:t>“</w:t>
      </w:r>
      <w:r>
        <w:rPr>
          <w:rFonts w:ascii="Cambria" w:eastAsia="Cambria" w:hAnsi="Cambria" w:cs="Cambria"/>
          <w:b/>
          <w:sz w:val="20"/>
          <w:szCs w:val="20"/>
        </w:rPr>
        <w:t>Non-Proprietary Information</w:t>
      </w:r>
      <w:r>
        <w:rPr>
          <w:rFonts w:ascii="Cambria" w:eastAsia="Cambria" w:hAnsi="Cambria" w:cs="Cambria"/>
          <w:sz w:val="20"/>
          <w:szCs w:val="20"/>
        </w:rPr>
        <w:t>” means information that:  (</w:t>
      </w:r>
      <w:proofErr w:type="spellStart"/>
      <w:r>
        <w:rPr>
          <w:rFonts w:ascii="Cambria" w:eastAsia="Cambria" w:hAnsi="Cambria" w:cs="Cambria"/>
          <w:sz w:val="20"/>
          <w:szCs w:val="20"/>
        </w:rPr>
        <w:t>i</w:t>
      </w:r>
      <w:proofErr w:type="spellEnd"/>
      <w:r>
        <w:rPr>
          <w:rFonts w:ascii="Cambria" w:eastAsia="Cambria" w:hAnsi="Cambria" w:cs="Cambria"/>
          <w:sz w:val="20"/>
          <w:szCs w:val="20"/>
        </w:rPr>
        <w:t>) is within the public domain at the date of disclosure or which thereafter enters the public domain through no fault of the Recipient or its respective officers, agents, servants or employees; or (ii) is already known to the Recipient at the time of its disclosure by the Disclosing Party, and is not subject to confidentiality restrictions; or (iii) the Disclosing Party has given its prior written approval to disclose; provided, however that any information consisting of a combination of Non-Proprietary Information and Confidential Information will be considered by the Recipient as Confidential Information;</w:t>
      </w:r>
    </w:p>
    <w:p w14:paraId="53FAF93F"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w:t>
      </w:r>
      <w:r>
        <w:rPr>
          <w:rFonts w:ascii="Cambria" w:eastAsia="Cambria" w:hAnsi="Cambria" w:cs="Cambria"/>
          <w:b/>
          <w:sz w:val="20"/>
          <w:szCs w:val="20"/>
        </w:rPr>
        <w:t>Services</w:t>
      </w:r>
      <w:r>
        <w:rPr>
          <w:rFonts w:ascii="Cambria" w:eastAsia="Cambria" w:hAnsi="Cambria" w:cs="Cambria"/>
          <w:sz w:val="20"/>
          <w:szCs w:val="20"/>
        </w:rPr>
        <w:t xml:space="preserve">” means the services which are agreed to be provided as per the terms and conditions of this Agreement by the Service Provider to </w:t>
      </w:r>
      <w:proofErr w:type="gramStart"/>
      <w:r>
        <w:rPr>
          <w:rFonts w:ascii="Cambria" w:eastAsia="Cambria" w:hAnsi="Cambria" w:cs="Cambria"/>
          <w:sz w:val="20"/>
          <w:szCs w:val="20"/>
        </w:rPr>
        <w:t>Netscribes;</w:t>
      </w:r>
      <w:proofErr w:type="gramEnd"/>
    </w:p>
    <w:p w14:paraId="5E38D049"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w:t>
      </w:r>
      <w:r>
        <w:rPr>
          <w:rFonts w:ascii="Cambria" w:eastAsia="Cambria" w:hAnsi="Cambria" w:cs="Cambria"/>
          <w:b/>
          <w:sz w:val="20"/>
          <w:szCs w:val="20"/>
        </w:rPr>
        <w:t>Service Fee</w:t>
      </w:r>
      <w:r>
        <w:rPr>
          <w:rFonts w:ascii="Cambria" w:eastAsia="Cambria" w:hAnsi="Cambria" w:cs="Cambria"/>
          <w:sz w:val="20"/>
          <w:szCs w:val="20"/>
        </w:rPr>
        <w:t>” means the fee payable by Netscribes to the Service Provider as per the terms and conditions of this Agreement.</w:t>
      </w:r>
    </w:p>
    <w:p w14:paraId="449B57A9" w14:textId="77777777" w:rsidR="008A65B6" w:rsidRDefault="00000000">
      <w:pPr>
        <w:pStyle w:val="Standard"/>
        <w:numPr>
          <w:ilvl w:val="0"/>
          <w:numId w:val="3"/>
        </w:numPr>
        <w:spacing w:before="360" w:line="360" w:lineRule="auto"/>
        <w:ind w:hanging="720"/>
        <w:jc w:val="both"/>
      </w:pPr>
      <w:r>
        <w:rPr>
          <w:rFonts w:ascii="Cambria" w:eastAsia="Cambria" w:hAnsi="Cambria" w:cs="Cambria"/>
          <w:b/>
          <w:sz w:val="20"/>
          <w:szCs w:val="20"/>
        </w:rPr>
        <w:t>SERVICES TO BE PROVIDED BY THE SERVICE PROVIDER</w:t>
      </w:r>
    </w:p>
    <w:p w14:paraId="167ED1C1"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 xml:space="preserve">Subject to the terms of this Agreement and </w:t>
      </w:r>
      <w:proofErr w:type="gramStart"/>
      <w:r>
        <w:rPr>
          <w:rFonts w:ascii="Cambria" w:eastAsia="Cambria" w:hAnsi="Cambria" w:cs="Cambria"/>
          <w:sz w:val="20"/>
          <w:szCs w:val="20"/>
        </w:rPr>
        <w:t>on the basis of</w:t>
      </w:r>
      <w:proofErr w:type="gramEnd"/>
      <w:r>
        <w:rPr>
          <w:rFonts w:ascii="Cambria" w:eastAsia="Cambria" w:hAnsi="Cambria" w:cs="Cambria"/>
          <w:sz w:val="20"/>
          <w:szCs w:val="20"/>
        </w:rPr>
        <w:t xml:space="preserve"> the representation and warranties made to it by the Service Provider, Netscribes has agreed to engage the Service Provider, on a non-exclusive basis, to perform the following Services:</w:t>
      </w:r>
    </w:p>
    <w:p w14:paraId="1A41870C" w14:textId="77777777" w:rsidR="008A65B6" w:rsidRDefault="00000000">
      <w:pPr>
        <w:pStyle w:val="Standard"/>
        <w:numPr>
          <w:ilvl w:val="0"/>
          <w:numId w:val="17"/>
        </w:numPr>
        <w:spacing w:line="360" w:lineRule="auto"/>
        <w:ind w:left="1260" w:hanging="540"/>
        <w:jc w:val="both"/>
      </w:pPr>
      <w:r>
        <w:rPr>
          <w:rFonts w:ascii="Cambria" w:eastAsia="Cambria" w:hAnsi="Cambria" w:cs="Cambria"/>
          <w:sz w:val="20"/>
          <w:szCs w:val="20"/>
        </w:rPr>
        <w:t>To assist Netscribes in finding, screening, and introducing appropriate candidates for employment or engagement on a contractual basis to Netscribes, as and when required by Netscribes, in accordance with Netscribes’ stated qualification standards; and</w:t>
      </w:r>
    </w:p>
    <w:p w14:paraId="5EE69819" w14:textId="77777777" w:rsidR="008A65B6" w:rsidRDefault="00000000">
      <w:pPr>
        <w:pStyle w:val="Standard"/>
        <w:numPr>
          <w:ilvl w:val="0"/>
          <w:numId w:val="9"/>
        </w:numPr>
        <w:spacing w:line="360" w:lineRule="auto"/>
        <w:ind w:left="1260" w:hanging="540"/>
        <w:jc w:val="both"/>
      </w:pPr>
      <w:r>
        <w:rPr>
          <w:rFonts w:ascii="Cambria" w:eastAsia="Cambria" w:hAnsi="Cambria" w:cs="Cambria"/>
          <w:sz w:val="20"/>
          <w:szCs w:val="20"/>
        </w:rPr>
        <w:t>To provide a single point of contact to interact with Netscribes for all interactions, who can make commitments on the behalf of the Service Provider.</w:t>
      </w:r>
    </w:p>
    <w:p w14:paraId="4F65CE86"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lastRenderedPageBreak/>
        <w:t>In performing the Services, the Service Provider shall:</w:t>
      </w:r>
    </w:p>
    <w:p w14:paraId="0FB0C38C" w14:textId="77777777" w:rsidR="008A65B6" w:rsidRDefault="00000000">
      <w:pPr>
        <w:pStyle w:val="Standard"/>
        <w:numPr>
          <w:ilvl w:val="0"/>
          <w:numId w:val="18"/>
        </w:numPr>
        <w:spacing w:line="360" w:lineRule="auto"/>
        <w:ind w:left="1260" w:hanging="540"/>
        <w:jc w:val="both"/>
      </w:pPr>
      <w:r>
        <w:rPr>
          <w:rFonts w:ascii="Cambria" w:eastAsia="Cambria" w:hAnsi="Cambria" w:cs="Cambria"/>
          <w:sz w:val="20"/>
          <w:szCs w:val="20"/>
        </w:rPr>
        <w:t xml:space="preserve">Understand Netscribes’ human resource requirement and the hiring </w:t>
      </w:r>
      <w:proofErr w:type="gramStart"/>
      <w:r>
        <w:rPr>
          <w:rFonts w:ascii="Cambria" w:eastAsia="Cambria" w:hAnsi="Cambria" w:cs="Cambria"/>
          <w:sz w:val="20"/>
          <w:szCs w:val="20"/>
        </w:rPr>
        <w:t>criteria;</w:t>
      </w:r>
      <w:proofErr w:type="gramEnd"/>
    </w:p>
    <w:p w14:paraId="0B4A95AC" w14:textId="77777777" w:rsidR="008A65B6" w:rsidRDefault="00000000">
      <w:pPr>
        <w:pStyle w:val="Standard"/>
        <w:numPr>
          <w:ilvl w:val="0"/>
          <w:numId w:val="10"/>
        </w:numPr>
        <w:spacing w:line="360" w:lineRule="auto"/>
        <w:ind w:left="1260" w:hanging="540"/>
        <w:jc w:val="both"/>
      </w:pPr>
      <w:r>
        <w:rPr>
          <w:rFonts w:ascii="Cambria" w:eastAsia="Cambria" w:hAnsi="Cambria" w:cs="Cambria"/>
          <w:sz w:val="20"/>
          <w:szCs w:val="20"/>
        </w:rPr>
        <w:t xml:space="preserve">Identify and approach suitable candidates according to the hiring </w:t>
      </w:r>
      <w:proofErr w:type="gramStart"/>
      <w:r>
        <w:rPr>
          <w:rFonts w:ascii="Cambria" w:eastAsia="Cambria" w:hAnsi="Cambria" w:cs="Cambria"/>
          <w:sz w:val="20"/>
          <w:szCs w:val="20"/>
        </w:rPr>
        <w:t>criteria;</w:t>
      </w:r>
      <w:proofErr w:type="gramEnd"/>
    </w:p>
    <w:p w14:paraId="475CA9B9" w14:textId="77777777" w:rsidR="008A65B6" w:rsidRDefault="00000000">
      <w:pPr>
        <w:pStyle w:val="Standard"/>
        <w:numPr>
          <w:ilvl w:val="0"/>
          <w:numId w:val="10"/>
        </w:numPr>
        <w:spacing w:line="360" w:lineRule="auto"/>
        <w:ind w:left="1260" w:hanging="540"/>
        <w:jc w:val="both"/>
      </w:pPr>
      <w:r>
        <w:rPr>
          <w:rFonts w:ascii="Cambria" w:eastAsia="Cambria" w:hAnsi="Cambria" w:cs="Cambria"/>
          <w:sz w:val="20"/>
          <w:szCs w:val="20"/>
        </w:rPr>
        <w:t xml:space="preserve">Provide the candidates with accurate information about Netscribes and its </w:t>
      </w:r>
      <w:proofErr w:type="gramStart"/>
      <w:r>
        <w:rPr>
          <w:rFonts w:ascii="Cambria" w:eastAsia="Cambria" w:hAnsi="Cambria" w:cs="Cambria"/>
          <w:sz w:val="20"/>
          <w:szCs w:val="20"/>
        </w:rPr>
        <w:t>requirements;</w:t>
      </w:r>
      <w:proofErr w:type="gramEnd"/>
    </w:p>
    <w:p w14:paraId="48E7E790" w14:textId="77777777" w:rsidR="008A65B6" w:rsidRDefault="00000000">
      <w:pPr>
        <w:pStyle w:val="Standard"/>
        <w:numPr>
          <w:ilvl w:val="0"/>
          <w:numId w:val="10"/>
        </w:numPr>
        <w:spacing w:line="360" w:lineRule="auto"/>
        <w:ind w:left="1260" w:hanging="540"/>
        <w:jc w:val="both"/>
      </w:pPr>
      <w:r>
        <w:rPr>
          <w:rFonts w:ascii="Cambria" w:eastAsia="Cambria" w:hAnsi="Cambria" w:cs="Cambria"/>
          <w:sz w:val="20"/>
          <w:szCs w:val="20"/>
        </w:rPr>
        <w:t xml:space="preserve">Interview and pre-screen suitable candidates in accordance with the hiring </w:t>
      </w:r>
      <w:proofErr w:type="gramStart"/>
      <w:r>
        <w:rPr>
          <w:rFonts w:ascii="Cambria" w:eastAsia="Cambria" w:hAnsi="Cambria" w:cs="Cambria"/>
          <w:sz w:val="20"/>
          <w:szCs w:val="20"/>
        </w:rPr>
        <w:t>criteria;</w:t>
      </w:r>
      <w:proofErr w:type="gramEnd"/>
    </w:p>
    <w:p w14:paraId="03AB527D" w14:textId="77777777" w:rsidR="008A65B6" w:rsidRDefault="00000000">
      <w:pPr>
        <w:pStyle w:val="Standard"/>
        <w:numPr>
          <w:ilvl w:val="0"/>
          <w:numId w:val="10"/>
        </w:numPr>
        <w:spacing w:line="360" w:lineRule="auto"/>
        <w:ind w:left="1260" w:hanging="540"/>
        <w:jc w:val="both"/>
      </w:pPr>
      <w:r>
        <w:rPr>
          <w:rFonts w:ascii="Cambria" w:eastAsia="Cambria" w:hAnsi="Cambria" w:cs="Cambria"/>
          <w:sz w:val="20"/>
          <w:szCs w:val="20"/>
        </w:rPr>
        <w:t xml:space="preserve">Submit the résumés of the pre-screened candidates within a reasonable time to </w:t>
      </w:r>
      <w:proofErr w:type="gramStart"/>
      <w:r>
        <w:rPr>
          <w:rFonts w:ascii="Cambria" w:eastAsia="Cambria" w:hAnsi="Cambria" w:cs="Cambria"/>
          <w:sz w:val="20"/>
          <w:szCs w:val="20"/>
        </w:rPr>
        <w:t>Netscribes;</w:t>
      </w:r>
      <w:proofErr w:type="gramEnd"/>
    </w:p>
    <w:p w14:paraId="5E882A59" w14:textId="77777777" w:rsidR="008A65B6" w:rsidRDefault="00000000">
      <w:pPr>
        <w:pStyle w:val="Standard"/>
        <w:numPr>
          <w:ilvl w:val="0"/>
          <w:numId w:val="10"/>
        </w:numPr>
        <w:spacing w:line="360" w:lineRule="auto"/>
        <w:ind w:left="1260" w:hanging="540"/>
        <w:jc w:val="both"/>
      </w:pPr>
      <w:r>
        <w:rPr>
          <w:rFonts w:ascii="Cambria" w:eastAsia="Cambria" w:hAnsi="Cambria" w:cs="Cambria"/>
          <w:sz w:val="20"/>
          <w:szCs w:val="20"/>
        </w:rPr>
        <w:t xml:space="preserve">Provide such information about the candidate as is required by Netscribes or which is within the knowledge of the Service Provider and which may be relevant for Netscribes to </w:t>
      </w:r>
      <w:proofErr w:type="gramStart"/>
      <w:r>
        <w:rPr>
          <w:rFonts w:ascii="Cambria" w:eastAsia="Cambria" w:hAnsi="Cambria" w:cs="Cambria"/>
          <w:sz w:val="20"/>
          <w:szCs w:val="20"/>
        </w:rPr>
        <w:t>know;</w:t>
      </w:r>
      <w:proofErr w:type="gramEnd"/>
    </w:p>
    <w:p w14:paraId="28CD873A" w14:textId="77777777" w:rsidR="008A65B6" w:rsidRDefault="00000000">
      <w:pPr>
        <w:pStyle w:val="Standard"/>
        <w:numPr>
          <w:ilvl w:val="0"/>
          <w:numId w:val="10"/>
        </w:numPr>
        <w:spacing w:line="360" w:lineRule="auto"/>
        <w:ind w:left="1260" w:hanging="540"/>
        <w:jc w:val="both"/>
      </w:pPr>
      <w:r>
        <w:rPr>
          <w:rFonts w:ascii="Cambria" w:eastAsia="Cambria" w:hAnsi="Cambria" w:cs="Cambria"/>
          <w:sz w:val="20"/>
          <w:szCs w:val="20"/>
        </w:rPr>
        <w:t xml:space="preserve">Assist the candidate in acceptance of employment offer and with on-boarding formalities as may be required by </w:t>
      </w:r>
      <w:proofErr w:type="gramStart"/>
      <w:r>
        <w:rPr>
          <w:rFonts w:ascii="Cambria" w:eastAsia="Cambria" w:hAnsi="Cambria" w:cs="Cambria"/>
          <w:sz w:val="20"/>
          <w:szCs w:val="20"/>
        </w:rPr>
        <w:t>Netscribes;</w:t>
      </w:r>
      <w:proofErr w:type="gramEnd"/>
    </w:p>
    <w:p w14:paraId="6FC98F50" w14:textId="77777777" w:rsidR="008A65B6" w:rsidRDefault="00000000">
      <w:pPr>
        <w:pStyle w:val="Standard"/>
        <w:numPr>
          <w:ilvl w:val="0"/>
          <w:numId w:val="10"/>
        </w:numPr>
        <w:spacing w:line="360" w:lineRule="auto"/>
        <w:ind w:left="1260" w:hanging="540"/>
        <w:jc w:val="both"/>
      </w:pPr>
      <w:r>
        <w:rPr>
          <w:rFonts w:ascii="Cambria" w:eastAsia="Cambria" w:hAnsi="Cambria" w:cs="Cambria"/>
          <w:sz w:val="20"/>
          <w:szCs w:val="20"/>
        </w:rPr>
        <w:t>Coordinate with the candidate and Netscribes for performing the above functions.</w:t>
      </w:r>
    </w:p>
    <w:p w14:paraId="228BE8B3"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The Service Provider shall perform the Services strictly by legal means and in compliance with all applicable contracts, rules and laws to which the concerned candidate may be bound.</w:t>
      </w:r>
    </w:p>
    <w:p w14:paraId="6C6ADF96" w14:textId="77777777" w:rsidR="008A65B6" w:rsidRDefault="00000000">
      <w:pPr>
        <w:pStyle w:val="Standard"/>
        <w:numPr>
          <w:ilvl w:val="0"/>
          <w:numId w:val="3"/>
        </w:numPr>
        <w:spacing w:before="360" w:line="360" w:lineRule="auto"/>
        <w:ind w:hanging="720"/>
        <w:jc w:val="both"/>
      </w:pPr>
      <w:r>
        <w:rPr>
          <w:rFonts w:ascii="Cambria" w:eastAsia="Cambria" w:hAnsi="Cambria" w:cs="Cambria"/>
          <w:b/>
          <w:sz w:val="20"/>
          <w:szCs w:val="20"/>
        </w:rPr>
        <w:t>UNDERSTANDING RELATING TO THE SERVICES</w:t>
      </w:r>
    </w:p>
    <w:p w14:paraId="5B105F0C"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Time is of the essence in this Agreement.</w:t>
      </w:r>
    </w:p>
    <w:p w14:paraId="1E1B3C62"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Netscribes shall be free to recruit a candidate for a position referred to the Service Provider by itself of through any other recruitment firm, as it may consider appropriate. There is no commitment for exclusivity from Netscribes or a commitment of minimum assured business from Netscribes to the Service Provider.</w:t>
      </w:r>
    </w:p>
    <w:p w14:paraId="15E83A18"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 xml:space="preserve">If a successful candidate resigns or is terminated for cause within six months of their joining, the Service Provider shall, at the option of Netscribes, either provide a suitable replacement for such candidate without any fee or issue a credit note for the complete amount of the Service Fee charged in respect of such candidate. </w:t>
      </w:r>
      <w:r>
        <w:rPr>
          <w:rFonts w:ascii="Cambria" w:eastAsia="Cambria" w:hAnsi="Cambria" w:cs="Cambria"/>
          <w:sz w:val="20"/>
          <w:szCs w:val="20"/>
        </w:rPr>
        <w:tab/>
      </w:r>
    </w:p>
    <w:p w14:paraId="090970EE" w14:textId="77777777" w:rsidR="008A65B6" w:rsidRDefault="00000000">
      <w:pPr>
        <w:pStyle w:val="Standard"/>
        <w:numPr>
          <w:ilvl w:val="1"/>
          <w:numId w:val="3"/>
        </w:numPr>
        <w:spacing w:before="120" w:line="360" w:lineRule="auto"/>
        <w:ind w:left="720" w:hanging="720"/>
        <w:jc w:val="both"/>
      </w:pPr>
      <w:proofErr w:type="gramStart"/>
      <w:r>
        <w:rPr>
          <w:rFonts w:ascii="Cambria" w:eastAsia="Cambria" w:hAnsi="Cambria" w:cs="Cambria"/>
          <w:sz w:val="20"/>
          <w:szCs w:val="20"/>
        </w:rPr>
        <w:t>In the event that</w:t>
      </w:r>
      <w:proofErr w:type="gramEnd"/>
      <w:r>
        <w:rPr>
          <w:rFonts w:ascii="Cambria" w:eastAsia="Cambria" w:hAnsi="Cambria" w:cs="Cambria"/>
          <w:sz w:val="20"/>
          <w:szCs w:val="20"/>
        </w:rPr>
        <w:t xml:space="preserve"> a successful candidate has been referred to Netscribes by multiple recruitment firms, including the Service Provider, Netscribes shall pay the applicable recruitment service fee to the recruitment firm which the concerned candidate identifies as their consultant in writing. Such decision by the candidate shall be final and binding on the Service Provider.</w:t>
      </w:r>
    </w:p>
    <w:p w14:paraId="4A3E1581"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If a successful candidate had approached Netscribes directly and was also recommended by the Service Provider, then the Service Fee hereunder shall be payable if the profile of the concerned candidate was received by Netscribes from the Service Provider earlier than from the candidate, and not otherwise.</w:t>
      </w:r>
    </w:p>
    <w:p w14:paraId="4ACBD4CC" w14:textId="77777777" w:rsidR="008A65B6" w:rsidRDefault="008A65B6">
      <w:pPr>
        <w:pStyle w:val="Standard"/>
        <w:spacing w:line="240" w:lineRule="auto"/>
        <w:rPr>
          <w:rFonts w:ascii="Cambria" w:eastAsia="Cambria" w:hAnsi="Cambria" w:cs="Cambria"/>
          <w:b/>
          <w:sz w:val="20"/>
          <w:szCs w:val="20"/>
        </w:rPr>
      </w:pPr>
    </w:p>
    <w:p w14:paraId="08AF7546" w14:textId="77777777" w:rsidR="008A65B6" w:rsidRDefault="00000000">
      <w:pPr>
        <w:pStyle w:val="Standard"/>
        <w:numPr>
          <w:ilvl w:val="0"/>
          <w:numId w:val="3"/>
        </w:numPr>
        <w:spacing w:before="360" w:line="360" w:lineRule="auto"/>
        <w:ind w:hanging="720"/>
        <w:jc w:val="both"/>
      </w:pPr>
      <w:r>
        <w:rPr>
          <w:rFonts w:ascii="Cambria" w:eastAsia="Cambria" w:hAnsi="Cambria" w:cs="Cambria"/>
          <w:b/>
          <w:sz w:val="20"/>
          <w:szCs w:val="20"/>
        </w:rPr>
        <w:t>SERVICE FEE AND TERMS OF PAYMENT</w:t>
      </w:r>
    </w:p>
    <w:p w14:paraId="4E32A5C4"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lastRenderedPageBreak/>
        <w:t>In consideration of having provided the Services to the satisfaction of Netscribes and as per the terms of this Agreement, the Service Provider shall be entitled to the Service Fee as stated herein. Unless otherwise agreed among the Parties in writing, the Service Fee shall as per the table given below.</w:t>
      </w:r>
    </w:p>
    <w:tbl>
      <w:tblPr>
        <w:tblW w:w="8630" w:type="dxa"/>
        <w:tblInd w:w="720" w:type="dxa"/>
        <w:tblLayout w:type="fixed"/>
        <w:tblCellMar>
          <w:left w:w="10" w:type="dxa"/>
          <w:right w:w="10" w:type="dxa"/>
        </w:tblCellMar>
        <w:tblLook w:val="04A0" w:firstRow="1" w:lastRow="0" w:firstColumn="1" w:lastColumn="0" w:noHBand="0" w:noVBand="1"/>
      </w:tblPr>
      <w:tblGrid>
        <w:gridCol w:w="5395"/>
        <w:gridCol w:w="3235"/>
      </w:tblGrid>
      <w:tr w:rsidR="008A65B6" w14:paraId="64153448" w14:textId="77777777">
        <w:tblPrEx>
          <w:tblCellMar>
            <w:top w:w="0" w:type="dxa"/>
            <w:bottom w:w="0" w:type="dxa"/>
          </w:tblCellMar>
        </w:tblPrEx>
        <w:tc>
          <w:tcPr>
            <w:tcW w:w="5395" w:type="dxa"/>
            <w:tcBorders>
              <w:top w:val="single" w:sz="4" w:space="0" w:color="000000"/>
              <w:left w:val="single" w:sz="4" w:space="0" w:color="000000"/>
            </w:tcBorders>
            <w:shd w:val="clear" w:color="auto" w:fill="E7E6E6"/>
            <w:tcMar>
              <w:top w:w="0" w:type="dxa"/>
              <w:left w:w="113" w:type="dxa"/>
              <w:bottom w:w="0" w:type="dxa"/>
              <w:right w:w="108" w:type="dxa"/>
            </w:tcMar>
          </w:tcPr>
          <w:p w14:paraId="080E37E8" w14:textId="77777777" w:rsidR="008A65B6" w:rsidRDefault="00000000">
            <w:pPr>
              <w:pStyle w:val="Standard"/>
              <w:spacing w:before="120" w:line="360" w:lineRule="auto"/>
            </w:pPr>
            <w:r>
              <w:rPr>
                <w:rFonts w:ascii="Cambria" w:eastAsia="Cambria" w:hAnsi="Cambria" w:cs="Cambria"/>
                <w:b/>
                <w:sz w:val="20"/>
                <w:szCs w:val="20"/>
              </w:rPr>
              <w:t>Gross Annual Compensation (CTC) of the Candidate</w:t>
            </w:r>
          </w:p>
        </w:tc>
        <w:tc>
          <w:tcPr>
            <w:tcW w:w="3235" w:type="dxa"/>
            <w:tcBorders>
              <w:top w:val="single" w:sz="4" w:space="0" w:color="000000"/>
              <w:right w:val="single" w:sz="4" w:space="0" w:color="000000"/>
            </w:tcBorders>
            <w:shd w:val="clear" w:color="auto" w:fill="E7E6E6"/>
            <w:tcMar>
              <w:top w:w="0" w:type="dxa"/>
              <w:left w:w="113" w:type="dxa"/>
              <w:bottom w:w="0" w:type="dxa"/>
              <w:right w:w="108" w:type="dxa"/>
            </w:tcMar>
          </w:tcPr>
          <w:p w14:paraId="248381BF" w14:textId="77777777" w:rsidR="008A65B6" w:rsidRDefault="00000000">
            <w:pPr>
              <w:pStyle w:val="Standard"/>
              <w:spacing w:before="120" w:line="360" w:lineRule="auto"/>
              <w:jc w:val="right"/>
            </w:pPr>
            <w:r>
              <w:rPr>
                <w:rFonts w:ascii="Cambria" w:eastAsia="Cambria" w:hAnsi="Cambria" w:cs="Cambria"/>
                <w:b/>
                <w:sz w:val="20"/>
                <w:szCs w:val="20"/>
              </w:rPr>
              <w:t>Service Fee (as a % of CTC)</w:t>
            </w:r>
          </w:p>
        </w:tc>
      </w:tr>
      <w:tr w:rsidR="008A65B6" w14:paraId="69B94EE1" w14:textId="77777777">
        <w:tblPrEx>
          <w:tblCellMar>
            <w:top w:w="0" w:type="dxa"/>
            <w:bottom w:w="0" w:type="dxa"/>
          </w:tblCellMar>
        </w:tblPrEx>
        <w:tc>
          <w:tcPr>
            <w:tcW w:w="5395" w:type="dxa"/>
            <w:tcBorders>
              <w:left w:val="single" w:sz="4" w:space="0" w:color="000000"/>
              <w:bottom w:val="single" w:sz="4" w:space="0" w:color="000000"/>
            </w:tcBorders>
            <w:tcMar>
              <w:top w:w="0" w:type="dxa"/>
              <w:left w:w="113" w:type="dxa"/>
              <w:bottom w:w="0" w:type="dxa"/>
              <w:right w:w="108" w:type="dxa"/>
            </w:tcMar>
          </w:tcPr>
          <w:p w14:paraId="1C839B54" w14:textId="77777777" w:rsidR="008A65B6" w:rsidRDefault="00000000">
            <w:pPr>
              <w:pStyle w:val="Standard"/>
              <w:spacing w:before="120" w:line="360" w:lineRule="auto"/>
              <w:jc w:val="both"/>
            </w:pPr>
            <w:r>
              <w:rPr>
                <w:rFonts w:ascii="Cambria" w:eastAsia="Cambria" w:hAnsi="Cambria" w:cs="Cambria"/>
                <w:sz w:val="20"/>
                <w:szCs w:val="20"/>
              </w:rPr>
              <w:t>For all levels</w:t>
            </w:r>
          </w:p>
        </w:tc>
        <w:tc>
          <w:tcPr>
            <w:tcW w:w="3235" w:type="dxa"/>
            <w:tcBorders>
              <w:bottom w:val="single" w:sz="4" w:space="0" w:color="000000"/>
              <w:right w:val="single" w:sz="4" w:space="0" w:color="000000"/>
            </w:tcBorders>
            <w:tcMar>
              <w:top w:w="0" w:type="dxa"/>
              <w:left w:w="113" w:type="dxa"/>
              <w:bottom w:w="0" w:type="dxa"/>
              <w:right w:w="108" w:type="dxa"/>
            </w:tcMar>
          </w:tcPr>
          <w:p w14:paraId="7FEAB1F0" w14:textId="77777777" w:rsidR="008A65B6" w:rsidRDefault="00000000">
            <w:pPr>
              <w:pStyle w:val="Standard"/>
              <w:spacing w:before="120" w:line="360" w:lineRule="auto"/>
              <w:jc w:val="right"/>
            </w:pPr>
            <w:r>
              <w:rPr>
                <w:rFonts w:ascii="Cambria" w:eastAsia="Cambria" w:hAnsi="Cambria" w:cs="Cambria"/>
                <w:sz w:val="20"/>
                <w:szCs w:val="20"/>
                <w:shd w:val="clear" w:color="auto" w:fill="FFFF00"/>
              </w:rPr>
              <w:t>8.33%</w:t>
            </w:r>
          </w:p>
        </w:tc>
      </w:tr>
    </w:tbl>
    <w:p w14:paraId="0513EFF9" w14:textId="77777777" w:rsidR="008A65B6" w:rsidRDefault="00000000">
      <w:pPr>
        <w:pStyle w:val="Standard"/>
        <w:spacing w:before="120" w:line="360" w:lineRule="auto"/>
        <w:ind w:left="720"/>
        <w:jc w:val="both"/>
      </w:pPr>
      <w:r>
        <w:rPr>
          <w:rFonts w:ascii="Cambria" w:eastAsia="Cambria" w:hAnsi="Cambria" w:cs="Cambria"/>
          <w:sz w:val="20"/>
          <w:szCs w:val="20"/>
        </w:rPr>
        <w:t xml:space="preserve">The gross annual compensation shall include actual gross (i.e. pre-tax) compensation of the first year of employment of the candidate and shall exclude the following: (a) All non-cash components (i.e. perks) (b) Sales Incentive (c) gratuity and leave encashment; and (d) any </w:t>
      </w:r>
      <w:proofErr w:type="gramStart"/>
      <w:r>
        <w:rPr>
          <w:rFonts w:ascii="Cambria" w:eastAsia="Cambria" w:hAnsi="Cambria" w:cs="Cambria"/>
          <w:sz w:val="20"/>
          <w:szCs w:val="20"/>
        </w:rPr>
        <w:t>one time</w:t>
      </w:r>
      <w:proofErr w:type="gramEnd"/>
      <w:r>
        <w:rPr>
          <w:rFonts w:ascii="Cambria" w:eastAsia="Cambria" w:hAnsi="Cambria" w:cs="Cambria"/>
          <w:sz w:val="20"/>
          <w:szCs w:val="20"/>
        </w:rPr>
        <w:t xml:space="preserve"> payments e.g. joining bonus.</w:t>
      </w:r>
    </w:p>
    <w:p w14:paraId="68E9DBF3"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 xml:space="preserve">The Service Provider shall invoice Netscribes for the Service Fee upon the completion of 30 (thirty) days of the joining date of a successful candidate. An invoice shall be payable within 30 (thirty) days from submission, </w:t>
      </w:r>
      <w:proofErr w:type="gramStart"/>
      <w:r>
        <w:rPr>
          <w:rFonts w:ascii="Cambria" w:eastAsia="Cambria" w:hAnsi="Cambria" w:cs="Cambria"/>
          <w:sz w:val="20"/>
          <w:szCs w:val="20"/>
        </w:rPr>
        <w:t>provided that</w:t>
      </w:r>
      <w:proofErr w:type="gramEnd"/>
      <w:r>
        <w:rPr>
          <w:rFonts w:ascii="Cambria" w:eastAsia="Cambria" w:hAnsi="Cambria" w:cs="Cambria"/>
          <w:sz w:val="20"/>
          <w:szCs w:val="20"/>
        </w:rPr>
        <w:t xml:space="preserve"> it is not disputed by Netscribes. Indirect taxes, as applicable, shall be payable by Netscribes additionally on the Service Fee if duly invoiced. All payments shall be subject to deduction of tax at source.</w:t>
      </w:r>
    </w:p>
    <w:p w14:paraId="6EA7F7D4"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No invoice shall be raised by the Service Provider, or if already raised, such invoice shall be withdrawn, in respect of a successful candidate who resigns from Netscribes’ employment or is terminated for cause within six months of their joining date. If an invoice in respect of such a candidate has been paid by Netscribes, then at the option of Netscribes, the Service Provider shall either (a) provide a suitable replacement for such candidate without any further fee, or (b) issue a credit note for the complete amount of the Service Fee charged in respect of such candidate.</w:t>
      </w:r>
    </w:p>
    <w:p w14:paraId="3CDB7833"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It is expressly clarified that the Service Provider is not entitled to receive any payments from Netscribes (including, without limitation: payments for efforts expended in case of unsuccessful mandates, retainer fee, periodic fee, reimbursement of expenses, etc.) other than the Service Fee as provided under this Agreement.</w:t>
      </w:r>
    </w:p>
    <w:p w14:paraId="4A9F23DA" w14:textId="77777777" w:rsidR="008A65B6" w:rsidRDefault="00000000">
      <w:pPr>
        <w:pStyle w:val="Standard"/>
        <w:numPr>
          <w:ilvl w:val="0"/>
          <w:numId w:val="3"/>
        </w:numPr>
        <w:spacing w:before="360" w:line="360" w:lineRule="auto"/>
        <w:ind w:hanging="720"/>
        <w:jc w:val="both"/>
      </w:pPr>
      <w:r>
        <w:rPr>
          <w:rFonts w:ascii="Cambria" w:eastAsia="Cambria" w:hAnsi="Cambria" w:cs="Cambria"/>
          <w:b/>
          <w:sz w:val="20"/>
          <w:szCs w:val="20"/>
        </w:rPr>
        <w:t>TAXES</w:t>
      </w:r>
    </w:p>
    <w:p w14:paraId="562F4E8A"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All amounts due under this Agreement exclude any applicable indirect taxes including Central Goods and Services Tax, State Goods and Services Tax, Integrated Goods and Services Tax. Such amounts (including but not limited to service fee, damages, interest payments on overdue amounts) shall be charged additionally to Netscribes and Netscribes pay such amounts duly charged. Such taxes shall be based on place of supply in consonance with the GST provisions.</w:t>
      </w:r>
    </w:p>
    <w:p w14:paraId="6FE4F6FF"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The invoice shall be duly raised by the Service Provider within the time as prescribed under Goods and Service Tax Act, 2017.</w:t>
      </w:r>
    </w:p>
    <w:p w14:paraId="3DE47FEF"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lastRenderedPageBreak/>
        <w:t xml:space="preserve">The invoice shall be raised by the Service Provider within 30 days from the date of completion of the service rendered prior to the appointment date under Goods and Services Tax Act, 2017, in case of any breach in aforesaid timelines and there is a loss of any tax credits to Netscribes, such losses shall be duly indemnified by the Service Provider.  </w:t>
      </w:r>
    </w:p>
    <w:p w14:paraId="020CD1DD"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 xml:space="preserve">The Service Provider shall raise a credit note on Netscribes, in the event of any adjustment to the value of the supply (either proportionate or full) including adjustment to the taxes applicable on the same.  </w:t>
      </w:r>
    </w:p>
    <w:p w14:paraId="40DBBD30"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The tax amount portion of the invoice shall be paid by Netscribes only after the Service Provider has provided sufficient proof that the amount for the Goods and Services Tax charged in the invoice is declared in Form GSTR-1 and Form GSTR-3 and the taxes have been paid. In case the Service Provider fails to pay such taxes or has not provided Netscribes proof of their tax clearance, Netscribes shall withhold the payments for the subsequent month.</w:t>
      </w:r>
    </w:p>
    <w:p w14:paraId="48F5B33B"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The Service Provider shall duly disclose all the supplies via applicable GST reporting thereby making available all the applicable input tax credits to Netscribes during the tax period in which such supply was undertaken. In the event of any breach, the Service Provider agrees to indemnify Netscribes.</w:t>
      </w:r>
    </w:p>
    <w:p w14:paraId="14E9B248"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The Service Provider shall indemnify and hold harmless Netscribes, its promoters, officers, directors, employees, affiliates, agents, sub-contractors and other representatives from any losses, claims, demands, liabilities, suits, proceedings, penalties, costs or expenses of any kind (including, attorneys’ fees and expenses) on account of violation of applicable tax laws by the Service Provider (including but not limited to non-filing of the requisite forms with the tax authorities to claim tax credit etc).</w:t>
      </w:r>
    </w:p>
    <w:p w14:paraId="64693172" w14:textId="77777777" w:rsidR="008A65B6" w:rsidRDefault="00000000">
      <w:pPr>
        <w:pStyle w:val="Standard"/>
        <w:numPr>
          <w:ilvl w:val="0"/>
          <w:numId w:val="3"/>
        </w:numPr>
        <w:spacing w:before="360" w:line="360" w:lineRule="auto"/>
        <w:ind w:hanging="720"/>
        <w:jc w:val="both"/>
      </w:pPr>
      <w:r>
        <w:rPr>
          <w:rFonts w:ascii="Cambria" w:eastAsia="Cambria" w:hAnsi="Cambria" w:cs="Cambria"/>
          <w:b/>
          <w:sz w:val="20"/>
          <w:szCs w:val="20"/>
        </w:rPr>
        <w:t>REPRESENTATIONS AND WARRANTIES</w:t>
      </w:r>
    </w:p>
    <w:p w14:paraId="329AD295"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The Service Provider represents that:</w:t>
      </w:r>
    </w:p>
    <w:p w14:paraId="788D74BE" w14:textId="77777777" w:rsidR="008A65B6" w:rsidRDefault="00000000">
      <w:pPr>
        <w:pStyle w:val="Standard"/>
        <w:numPr>
          <w:ilvl w:val="0"/>
          <w:numId w:val="19"/>
        </w:numPr>
        <w:spacing w:line="360" w:lineRule="auto"/>
        <w:ind w:left="1260" w:hanging="540"/>
        <w:jc w:val="both"/>
      </w:pPr>
      <w:r>
        <w:rPr>
          <w:rFonts w:ascii="Cambria" w:eastAsia="Cambria" w:hAnsi="Cambria" w:cs="Cambria"/>
          <w:sz w:val="20"/>
          <w:szCs w:val="20"/>
        </w:rPr>
        <w:t xml:space="preserve">it has the relevant authority and capacity to enter into this </w:t>
      </w:r>
      <w:proofErr w:type="gramStart"/>
      <w:r>
        <w:rPr>
          <w:rFonts w:ascii="Cambria" w:eastAsia="Cambria" w:hAnsi="Cambria" w:cs="Cambria"/>
          <w:sz w:val="20"/>
          <w:szCs w:val="20"/>
        </w:rPr>
        <w:t>Agreement;</w:t>
      </w:r>
      <w:proofErr w:type="gramEnd"/>
    </w:p>
    <w:p w14:paraId="65C49C53" w14:textId="77777777" w:rsidR="008A65B6" w:rsidRDefault="00000000">
      <w:pPr>
        <w:pStyle w:val="Standard"/>
        <w:numPr>
          <w:ilvl w:val="0"/>
          <w:numId w:val="7"/>
        </w:numPr>
        <w:spacing w:line="360" w:lineRule="auto"/>
        <w:ind w:left="1260" w:hanging="540"/>
        <w:jc w:val="both"/>
      </w:pPr>
      <w:r>
        <w:rPr>
          <w:rFonts w:ascii="Cambria" w:eastAsia="Cambria" w:hAnsi="Cambria" w:cs="Cambria"/>
          <w:sz w:val="20"/>
          <w:szCs w:val="20"/>
        </w:rPr>
        <w:t xml:space="preserve">it has the requisite competence, skill and resources necessary to provide the </w:t>
      </w:r>
      <w:proofErr w:type="gramStart"/>
      <w:r>
        <w:rPr>
          <w:rFonts w:ascii="Cambria" w:eastAsia="Cambria" w:hAnsi="Cambria" w:cs="Cambria"/>
          <w:sz w:val="20"/>
          <w:szCs w:val="20"/>
        </w:rPr>
        <w:t>Services;</w:t>
      </w:r>
      <w:proofErr w:type="gramEnd"/>
    </w:p>
    <w:p w14:paraId="42AE0D5F" w14:textId="77777777" w:rsidR="008A65B6" w:rsidRDefault="00000000">
      <w:pPr>
        <w:pStyle w:val="Standard"/>
        <w:numPr>
          <w:ilvl w:val="0"/>
          <w:numId w:val="7"/>
        </w:numPr>
        <w:spacing w:line="360" w:lineRule="auto"/>
        <w:ind w:left="1260" w:hanging="540"/>
        <w:jc w:val="both"/>
      </w:pPr>
      <w:r>
        <w:rPr>
          <w:rFonts w:ascii="Cambria" w:eastAsia="Cambria" w:hAnsi="Cambria" w:cs="Cambria"/>
          <w:sz w:val="20"/>
          <w:szCs w:val="20"/>
        </w:rPr>
        <w:t xml:space="preserve">the performance of its obligations under this Agreement are neither impaired by, and nor do they constitute a breach of, any agreement to which it is a party or of any Applicable </w:t>
      </w:r>
      <w:proofErr w:type="gramStart"/>
      <w:r>
        <w:rPr>
          <w:rFonts w:ascii="Cambria" w:eastAsia="Cambria" w:hAnsi="Cambria" w:cs="Cambria"/>
          <w:sz w:val="20"/>
          <w:szCs w:val="20"/>
        </w:rPr>
        <w:t>Law;</w:t>
      </w:r>
      <w:proofErr w:type="gramEnd"/>
    </w:p>
    <w:p w14:paraId="2A43BA99" w14:textId="77777777" w:rsidR="008A65B6" w:rsidRDefault="00000000">
      <w:pPr>
        <w:pStyle w:val="Standard"/>
        <w:numPr>
          <w:ilvl w:val="0"/>
          <w:numId w:val="7"/>
        </w:numPr>
        <w:spacing w:line="360" w:lineRule="auto"/>
        <w:ind w:left="1260" w:hanging="540"/>
        <w:jc w:val="both"/>
      </w:pPr>
      <w:r>
        <w:rPr>
          <w:rFonts w:ascii="Cambria" w:eastAsia="Cambria" w:hAnsi="Cambria" w:cs="Cambria"/>
          <w:sz w:val="20"/>
          <w:szCs w:val="20"/>
        </w:rPr>
        <w:t xml:space="preserve">the Services provided do not infringe any proprietary rights or intellectual property rights of any third </w:t>
      </w:r>
      <w:proofErr w:type="gramStart"/>
      <w:r>
        <w:rPr>
          <w:rFonts w:ascii="Cambria" w:eastAsia="Cambria" w:hAnsi="Cambria" w:cs="Cambria"/>
          <w:sz w:val="20"/>
          <w:szCs w:val="20"/>
        </w:rPr>
        <w:t>party;</w:t>
      </w:r>
      <w:proofErr w:type="gramEnd"/>
    </w:p>
    <w:p w14:paraId="035A4532" w14:textId="77777777" w:rsidR="008A65B6" w:rsidRDefault="00000000">
      <w:pPr>
        <w:pStyle w:val="Standard"/>
        <w:numPr>
          <w:ilvl w:val="0"/>
          <w:numId w:val="7"/>
        </w:numPr>
        <w:spacing w:line="360" w:lineRule="auto"/>
        <w:ind w:left="1260" w:hanging="540"/>
        <w:jc w:val="both"/>
      </w:pPr>
      <w:r>
        <w:rPr>
          <w:rFonts w:ascii="Cambria" w:eastAsia="Cambria" w:hAnsi="Cambria" w:cs="Cambria"/>
          <w:sz w:val="20"/>
          <w:szCs w:val="20"/>
        </w:rPr>
        <w:t>it is solvent and there is no liquidation, winding up or bankruptcy proceedings initiated or threatened against it or any such analogous proceedings in the jurisdiction that it is incorporated or established.</w:t>
      </w:r>
    </w:p>
    <w:p w14:paraId="391D38D3"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The Service Provider warrants that it shall:</w:t>
      </w:r>
    </w:p>
    <w:p w14:paraId="3119D031" w14:textId="77777777" w:rsidR="008A65B6" w:rsidRDefault="00000000">
      <w:pPr>
        <w:pStyle w:val="Standard"/>
        <w:numPr>
          <w:ilvl w:val="0"/>
          <w:numId w:val="20"/>
        </w:numPr>
        <w:spacing w:line="360" w:lineRule="auto"/>
        <w:ind w:left="1260" w:hanging="540"/>
        <w:jc w:val="both"/>
      </w:pPr>
      <w:r>
        <w:rPr>
          <w:rFonts w:ascii="Cambria" w:eastAsia="Cambria" w:hAnsi="Cambria" w:cs="Cambria"/>
          <w:sz w:val="20"/>
          <w:szCs w:val="20"/>
        </w:rPr>
        <w:t xml:space="preserve">perform the Services, through itself, its employees and its agents, with the highest level of care, skill and diligence in accordance with best practices in the industry, profession and </w:t>
      </w:r>
      <w:proofErr w:type="gramStart"/>
      <w:r>
        <w:rPr>
          <w:rFonts w:ascii="Cambria" w:eastAsia="Cambria" w:hAnsi="Cambria" w:cs="Cambria"/>
          <w:sz w:val="20"/>
          <w:szCs w:val="20"/>
        </w:rPr>
        <w:t>trade;</w:t>
      </w:r>
      <w:proofErr w:type="gramEnd"/>
    </w:p>
    <w:p w14:paraId="4654C3F6" w14:textId="77777777" w:rsidR="008A65B6" w:rsidRDefault="00000000">
      <w:pPr>
        <w:pStyle w:val="Standard"/>
        <w:numPr>
          <w:ilvl w:val="0"/>
          <w:numId w:val="6"/>
        </w:numPr>
        <w:spacing w:line="360" w:lineRule="auto"/>
        <w:ind w:left="1260" w:hanging="540"/>
        <w:jc w:val="both"/>
      </w:pPr>
      <w:r>
        <w:rPr>
          <w:rFonts w:ascii="Cambria" w:eastAsia="Cambria" w:hAnsi="Cambria" w:cs="Cambria"/>
          <w:sz w:val="20"/>
          <w:szCs w:val="20"/>
        </w:rPr>
        <w:lastRenderedPageBreak/>
        <w:t xml:space="preserve">cooperate with Netscribes in all matters relating to the Services, and comply with Netscribes’ instructions from time to </w:t>
      </w:r>
      <w:proofErr w:type="gramStart"/>
      <w:r>
        <w:rPr>
          <w:rFonts w:ascii="Cambria" w:eastAsia="Cambria" w:hAnsi="Cambria" w:cs="Cambria"/>
          <w:sz w:val="20"/>
          <w:szCs w:val="20"/>
        </w:rPr>
        <w:t>time;</w:t>
      </w:r>
      <w:proofErr w:type="gramEnd"/>
    </w:p>
    <w:p w14:paraId="3CEE9E3E" w14:textId="77777777" w:rsidR="008A65B6" w:rsidRDefault="00000000">
      <w:pPr>
        <w:pStyle w:val="Standard"/>
        <w:numPr>
          <w:ilvl w:val="0"/>
          <w:numId w:val="6"/>
        </w:numPr>
        <w:spacing w:line="360" w:lineRule="auto"/>
        <w:ind w:left="1260" w:hanging="540"/>
        <w:jc w:val="both"/>
      </w:pPr>
      <w:r>
        <w:rPr>
          <w:rFonts w:ascii="Cambria" w:eastAsia="Cambria" w:hAnsi="Cambria" w:cs="Cambria"/>
          <w:sz w:val="20"/>
          <w:szCs w:val="20"/>
        </w:rPr>
        <w:t xml:space="preserve">maintain all necessary licenses and consents and comply with all Applicable Laws (including the General Data Protection Regulation (EU GDPR), if applicable) in relation to the </w:t>
      </w:r>
      <w:proofErr w:type="gramStart"/>
      <w:r>
        <w:rPr>
          <w:rFonts w:ascii="Cambria" w:eastAsia="Cambria" w:hAnsi="Cambria" w:cs="Cambria"/>
          <w:sz w:val="20"/>
          <w:szCs w:val="20"/>
        </w:rPr>
        <w:t>Services;</w:t>
      </w:r>
      <w:proofErr w:type="gramEnd"/>
    </w:p>
    <w:p w14:paraId="29397D40" w14:textId="77777777" w:rsidR="008A65B6" w:rsidRDefault="00000000">
      <w:pPr>
        <w:pStyle w:val="Standard"/>
        <w:numPr>
          <w:ilvl w:val="0"/>
          <w:numId w:val="6"/>
        </w:numPr>
        <w:spacing w:line="360" w:lineRule="auto"/>
        <w:ind w:left="1260" w:hanging="540"/>
        <w:jc w:val="both"/>
      </w:pPr>
      <w:r>
        <w:rPr>
          <w:rFonts w:ascii="Cambria" w:eastAsia="Cambria" w:hAnsi="Cambria" w:cs="Cambria"/>
          <w:sz w:val="20"/>
          <w:szCs w:val="20"/>
        </w:rPr>
        <w:t xml:space="preserve">not or shall not omit to do anything which may cause Netscribes to lose or to be disqualified from obtaining any license, authority, consent or permission on which it is otherwise entitled </w:t>
      </w:r>
      <w:proofErr w:type="gramStart"/>
      <w:r>
        <w:rPr>
          <w:rFonts w:ascii="Cambria" w:eastAsia="Cambria" w:hAnsi="Cambria" w:cs="Cambria"/>
          <w:sz w:val="20"/>
          <w:szCs w:val="20"/>
        </w:rPr>
        <w:t>to;</w:t>
      </w:r>
      <w:proofErr w:type="gramEnd"/>
    </w:p>
    <w:p w14:paraId="1D86DA17" w14:textId="77777777" w:rsidR="008A65B6" w:rsidRDefault="00000000">
      <w:pPr>
        <w:pStyle w:val="Standard"/>
        <w:numPr>
          <w:ilvl w:val="0"/>
          <w:numId w:val="6"/>
        </w:numPr>
        <w:spacing w:line="360" w:lineRule="auto"/>
        <w:ind w:left="1260" w:hanging="540"/>
        <w:jc w:val="both"/>
      </w:pPr>
      <w:r>
        <w:rPr>
          <w:rFonts w:ascii="Cambria" w:eastAsia="Cambria" w:hAnsi="Cambria" w:cs="Cambria"/>
          <w:sz w:val="20"/>
          <w:szCs w:val="20"/>
        </w:rPr>
        <w:t>notify Netscribes in writing immediately upon the occurrence of a change of control (either by way of change in management or change in shareholding) of the Service Provider, which will have an adverse effect on the performance of its obligations under this Agreement; and</w:t>
      </w:r>
    </w:p>
    <w:p w14:paraId="59697607" w14:textId="77777777" w:rsidR="008A65B6" w:rsidRDefault="00000000">
      <w:pPr>
        <w:pStyle w:val="Standard"/>
        <w:numPr>
          <w:ilvl w:val="0"/>
          <w:numId w:val="6"/>
        </w:numPr>
        <w:spacing w:line="360" w:lineRule="auto"/>
        <w:ind w:left="1260" w:hanging="540"/>
        <w:jc w:val="both"/>
      </w:pPr>
      <w:r>
        <w:rPr>
          <w:rFonts w:ascii="Cambria" w:eastAsia="Cambria" w:hAnsi="Cambria" w:cs="Cambria"/>
          <w:sz w:val="20"/>
          <w:szCs w:val="20"/>
        </w:rPr>
        <w:t>not outsource any of the Services to a third-party without prior written consent of Netscribes.</w:t>
      </w:r>
    </w:p>
    <w:p w14:paraId="3DE1C3EF"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Netscribes represents that:</w:t>
      </w:r>
    </w:p>
    <w:p w14:paraId="1926760D" w14:textId="77777777" w:rsidR="008A65B6" w:rsidRDefault="00000000">
      <w:pPr>
        <w:pStyle w:val="Standard"/>
        <w:numPr>
          <w:ilvl w:val="0"/>
          <w:numId w:val="21"/>
        </w:numPr>
        <w:spacing w:line="360" w:lineRule="auto"/>
        <w:ind w:left="1260" w:hanging="540"/>
        <w:jc w:val="both"/>
      </w:pPr>
      <w:r>
        <w:rPr>
          <w:rFonts w:ascii="Cambria" w:eastAsia="Cambria" w:hAnsi="Cambria" w:cs="Cambria"/>
          <w:sz w:val="20"/>
          <w:szCs w:val="20"/>
        </w:rPr>
        <w:t xml:space="preserve">it has the relevant authority and capacity to enter into this </w:t>
      </w:r>
      <w:proofErr w:type="gramStart"/>
      <w:r>
        <w:rPr>
          <w:rFonts w:ascii="Cambria" w:eastAsia="Cambria" w:hAnsi="Cambria" w:cs="Cambria"/>
          <w:sz w:val="20"/>
          <w:szCs w:val="20"/>
        </w:rPr>
        <w:t>Agreement;</w:t>
      </w:r>
      <w:proofErr w:type="gramEnd"/>
    </w:p>
    <w:p w14:paraId="738B9C79" w14:textId="77777777" w:rsidR="008A65B6" w:rsidRDefault="00000000">
      <w:pPr>
        <w:pStyle w:val="Standard"/>
        <w:numPr>
          <w:ilvl w:val="0"/>
          <w:numId w:val="8"/>
        </w:numPr>
        <w:spacing w:line="360" w:lineRule="auto"/>
        <w:ind w:left="1260" w:hanging="540"/>
        <w:jc w:val="both"/>
      </w:pPr>
      <w:r>
        <w:rPr>
          <w:rFonts w:ascii="Cambria" w:eastAsia="Cambria" w:hAnsi="Cambria" w:cs="Cambria"/>
          <w:sz w:val="20"/>
          <w:szCs w:val="20"/>
        </w:rPr>
        <w:t>it is solvent and there is no liquidation, winding up or bankruptcy proceedings initiated or threatened against it.</w:t>
      </w:r>
    </w:p>
    <w:p w14:paraId="4DFEC04C"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Netscribes warrants that:</w:t>
      </w:r>
    </w:p>
    <w:p w14:paraId="412404A4" w14:textId="77777777" w:rsidR="008A65B6" w:rsidRDefault="00000000">
      <w:pPr>
        <w:pStyle w:val="Standard"/>
        <w:numPr>
          <w:ilvl w:val="0"/>
          <w:numId w:val="22"/>
        </w:numPr>
        <w:spacing w:line="360" w:lineRule="auto"/>
        <w:ind w:left="1260" w:hanging="540"/>
        <w:jc w:val="both"/>
      </w:pPr>
      <w:r>
        <w:rPr>
          <w:rFonts w:ascii="Cambria" w:eastAsia="Cambria" w:hAnsi="Cambria" w:cs="Cambria"/>
          <w:sz w:val="20"/>
          <w:szCs w:val="20"/>
        </w:rPr>
        <w:t xml:space="preserve">it shall perform its obligations as are stated in this </w:t>
      </w:r>
      <w:proofErr w:type="gramStart"/>
      <w:r>
        <w:rPr>
          <w:rFonts w:ascii="Cambria" w:eastAsia="Cambria" w:hAnsi="Cambria" w:cs="Cambria"/>
          <w:sz w:val="20"/>
          <w:szCs w:val="20"/>
        </w:rPr>
        <w:t>Agreement;</w:t>
      </w:r>
      <w:proofErr w:type="gramEnd"/>
    </w:p>
    <w:p w14:paraId="1DD2EA09" w14:textId="77777777" w:rsidR="008A65B6" w:rsidRDefault="00000000">
      <w:pPr>
        <w:pStyle w:val="Standard"/>
        <w:numPr>
          <w:ilvl w:val="0"/>
          <w:numId w:val="11"/>
        </w:numPr>
        <w:spacing w:line="360" w:lineRule="auto"/>
        <w:ind w:left="1260" w:hanging="540"/>
        <w:jc w:val="both"/>
      </w:pPr>
      <w:r>
        <w:rPr>
          <w:rFonts w:ascii="Cambria" w:eastAsia="Cambria" w:hAnsi="Cambria" w:cs="Cambria"/>
          <w:sz w:val="20"/>
          <w:szCs w:val="20"/>
        </w:rPr>
        <w:t>it shall co-operate with the Service Provider in all matters relating to the Services under this Agreement, as may be reasonably required.</w:t>
      </w:r>
    </w:p>
    <w:p w14:paraId="3F6928AC" w14:textId="77777777" w:rsidR="008A65B6" w:rsidRDefault="00000000">
      <w:pPr>
        <w:pStyle w:val="Standard"/>
        <w:numPr>
          <w:ilvl w:val="0"/>
          <w:numId w:val="3"/>
        </w:numPr>
        <w:spacing w:before="360" w:line="360" w:lineRule="auto"/>
        <w:ind w:hanging="720"/>
        <w:jc w:val="both"/>
      </w:pPr>
      <w:bookmarkStart w:id="2" w:name="_heading=h.1fob9te"/>
      <w:bookmarkEnd w:id="2"/>
      <w:r>
        <w:rPr>
          <w:rFonts w:ascii="Cambria" w:eastAsia="Cambria" w:hAnsi="Cambria" w:cs="Cambria"/>
          <w:b/>
          <w:sz w:val="20"/>
          <w:szCs w:val="20"/>
        </w:rPr>
        <w:t>CONFIDENTIALITY</w:t>
      </w:r>
    </w:p>
    <w:p w14:paraId="404A1A50" w14:textId="77777777" w:rsidR="008A65B6" w:rsidRDefault="00000000">
      <w:pPr>
        <w:pStyle w:val="Standard"/>
        <w:numPr>
          <w:ilvl w:val="1"/>
          <w:numId w:val="3"/>
        </w:numPr>
        <w:spacing w:before="120" w:line="360" w:lineRule="auto"/>
        <w:ind w:left="720" w:hanging="720"/>
        <w:jc w:val="both"/>
      </w:pPr>
      <w:bookmarkStart w:id="3" w:name="_heading=h.3znysh7"/>
      <w:bookmarkEnd w:id="3"/>
      <w:r>
        <w:rPr>
          <w:rFonts w:ascii="Cambria" w:eastAsia="Cambria" w:hAnsi="Cambria" w:cs="Cambria"/>
          <w:sz w:val="20"/>
          <w:szCs w:val="20"/>
        </w:rPr>
        <w:t>The Parties agree that during the Term, Netscribes may disclose Confidential Information to the Service Provider and subject to Clause 7.2 below, the Service Provider shall:</w:t>
      </w:r>
    </w:p>
    <w:p w14:paraId="75E04201" w14:textId="77777777" w:rsidR="008A65B6" w:rsidRDefault="00000000">
      <w:pPr>
        <w:pStyle w:val="Standard"/>
        <w:numPr>
          <w:ilvl w:val="0"/>
          <w:numId w:val="23"/>
        </w:numPr>
        <w:spacing w:line="360" w:lineRule="auto"/>
        <w:ind w:left="1260" w:hanging="540"/>
        <w:jc w:val="both"/>
      </w:pPr>
      <w:r>
        <w:rPr>
          <w:rFonts w:ascii="Cambria" w:eastAsia="Cambria" w:hAnsi="Cambria" w:cs="Cambria"/>
          <w:sz w:val="20"/>
          <w:szCs w:val="20"/>
        </w:rPr>
        <w:t xml:space="preserve">use the Confidential Information of Netscribes only for purposes of the providing Services under this Agreement. The Service Provider shall not, directly or indirectly, deal with, copy, reproduce or disclose the Confidential Information for any purpose or in any manner which would benefit any competitor of Netscribes except as expressly permitted </w:t>
      </w:r>
      <w:proofErr w:type="gramStart"/>
      <w:r>
        <w:rPr>
          <w:rFonts w:ascii="Cambria" w:eastAsia="Cambria" w:hAnsi="Cambria" w:cs="Cambria"/>
          <w:sz w:val="20"/>
          <w:szCs w:val="20"/>
        </w:rPr>
        <w:t>hereunder;</w:t>
      </w:r>
      <w:proofErr w:type="gramEnd"/>
    </w:p>
    <w:p w14:paraId="3751237D" w14:textId="77777777" w:rsidR="008A65B6" w:rsidRDefault="00000000">
      <w:pPr>
        <w:pStyle w:val="Standard"/>
        <w:numPr>
          <w:ilvl w:val="0"/>
          <w:numId w:val="4"/>
        </w:numPr>
        <w:spacing w:line="360" w:lineRule="auto"/>
        <w:ind w:left="1260" w:hanging="540"/>
        <w:jc w:val="both"/>
      </w:pPr>
      <w:bookmarkStart w:id="4" w:name="_heading=h.2et92p0"/>
      <w:bookmarkEnd w:id="4"/>
      <w:r>
        <w:rPr>
          <w:rFonts w:ascii="Cambria" w:eastAsia="Cambria" w:hAnsi="Cambria" w:cs="Cambria"/>
          <w:sz w:val="20"/>
          <w:szCs w:val="20"/>
        </w:rPr>
        <w:t xml:space="preserve">treat, and to cause all its officers, agents, employees, professional advisors and contractors and prospective contractors to treat, as strictly confidential all Confidential Information. Such efforts shall not be less than the degree of care and discretion as the Service Provider exercises in protecting its own Confidential </w:t>
      </w:r>
      <w:proofErr w:type="gramStart"/>
      <w:r>
        <w:rPr>
          <w:rFonts w:ascii="Cambria" w:eastAsia="Cambria" w:hAnsi="Cambria" w:cs="Cambria"/>
          <w:sz w:val="20"/>
          <w:szCs w:val="20"/>
        </w:rPr>
        <w:t>Information;</w:t>
      </w:r>
      <w:proofErr w:type="gramEnd"/>
    </w:p>
    <w:p w14:paraId="3ECB4774" w14:textId="77777777" w:rsidR="008A65B6" w:rsidRDefault="00000000">
      <w:pPr>
        <w:pStyle w:val="Standard"/>
        <w:numPr>
          <w:ilvl w:val="0"/>
          <w:numId w:val="4"/>
        </w:numPr>
        <w:spacing w:line="360" w:lineRule="auto"/>
        <w:ind w:left="1260" w:hanging="540"/>
        <w:jc w:val="both"/>
      </w:pPr>
      <w:r>
        <w:rPr>
          <w:rFonts w:ascii="Cambria" w:eastAsia="Cambria" w:hAnsi="Cambria" w:cs="Cambria"/>
          <w:sz w:val="20"/>
          <w:szCs w:val="20"/>
        </w:rPr>
        <w:t xml:space="preserve">not disclose or otherwise make available Confidential Information to any party other than on a </w:t>
      </w:r>
      <w:proofErr w:type="gramStart"/>
      <w:r>
        <w:rPr>
          <w:rFonts w:ascii="Cambria" w:eastAsia="Cambria" w:hAnsi="Cambria" w:cs="Cambria"/>
          <w:sz w:val="20"/>
          <w:szCs w:val="20"/>
        </w:rPr>
        <w:t>need to know</w:t>
      </w:r>
      <w:proofErr w:type="gramEnd"/>
      <w:r>
        <w:rPr>
          <w:rFonts w:ascii="Cambria" w:eastAsia="Cambria" w:hAnsi="Cambria" w:cs="Cambria"/>
          <w:sz w:val="20"/>
          <w:szCs w:val="20"/>
        </w:rPr>
        <w:t xml:space="preserve"> basis and in compliance with clause (b) </w:t>
      </w:r>
      <w:proofErr w:type="gramStart"/>
      <w:r>
        <w:rPr>
          <w:rFonts w:ascii="Cambria" w:eastAsia="Cambria" w:hAnsi="Cambria" w:cs="Cambria"/>
          <w:sz w:val="20"/>
          <w:szCs w:val="20"/>
        </w:rPr>
        <w:t>above;</w:t>
      </w:r>
      <w:proofErr w:type="gramEnd"/>
    </w:p>
    <w:p w14:paraId="17810D34" w14:textId="77777777" w:rsidR="008A65B6" w:rsidRDefault="00000000">
      <w:pPr>
        <w:pStyle w:val="Standard"/>
        <w:numPr>
          <w:ilvl w:val="0"/>
          <w:numId w:val="4"/>
        </w:numPr>
        <w:spacing w:line="360" w:lineRule="auto"/>
        <w:ind w:left="1260" w:hanging="540"/>
        <w:jc w:val="both"/>
      </w:pPr>
      <w:bookmarkStart w:id="5" w:name="_heading=h.tyjcwt"/>
      <w:bookmarkEnd w:id="5"/>
      <w:r>
        <w:rPr>
          <w:rFonts w:ascii="Cambria" w:eastAsia="Cambria" w:hAnsi="Cambria" w:cs="Cambria"/>
          <w:sz w:val="20"/>
          <w:szCs w:val="20"/>
        </w:rPr>
        <w:t>promptly upon the request and option of Netscribes, (a) return and confirm in writing the return of the Confidential Information or, (b) destroy and confirm in writing the destruction of the Confidential Information.</w:t>
      </w:r>
    </w:p>
    <w:p w14:paraId="4CE4321F" w14:textId="77777777" w:rsidR="008A65B6" w:rsidRDefault="00000000">
      <w:pPr>
        <w:pStyle w:val="Standard"/>
        <w:numPr>
          <w:ilvl w:val="1"/>
          <w:numId w:val="3"/>
        </w:numPr>
        <w:spacing w:before="120" w:line="360" w:lineRule="auto"/>
        <w:ind w:left="720" w:hanging="720"/>
        <w:jc w:val="both"/>
      </w:pPr>
      <w:bookmarkStart w:id="6" w:name="_heading=h.3dy6vkm"/>
      <w:bookmarkEnd w:id="6"/>
      <w:r>
        <w:rPr>
          <w:rFonts w:ascii="Cambria" w:eastAsia="Cambria" w:hAnsi="Cambria" w:cs="Cambria"/>
          <w:sz w:val="20"/>
          <w:szCs w:val="20"/>
        </w:rPr>
        <w:lastRenderedPageBreak/>
        <w:t>The Service Provider acknowledges and accepts that: (a) Netscribes has no obligation in respect of any representation or warranty as to the truthfulness, accuracy or completeness of any Confidential Information; (b) Netscribes reserves all rights in its Confidential Information and the Service Provider accepts that the Confidential Information remains the exclusive property of Netscribes; (c) Netscribes is not obliged to update any Confidential Information or to correct any inaccuracies in Confidential Information; and (d) the sharing of Confidential Information does not create any obligation on Netscribes to enter into any engagement or transaction.</w:t>
      </w:r>
    </w:p>
    <w:p w14:paraId="6963ABDF" w14:textId="77777777" w:rsidR="008A65B6" w:rsidRDefault="00000000">
      <w:pPr>
        <w:pStyle w:val="Standard"/>
        <w:numPr>
          <w:ilvl w:val="0"/>
          <w:numId w:val="3"/>
        </w:numPr>
        <w:spacing w:before="360" w:line="360" w:lineRule="auto"/>
        <w:ind w:hanging="720"/>
        <w:jc w:val="both"/>
      </w:pPr>
      <w:bookmarkStart w:id="7" w:name="_heading=h.1t3h5sf"/>
      <w:bookmarkEnd w:id="7"/>
      <w:r>
        <w:rPr>
          <w:rFonts w:ascii="Cambria" w:eastAsia="Cambria" w:hAnsi="Cambria" w:cs="Cambria"/>
          <w:b/>
          <w:sz w:val="20"/>
          <w:szCs w:val="20"/>
        </w:rPr>
        <w:t>RESTRICTIVE COVENANTS</w:t>
      </w:r>
    </w:p>
    <w:p w14:paraId="2FC57755"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The Service Provider agrees that:</w:t>
      </w:r>
    </w:p>
    <w:p w14:paraId="457FD23E" w14:textId="77777777" w:rsidR="008A65B6" w:rsidRDefault="00000000">
      <w:pPr>
        <w:pStyle w:val="Standard"/>
        <w:numPr>
          <w:ilvl w:val="0"/>
          <w:numId w:val="24"/>
        </w:numPr>
        <w:spacing w:line="360" w:lineRule="auto"/>
        <w:ind w:left="1260" w:hanging="540"/>
        <w:jc w:val="both"/>
      </w:pPr>
      <w:r>
        <w:rPr>
          <w:rFonts w:ascii="Cambria" w:eastAsia="Cambria" w:hAnsi="Cambria" w:cs="Cambria"/>
          <w:sz w:val="20"/>
          <w:szCs w:val="20"/>
        </w:rPr>
        <w:t>during the Term and for a period of 24 (twenty-four) months thereafter (“</w:t>
      </w:r>
      <w:r>
        <w:rPr>
          <w:rFonts w:ascii="Cambria" w:eastAsia="Cambria" w:hAnsi="Cambria" w:cs="Cambria"/>
          <w:b/>
          <w:sz w:val="20"/>
          <w:szCs w:val="20"/>
        </w:rPr>
        <w:t>Non-Solicit Period</w:t>
      </w:r>
      <w:r>
        <w:rPr>
          <w:rFonts w:ascii="Cambria" w:eastAsia="Cambria" w:hAnsi="Cambria" w:cs="Cambria"/>
          <w:sz w:val="20"/>
          <w:szCs w:val="20"/>
        </w:rPr>
        <w:t>”), the Service Provider shall not in any manner, employ or attempt to employ for any other clients, directly or indirectly, any person who is in the employment of, or is engaged as an exclusive consultant by, Netscribes or its subsidiaries or affiliates;</w:t>
      </w:r>
    </w:p>
    <w:p w14:paraId="53B1709C" w14:textId="77777777" w:rsidR="008A65B6" w:rsidRDefault="00000000">
      <w:pPr>
        <w:pStyle w:val="Standard"/>
        <w:numPr>
          <w:ilvl w:val="0"/>
          <w:numId w:val="12"/>
        </w:numPr>
        <w:spacing w:line="360" w:lineRule="auto"/>
        <w:ind w:left="1260" w:hanging="540"/>
        <w:jc w:val="both"/>
      </w:pPr>
      <w:r>
        <w:rPr>
          <w:rFonts w:ascii="Cambria" w:eastAsia="Cambria" w:hAnsi="Cambria" w:cs="Cambria"/>
          <w:sz w:val="20"/>
          <w:szCs w:val="20"/>
        </w:rPr>
        <w:t>during and following the expiry of the Term, the Service Provider shall not to make any statements that criticizes, ridicules, disparages or is otherwise derogatory about Netscribes, any of its subsidiaries, affiliates, employees, officers, directors or shareholders.</w:t>
      </w:r>
    </w:p>
    <w:p w14:paraId="5939F393"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 xml:space="preserve">The Service Provider agrees and acknowledges that the restrictive covenants contained in this Agreement, including in clauses 7 and 8 are reasonable for the legitimate protection of the business interests and goodwill of Netscribes, </w:t>
      </w:r>
      <w:proofErr w:type="gramStart"/>
      <w:r>
        <w:rPr>
          <w:rFonts w:ascii="Cambria" w:eastAsia="Cambria" w:hAnsi="Cambria" w:cs="Cambria"/>
          <w:sz w:val="20"/>
          <w:szCs w:val="20"/>
        </w:rPr>
        <w:t>entered into</w:t>
      </w:r>
      <w:proofErr w:type="gramEnd"/>
      <w:r>
        <w:rPr>
          <w:rFonts w:ascii="Cambria" w:eastAsia="Cambria" w:hAnsi="Cambria" w:cs="Cambria"/>
          <w:sz w:val="20"/>
          <w:szCs w:val="20"/>
        </w:rPr>
        <w:t xml:space="preserve"> in exchange of valuable consideration payable to the Service Provider by Netscribes under this Agreement, which is adequate and sufficient.</w:t>
      </w:r>
    </w:p>
    <w:p w14:paraId="1F42459E" w14:textId="77777777" w:rsidR="008A65B6" w:rsidRDefault="00000000">
      <w:pPr>
        <w:pStyle w:val="Standard"/>
        <w:numPr>
          <w:ilvl w:val="0"/>
          <w:numId w:val="3"/>
        </w:numPr>
        <w:spacing w:before="360" w:line="360" w:lineRule="auto"/>
        <w:ind w:hanging="720"/>
        <w:jc w:val="both"/>
      </w:pPr>
      <w:r>
        <w:rPr>
          <w:rFonts w:ascii="Cambria" w:eastAsia="Cambria" w:hAnsi="Cambria" w:cs="Cambria"/>
          <w:b/>
          <w:sz w:val="20"/>
          <w:szCs w:val="20"/>
        </w:rPr>
        <w:t>INDEMNIFICATION</w:t>
      </w:r>
    </w:p>
    <w:p w14:paraId="4C757180"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Subject to clause 10 below, the Service Provider hereby agrees to indemnifies, defend and hold harmless Netscribes and any of its officers, employees, directors (“</w:t>
      </w:r>
      <w:r>
        <w:rPr>
          <w:rFonts w:ascii="Cambria" w:eastAsia="Cambria" w:hAnsi="Cambria" w:cs="Cambria"/>
          <w:b/>
          <w:sz w:val="20"/>
          <w:szCs w:val="20"/>
        </w:rPr>
        <w:t>Indemnified Parties</w:t>
      </w:r>
      <w:r>
        <w:rPr>
          <w:rFonts w:ascii="Cambria" w:eastAsia="Cambria" w:hAnsi="Cambria" w:cs="Cambria"/>
          <w:sz w:val="20"/>
          <w:szCs w:val="20"/>
        </w:rPr>
        <w:t>”) against all claims, costs, losses and liabilities brought against or suffered by the Indemnified Parties arising due to the breach of the whole or any of the provisions of this Agreement, including any deficiency in Services.</w:t>
      </w:r>
    </w:p>
    <w:p w14:paraId="509010B1"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Netscribes may recover the amount indemnified under the foregoing clause from amounts payable by Netscribes to the Service Provider under this Agreement or under any other arrangement.</w:t>
      </w:r>
      <w:bookmarkStart w:id="8" w:name="bookmark=id.4d34og8"/>
      <w:bookmarkEnd w:id="8"/>
    </w:p>
    <w:p w14:paraId="41DD444C"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Without prejudice to any other rights or remedies that Netscribes may have, the Service Provider agrees that damages alone would not be an adequate remedy for any breach of the terms of this Agreement by the Service Provider. Netscribes shall be entitled to the remedies of injunction, specific performance or other equitable relief for any threatened or actual breach of the terms of this Agreement.</w:t>
      </w:r>
    </w:p>
    <w:p w14:paraId="6091E3F6" w14:textId="77777777" w:rsidR="008A65B6" w:rsidRDefault="00000000">
      <w:pPr>
        <w:pStyle w:val="Standard"/>
        <w:numPr>
          <w:ilvl w:val="0"/>
          <w:numId w:val="3"/>
        </w:numPr>
        <w:spacing w:before="360" w:line="360" w:lineRule="auto"/>
        <w:ind w:hanging="720"/>
        <w:jc w:val="both"/>
      </w:pPr>
      <w:bookmarkStart w:id="9" w:name="_heading=h.2s8eyo1"/>
      <w:bookmarkEnd w:id="9"/>
      <w:r>
        <w:rPr>
          <w:rFonts w:ascii="Cambria" w:eastAsia="Cambria" w:hAnsi="Cambria" w:cs="Cambria"/>
          <w:b/>
          <w:sz w:val="20"/>
          <w:szCs w:val="20"/>
        </w:rPr>
        <w:lastRenderedPageBreak/>
        <w:t>LIMITATION OF LIABILITY</w:t>
      </w:r>
    </w:p>
    <w:p w14:paraId="57E331BA" w14:textId="77777777" w:rsidR="008A65B6" w:rsidRDefault="00000000">
      <w:pPr>
        <w:pStyle w:val="Standard"/>
        <w:numPr>
          <w:ilvl w:val="1"/>
          <w:numId w:val="3"/>
        </w:numPr>
        <w:spacing w:before="120" w:line="360" w:lineRule="auto"/>
        <w:ind w:left="720" w:hanging="720"/>
        <w:jc w:val="both"/>
      </w:pPr>
      <w:bookmarkStart w:id="10" w:name="_heading=h.17dp8vu"/>
      <w:bookmarkEnd w:id="10"/>
      <w:r>
        <w:rPr>
          <w:rFonts w:ascii="Cambria" w:eastAsia="Cambria" w:hAnsi="Cambria" w:cs="Cambria"/>
          <w:sz w:val="20"/>
          <w:szCs w:val="20"/>
        </w:rPr>
        <w:t>Nothing in this Agreement shall limit or exclude the Service Provider’s liability for</w:t>
      </w:r>
    </w:p>
    <w:p w14:paraId="41F792D9" w14:textId="77777777" w:rsidR="008A65B6" w:rsidRDefault="00000000">
      <w:pPr>
        <w:pStyle w:val="Standard"/>
        <w:numPr>
          <w:ilvl w:val="0"/>
          <w:numId w:val="25"/>
        </w:numPr>
        <w:spacing w:line="360" w:lineRule="auto"/>
        <w:ind w:left="1260" w:hanging="540"/>
        <w:jc w:val="both"/>
      </w:pPr>
      <w:r>
        <w:rPr>
          <w:rFonts w:ascii="Cambria" w:eastAsia="Cambria" w:hAnsi="Cambria" w:cs="Cambria"/>
          <w:sz w:val="20"/>
          <w:szCs w:val="20"/>
        </w:rPr>
        <w:t xml:space="preserve">death or personal injury caused by its negligence, or the negligence of its personnel, agents or </w:t>
      </w:r>
      <w:proofErr w:type="gramStart"/>
      <w:r>
        <w:rPr>
          <w:rFonts w:ascii="Cambria" w:eastAsia="Cambria" w:hAnsi="Cambria" w:cs="Cambria"/>
          <w:sz w:val="20"/>
          <w:szCs w:val="20"/>
        </w:rPr>
        <w:t>subcontractors;</w:t>
      </w:r>
      <w:proofErr w:type="gramEnd"/>
    </w:p>
    <w:p w14:paraId="51C96659" w14:textId="77777777" w:rsidR="008A65B6" w:rsidRDefault="00000000">
      <w:pPr>
        <w:pStyle w:val="Standard"/>
        <w:numPr>
          <w:ilvl w:val="0"/>
          <w:numId w:val="13"/>
        </w:numPr>
        <w:spacing w:line="360" w:lineRule="auto"/>
        <w:ind w:left="1260" w:hanging="540"/>
        <w:jc w:val="both"/>
      </w:pPr>
      <w:r>
        <w:rPr>
          <w:rFonts w:ascii="Cambria" w:eastAsia="Cambria" w:hAnsi="Cambria" w:cs="Cambria"/>
          <w:sz w:val="20"/>
          <w:szCs w:val="20"/>
        </w:rPr>
        <w:t xml:space="preserve">fraud or fraudulent </w:t>
      </w:r>
      <w:proofErr w:type="gramStart"/>
      <w:r>
        <w:rPr>
          <w:rFonts w:ascii="Cambria" w:eastAsia="Cambria" w:hAnsi="Cambria" w:cs="Cambria"/>
          <w:sz w:val="20"/>
          <w:szCs w:val="20"/>
        </w:rPr>
        <w:t>misrepresentation;</w:t>
      </w:r>
      <w:proofErr w:type="gramEnd"/>
    </w:p>
    <w:p w14:paraId="3668442B" w14:textId="77777777" w:rsidR="008A65B6" w:rsidRDefault="00000000">
      <w:pPr>
        <w:pStyle w:val="Standard"/>
        <w:numPr>
          <w:ilvl w:val="0"/>
          <w:numId w:val="13"/>
        </w:numPr>
        <w:spacing w:line="360" w:lineRule="auto"/>
        <w:ind w:left="1260" w:hanging="540"/>
        <w:jc w:val="both"/>
      </w:pPr>
      <w:r>
        <w:rPr>
          <w:rFonts w:ascii="Cambria" w:eastAsia="Cambria" w:hAnsi="Cambria" w:cs="Cambria"/>
          <w:sz w:val="20"/>
          <w:szCs w:val="20"/>
        </w:rPr>
        <w:t>breach of any terms of this Agreement.</w:t>
      </w:r>
    </w:p>
    <w:p w14:paraId="590BE54F"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Nothing in this Agreement shall extend the liability of Netscribes beyond the amount of Service Fee payable by it in respect of the concerned candidate, as provided in this Agreement.</w:t>
      </w:r>
    </w:p>
    <w:p w14:paraId="3868F0AD" w14:textId="77777777" w:rsidR="008A65B6" w:rsidRDefault="00000000">
      <w:pPr>
        <w:pStyle w:val="Standard"/>
        <w:numPr>
          <w:ilvl w:val="0"/>
          <w:numId w:val="3"/>
        </w:numPr>
        <w:spacing w:before="360" w:line="360" w:lineRule="auto"/>
        <w:ind w:hanging="720"/>
        <w:jc w:val="both"/>
      </w:pPr>
      <w:bookmarkStart w:id="11" w:name="_heading=h.3rdcrjn"/>
      <w:bookmarkEnd w:id="11"/>
      <w:r>
        <w:rPr>
          <w:rFonts w:ascii="Cambria" w:eastAsia="Cambria" w:hAnsi="Cambria" w:cs="Cambria"/>
          <w:b/>
          <w:sz w:val="20"/>
          <w:szCs w:val="20"/>
        </w:rPr>
        <w:t>TERM, TERMINATION AND CONSEQUENCES OF TERMINATION</w:t>
      </w:r>
      <w:bookmarkStart w:id="12" w:name="bookmark=id.26in1rg"/>
      <w:bookmarkEnd w:id="12"/>
    </w:p>
    <w:p w14:paraId="2CE5E2AF" w14:textId="77777777" w:rsidR="008A65B6" w:rsidRDefault="00000000">
      <w:pPr>
        <w:pStyle w:val="Standard"/>
        <w:numPr>
          <w:ilvl w:val="1"/>
          <w:numId w:val="3"/>
        </w:numPr>
        <w:spacing w:before="120" w:line="360" w:lineRule="auto"/>
        <w:ind w:left="720" w:hanging="720"/>
        <w:jc w:val="both"/>
      </w:pPr>
      <w:bookmarkStart w:id="13" w:name="_heading=h.lnxbz9"/>
      <w:bookmarkEnd w:id="13"/>
      <w:r>
        <w:rPr>
          <w:rFonts w:ascii="Cambria" w:eastAsia="Cambria" w:hAnsi="Cambria" w:cs="Cambria"/>
          <w:b/>
          <w:sz w:val="20"/>
          <w:szCs w:val="20"/>
        </w:rPr>
        <w:t>Term.</w:t>
      </w:r>
      <w:r>
        <w:rPr>
          <w:rFonts w:ascii="Cambria" w:eastAsia="Cambria" w:hAnsi="Cambria" w:cs="Cambria"/>
          <w:sz w:val="20"/>
          <w:szCs w:val="20"/>
        </w:rPr>
        <w:t xml:space="preserve"> This Agreement shall be effective from the Effective Date onwards and shall continue to be in force and effect until terminated in accordance with this Clause 11 (“</w:t>
      </w:r>
      <w:r>
        <w:rPr>
          <w:rFonts w:ascii="Cambria" w:eastAsia="Cambria" w:hAnsi="Cambria" w:cs="Cambria"/>
          <w:b/>
          <w:sz w:val="20"/>
          <w:szCs w:val="20"/>
        </w:rPr>
        <w:t>Term</w:t>
      </w:r>
      <w:r>
        <w:rPr>
          <w:rFonts w:ascii="Cambria" w:eastAsia="Cambria" w:hAnsi="Cambria" w:cs="Cambria"/>
          <w:sz w:val="20"/>
          <w:szCs w:val="20"/>
        </w:rPr>
        <w:t>”).</w:t>
      </w:r>
    </w:p>
    <w:p w14:paraId="0A361225"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Termination.</w:t>
      </w:r>
      <w:r>
        <w:rPr>
          <w:rFonts w:ascii="Cambria" w:eastAsia="Cambria" w:hAnsi="Cambria" w:cs="Cambria"/>
          <w:sz w:val="20"/>
          <w:szCs w:val="20"/>
        </w:rPr>
        <w:t xml:space="preserve"> This Agreement can be terminated during the Term by either Party, by giving a written notice to the other Party. This Agreement shall be deemed to be automatically terminated one day prior to the day on which the Service Provider is declared insolvent or bankrupt, or any proceeding for winding up has been initiated against the Service Provider, or any proceeding analogous to the foregoing has been instituted in the jurisdiction where the Service Provider is established.</w:t>
      </w:r>
    </w:p>
    <w:p w14:paraId="5762BC41" w14:textId="77777777" w:rsidR="008A65B6" w:rsidRDefault="00000000">
      <w:pPr>
        <w:pStyle w:val="Standard"/>
        <w:numPr>
          <w:ilvl w:val="1"/>
          <w:numId w:val="3"/>
        </w:numPr>
        <w:spacing w:before="120" w:line="360" w:lineRule="auto"/>
        <w:ind w:left="720" w:hanging="720"/>
        <w:jc w:val="both"/>
      </w:pPr>
      <w:bookmarkStart w:id="14" w:name="_heading=h.35nkun2"/>
      <w:bookmarkEnd w:id="14"/>
      <w:r>
        <w:rPr>
          <w:rFonts w:ascii="Cambria" w:eastAsia="Cambria" w:hAnsi="Cambria" w:cs="Cambria"/>
          <w:b/>
          <w:sz w:val="20"/>
          <w:szCs w:val="20"/>
        </w:rPr>
        <w:t>Consequences of termination.</w:t>
      </w:r>
      <w:r>
        <w:rPr>
          <w:rFonts w:ascii="Cambria" w:eastAsia="Cambria" w:hAnsi="Cambria" w:cs="Cambria"/>
          <w:sz w:val="20"/>
          <w:szCs w:val="20"/>
        </w:rPr>
        <w:t xml:space="preserve"> On the termination or expiry of this Agreement:</w:t>
      </w:r>
    </w:p>
    <w:p w14:paraId="01DCE6E7" w14:textId="77777777" w:rsidR="008A65B6" w:rsidRDefault="00000000">
      <w:pPr>
        <w:pStyle w:val="Standard"/>
        <w:numPr>
          <w:ilvl w:val="0"/>
          <w:numId w:val="26"/>
        </w:numPr>
        <w:spacing w:line="360" w:lineRule="auto"/>
        <w:ind w:left="1260" w:hanging="540"/>
        <w:jc w:val="both"/>
      </w:pPr>
      <w:r>
        <w:rPr>
          <w:rFonts w:ascii="Cambria" w:eastAsia="Cambria" w:hAnsi="Cambria" w:cs="Cambria"/>
          <w:sz w:val="20"/>
          <w:szCs w:val="20"/>
        </w:rPr>
        <w:t>The Service Provider shall, if requested by Netscribes, provide all assistance reasonably required by Netscribes to facilitate the smooth transition of the Services to Netscribes or to any third-party nominated by Netscribes.</w:t>
      </w:r>
    </w:p>
    <w:p w14:paraId="1292E4DE" w14:textId="77777777" w:rsidR="008A65B6" w:rsidRDefault="00000000">
      <w:pPr>
        <w:pStyle w:val="Standard"/>
        <w:numPr>
          <w:ilvl w:val="0"/>
          <w:numId w:val="14"/>
        </w:numPr>
        <w:spacing w:line="360" w:lineRule="auto"/>
        <w:ind w:left="1260" w:hanging="540"/>
        <w:jc w:val="both"/>
      </w:pPr>
      <w:r>
        <w:rPr>
          <w:rFonts w:ascii="Cambria" w:eastAsia="Cambria" w:hAnsi="Cambria" w:cs="Cambria"/>
          <w:sz w:val="20"/>
          <w:szCs w:val="20"/>
        </w:rPr>
        <w:t xml:space="preserve">Netscribes shall pay all amounts due under the Service Fee to the Service Provider, to the extent such Services have been provided in accordance with the terms of this Agreement. </w:t>
      </w:r>
      <w:r>
        <w:rPr>
          <w:rFonts w:ascii="Cambria" w:eastAsia="Cambria" w:hAnsi="Cambria" w:cs="Cambria"/>
          <w:i/>
          <w:sz w:val="20"/>
          <w:szCs w:val="20"/>
        </w:rPr>
        <w:t>Provided</w:t>
      </w:r>
      <w:r>
        <w:rPr>
          <w:rFonts w:ascii="Cambria" w:eastAsia="Cambria" w:hAnsi="Cambria" w:cs="Cambria"/>
          <w:sz w:val="20"/>
          <w:szCs w:val="20"/>
        </w:rPr>
        <w:t xml:space="preserve"> that, Netscribes shall be entitled to set off and deduct all such costs and expenses as may be recoverable by it from the Service Provider in terms of this Agreement. No payments shall be due under this Agreement if this Agreement is terminated for cause by Netscribes.</w:t>
      </w:r>
    </w:p>
    <w:p w14:paraId="2862CDED"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sz w:val="20"/>
          <w:szCs w:val="20"/>
        </w:rPr>
        <w:t>Termination or expiry of this Agreement shall not affect any rights, remedies, obligations or liabilities of the Parties that have accrued up to the date of termination or expiry, including the right to claim damages in respect of any breach of the Agreement and/ or of Applicable Law, which existed at or before the date of termination or expiry.</w:t>
      </w:r>
    </w:p>
    <w:p w14:paraId="7182CD31" w14:textId="77777777" w:rsidR="008A65B6" w:rsidRDefault="00000000">
      <w:pPr>
        <w:pStyle w:val="Standard"/>
        <w:numPr>
          <w:ilvl w:val="0"/>
          <w:numId w:val="3"/>
        </w:numPr>
        <w:spacing w:before="360" w:line="360" w:lineRule="auto"/>
        <w:ind w:hanging="720"/>
        <w:jc w:val="both"/>
      </w:pPr>
      <w:r>
        <w:rPr>
          <w:rFonts w:ascii="Cambria" w:eastAsia="Cambria" w:hAnsi="Cambria" w:cs="Cambria"/>
          <w:b/>
          <w:sz w:val="20"/>
          <w:szCs w:val="20"/>
        </w:rPr>
        <w:t>MISCELLANEOUS</w:t>
      </w:r>
    </w:p>
    <w:p w14:paraId="4206D7AC" w14:textId="77777777" w:rsidR="008A65B6" w:rsidRDefault="00000000">
      <w:pPr>
        <w:pStyle w:val="Standard"/>
        <w:numPr>
          <w:ilvl w:val="1"/>
          <w:numId w:val="3"/>
        </w:numPr>
        <w:spacing w:before="120" w:line="360" w:lineRule="auto"/>
        <w:ind w:left="720" w:hanging="720"/>
        <w:jc w:val="both"/>
      </w:pPr>
      <w:bookmarkStart w:id="15" w:name="_heading=h.1ksv4uv"/>
      <w:bookmarkEnd w:id="15"/>
      <w:r>
        <w:rPr>
          <w:rFonts w:ascii="Cambria" w:eastAsia="Cambria" w:hAnsi="Cambria" w:cs="Cambria"/>
          <w:b/>
          <w:sz w:val="20"/>
          <w:szCs w:val="20"/>
        </w:rPr>
        <w:t>Relationship of Parties.</w:t>
      </w:r>
      <w:r>
        <w:rPr>
          <w:rFonts w:ascii="Cambria" w:eastAsia="Cambria" w:hAnsi="Cambria" w:cs="Cambria"/>
          <w:sz w:val="20"/>
          <w:szCs w:val="20"/>
        </w:rPr>
        <w:t xml:space="preserve"> Nothing herein shall constitute a partnership between the Parties and neither Party shall hold itself up as an agent of the other Party.</w:t>
      </w:r>
    </w:p>
    <w:p w14:paraId="1B8CB987"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lastRenderedPageBreak/>
        <w:t>Notices.</w:t>
      </w:r>
      <w:r>
        <w:rPr>
          <w:rFonts w:ascii="Cambria" w:eastAsia="Cambria" w:hAnsi="Cambria" w:cs="Cambria"/>
          <w:sz w:val="20"/>
          <w:szCs w:val="20"/>
        </w:rPr>
        <w:t xml:space="preserve"> Any notice or other communication under this Agreement to a Party, shall be in writing, in English language and shall be delivered or sent: (a) by hand or registered post/ courier or (b) by email, the details of which are set out below:</w:t>
      </w:r>
    </w:p>
    <w:p w14:paraId="00B633EF" w14:textId="77777777" w:rsidR="008A65B6" w:rsidRDefault="00000000">
      <w:pPr>
        <w:pStyle w:val="Standard"/>
        <w:spacing w:line="360" w:lineRule="auto"/>
        <w:ind w:left="720"/>
        <w:jc w:val="both"/>
      </w:pPr>
      <w:r>
        <w:rPr>
          <w:rFonts w:ascii="Cambria" w:eastAsia="Cambria" w:hAnsi="Cambria" w:cs="Cambria"/>
          <w:sz w:val="20"/>
          <w:szCs w:val="20"/>
          <w:u w:val="single"/>
        </w:rPr>
        <w:t>If to Netscribes Data &amp; Insights Private Limited</w:t>
      </w:r>
    </w:p>
    <w:p w14:paraId="1176ADDC" w14:textId="77777777" w:rsidR="00393D8E" w:rsidRDefault="00000000">
      <w:pPr>
        <w:pStyle w:val="Standard"/>
        <w:widowControl w:val="0"/>
        <w:spacing w:line="360" w:lineRule="auto"/>
        <w:ind w:left="720" w:right="101"/>
        <w:jc w:val="both"/>
        <w:rPr>
          <w:rFonts w:ascii="Cambria" w:eastAsia="Cambria" w:hAnsi="Cambria" w:cs="Cambria"/>
          <w:sz w:val="20"/>
          <w:szCs w:val="20"/>
        </w:rPr>
      </w:pPr>
      <w:r>
        <w:rPr>
          <w:rFonts w:ascii="Cambria" w:eastAsia="Cambria" w:hAnsi="Cambria" w:cs="Cambria"/>
          <w:sz w:val="20"/>
          <w:szCs w:val="20"/>
          <w:u w:val="single"/>
        </w:rPr>
        <w:t>Address</w:t>
      </w:r>
      <w:r>
        <w:rPr>
          <w:rFonts w:ascii="Cambria" w:eastAsia="Cambria" w:hAnsi="Cambria" w:cs="Cambria"/>
          <w:sz w:val="20"/>
          <w:szCs w:val="20"/>
        </w:rPr>
        <w:t xml:space="preserve">: </w:t>
      </w:r>
      <w:r w:rsidR="00393D8E" w:rsidRPr="00393D8E">
        <w:rPr>
          <w:rFonts w:ascii="Cambria" w:eastAsia="Cambria" w:hAnsi="Cambria" w:cs="Cambria"/>
          <w:sz w:val="20"/>
          <w:szCs w:val="20"/>
        </w:rPr>
        <w:t xml:space="preserve">Unit no. 507, 05th floor, B block, Kohinoor square, plot no. 46 N.C Kelkar Marg, Opp </w:t>
      </w:r>
      <w:proofErr w:type="spellStart"/>
      <w:r w:rsidR="00393D8E" w:rsidRPr="00393D8E">
        <w:rPr>
          <w:rFonts w:ascii="Cambria" w:eastAsia="Cambria" w:hAnsi="Cambria" w:cs="Cambria"/>
          <w:sz w:val="20"/>
          <w:szCs w:val="20"/>
        </w:rPr>
        <w:t>Shivsena</w:t>
      </w:r>
      <w:proofErr w:type="spellEnd"/>
      <w:r w:rsidR="00393D8E" w:rsidRPr="00393D8E">
        <w:rPr>
          <w:rFonts w:ascii="Cambria" w:eastAsia="Cambria" w:hAnsi="Cambria" w:cs="Cambria"/>
          <w:sz w:val="20"/>
          <w:szCs w:val="20"/>
        </w:rPr>
        <w:t xml:space="preserve"> bhavan, Dadar, Shivaji Park, Mumbai, Maharashtra, India, 400028 </w:t>
      </w:r>
    </w:p>
    <w:p w14:paraId="4C87375B" w14:textId="6FAEA1F8" w:rsidR="008A65B6" w:rsidRDefault="00000000">
      <w:pPr>
        <w:pStyle w:val="Standard"/>
        <w:widowControl w:val="0"/>
        <w:spacing w:line="360" w:lineRule="auto"/>
        <w:ind w:left="720" w:right="101"/>
        <w:jc w:val="both"/>
      </w:pPr>
      <w:r>
        <w:rPr>
          <w:rFonts w:ascii="Cambria" w:eastAsia="Cambria" w:hAnsi="Cambria" w:cs="Cambria"/>
          <w:sz w:val="20"/>
          <w:szCs w:val="20"/>
          <w:u w:val="single"/>
        </w:rPr>
        <w:t>Email</w:t>
      </w:r>
      <w:r w:rsidR="00393D8E">
        <w:rPr>
          <w:rFonts w:ascii="Cambria" w:eastAsia="Cambria" w:hAnsi="Cambria" w:cs="Cambria"/>
          <w:sz w:val="20"/>
          <w:szCs w:val="20"/>
        </w:rPr>
        <w:t>: legal</w:t>
      </w:r>
      <w:r>
        <w:rPr>
          <w:rFonts w:ascii="Cambria" w:eastAsia="Cambria" w:hAnsi="Cambria" w:cs="Cambria"/>
          <w:sz w:val="20"/>
          <w:szCs w:val="20"/>
        </w:rPr>
        <w:t>@netscribes.com</w:t>
      </w:r>
    </w:p>
    <w:p w14:paraId="7A637D10" w14:textId="77777777" w:rsidR="008A65B6" w:rsidRDefault="00000000">
      <w:pPr>
        <w:pStyle w:val="Standard"/>
        <w:spacing w:line="360" w:lineRule="auto"/>
        <w:ind w:left="720"/>
        <w:jc w:val="both"/>
      </w:pPr>
      <w:r>
        <w:rPr>
          <w:rFonts w:ascii="Cambria" w:eastAsia="Cambria" w:hAnsi="Cambria" w:cs="Cambria"/>
          <w:sz w:val="20"/>
          <w:szCs w:val="20"/>
          <w:u w:val="single"/>
        </w:rPr>
        <w:t>Attn</w:t>
      </w:r>
      <w:r>
        <w:rPr>
          <w:rFonts w:ascii="Cambria" w:eastAsia="Cambria" w:hAnsi="Cambria" w:cs="Cambria"/>
          <w:sz w:val="20"/>
          <w:szCs w:val="20"/>
        </w:rPr>
        <w:t>: Mr. Yuvraj Gharat</w:t>
      </w:r>
    </w:p>
    <w:p w14:paraId="55C1DB4D" w14:textId="77777777" w:rsidR="008A65B6" w:rsidRDefault="00000000">
      <w:pPr>
        <w:pStyle w:val="Standard"/>
        <w:spacing w:line="360" w:lineRule="auto"/>
        <w:ind w:left="720"/>
        <w:jc w:val="both"/>
      </w:pPr>
      <w:r>
        <w:rPr>
          <w:rFonts w:ascii="Cambria" w:eastAsia="Cambria" w:hAnsi="Cambria" w:cs="Cambria"/>
          <w:sz w:val="20"/>
          <w:szCs w:val="20"/>
          <w:u w:val="single"/>
        </w:rPr>
        <w:t>If to the Service Provider</w:t>
      </w:r>
    </w:p>
    <w:p w14:paraId="090708FE" w14:textId="77777777" w:rsidR="008A65B6" w:rsidRDefault="00000000">
      <w:pPr>
        <w:pStyle w:val="Standard"/>
        <w:spacing w:line="360" w:lineRule="auto"/>
        <w:ind w:left="720"/>
        <w:jc w:val="both"/>
      </w:pPr>
      <w:r>
        <w:rPr>
          <w:rFonts w:ascii="Cambria" w:eastAsia="Cambria" w:hAnsi="Cambria" w:cs="Cambria"/>
          <w:sz w:val="20"/>
          <w:szCs w:val="20"/>
          <w:u w:val="single"/>
        </w:rPr>
        <w:t>Address</w:t>
      </w:r>
      <w:r>
        <w:rPr>
          <w:rFonts w:ascii="Cambria" w:eastAsia="Cambria" w:hAnsi="Cambria" w:cs="Cambria"/>
          <w:sz w:val="20"/>
          <w:szCs w:val="20"/>
        </w:rPr>
        <w:t>: [</w:t>
      </w:r>
      <w:r>
        <w:rPr>
          <w:rFonts w:ascii="Cambria" w:eastAsia="Cambria" w:hAnsi="Cambria" w:cs="Cambria"/>
          <w:sz w:val="20"/>
          <w:szCs w:val="20"/>
          <w:shd w:val="clear" w:color="auto" w:fill="FFFF00"/>
        </w:rPr>
        <w:t>__</w:t>
      </w:r>
      <w:r>
        <w:rPr>
          <w:rFonts w:ascii="Cambria" w:eastAsia="Cambria" w:hAnsi="Cambria" w:cs="Cambria"/>
          <w:sz w:val="20"/>
          <w:szCs w:val="20"/>
        </w:rPr>
        <w:t>]</w:t>
      </w:r>
    </w:p>
    <w:p w14:paraId="6DF0C0F4" w14:textId="77777777" w:rsidR="008A65B6" w:rsidRDefault="00000000">
      <w:pPr>
        <w:pStyle w:val="Standard"/>
        <w:spacing w:line="360" w:lineRule="auto"/>
        <w:ind w:left="720"/>
        <w:jc w:val="both"/>
      </w:pPr>
      <w:r>
        <w:rPr>
          <w:rFonts w:ascii="Cambria" w:eastAsia="Cambria" w:hAnsi="Cambria" w:cs="Cambria"/>
          <w:sz w:val="20"/>
          <w:szCs w:val="20"/>
          <w:u w:val="single"/>
        </w:rPr>
        <w:t>Email</w:t>
      </w:r>
      <w:r>
        <w:rPr>
          <w:rFonts w:ascii="Cambria" w:eastAsia="Cambria" w:hAnsi="Cambria" w:cs="Cambria"/>
          <w:sz w:val="20"/>
          <w:szCs w:val="20"/>
        </w:rPr>
        <w:t>: [</w:t>
      </w:r>
      <w:r>
        <w:rPr>
          <w:rFonts w:ascii="Cambria" w:eastAsia="Cambria" w:hAnsi="Cambria" w:cs="Cambria"/>
          <w:sz w:val="20"/>
          <w:szCs w:val="20"/>
          <w:shd w:val="clear" w:color="auto" w:fill="FFFF00"/>
        </w:rPr>
        <w:t>__</w:t>
      </w:r>
      <w:r>
        <w:rPr>
          <w:rFonts w:ascii="Cambria" w:eastAsia="Cambria" w:hAnsi="Cambria" w:cs="Cambria"/>
          <w:sz w:val="20"/>
          <w:szCs w:val="20"/>
        </w:rPr>
        <w:t>]</w:t>
      </w:r>
    </w:p>
    <w:p w14:paraId="482731D3" w14:textId="77777777" w:rsidR="008A65B6" w:rsidRDefault="00000000">
      <w:pPr>
        <w:pStyle w:val="Standard"/>
        <w:spacing w:line="360" w:lineRule="auto"/>
        <w:ind w:left="720"/>
        <w:jc w:val="both"/>
      </w:pPr>
      <w:r>
        <w:rPr>
          <w:rFonts w:ascii="Cambria" w:eastAsia="Cambria" w:hAnsi="Cambria" w:cs="Cambria"/>
          <w:sz w:val="20"/>
          <w:szCs w:val="20"/>
          <w:u w:val="single"/>
        </w:rPr>
        <w:t>Attn</w:t>
      </w:r>
      <w:r>
        <w:rPr>
          <w:rFonts w:ascii="Cambria" w:eastAsia="Cambria" w:hAnsi="Cambria" w:cs="Cambria"/>
          <w:sz w:val="20"/>
          <w:szCs w:val="20"/>
        </w:rPr>
        <w:t>: [</w:t>
      </w:r>
      <w:r>
        <w:rPr>
          <w:rFonts w:ascii="Cambria" w:eastAsia="Cambria" w:hAnsi="Cambria" w:cs="Cambria"/>
          <w:sz w:val="20"/>
          <w:szCs w:val="20"/>
          <w:shd w:val="clear" w:color="auto" w:fill="FFFF00"/>
        </w:rPr>
        <w:t>__</w:t>
      </w:r>
      <w:r>
        <w:rPr>
          <w:rFonts w:ascii="Cambria" w:eastAsia="Cambria" w:hAnsi="Cambria" w:cs="Cambria"/>
          <w:sz w:val="20"/>
          <w:szCs w:val="20"/>
        </w:rPr>
        <w:t>]</w:t>
      </w:r>
    </w:p>
    <w:p w14:paraId="22AF35C2"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Service of Notice.</w:t>
      </w:r>
      <w:r>
        <w:rPr>
          <w:rFonts w:ascii="Cambria" w:eastAsia="Cambria" w:hAnsi="Cambria" w:cs="Cambria"/>
          <w:sz w:val="20"/>
          <w:szCs w:val="20"/>
        </w:rPr>
        <w:t xml:space="preserve"> Any notice under this Agreement shall be deemed to be validly given on; (a) the date of delivery, if delivered by hand; or (b) the expiry of 5 (five) business days, if sent by registered post/ courier; or (c) the date on which it is sent, if sent by email.</w:t>
      </w:r>
    </w:p>
    <w:p w14:paraId="36AE1F9B"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Severability.</w:t>
      </w:r>
      <w:r>
        <w:rPr>
          <w:rFonts w:ascii="Cambria" w:eastAsia="Cambria" w:hAnsi="Cambria" w:cs="Cambria"/>
          <w:sz w:val="20"/>
          <w:szCs w:val="20"/>
        </w:rPr>
        <w:t xml:space="preserve"> If any term or provision of this Agreement is held to be illegal, invalid or unenforceable, in whole or in part, under any enactment or rule of law, such term or provision shall, to that extent, be deemed not to form part of this Agreement, but the legality, validity or enforceability of the remainder of this Agreement shall not be affected.</w:t>
      </w:r>
    </w:p>
    <w:p w14:paraId="50FF45C3"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Counterparts.</w:t>
      </w:r>
      <w:r>
        <w:rPr>
          <w:rFonts w:ascii="Cambria" w:eastAsia="Cambria" w:hAnsi="Cambria" w:cs="Cambria"/>
          <w:sz w:val="20"/>
          <w:szCs w:val="20"/>
        </w:rPr>
        <w:t xml:space="preserve"> This Agreement may be executed in counterparts, all of which taken together shall constitute one and the same instrument. Each Party may enter into this Agreement by signing any such counterpart.</w:t>
      </w:r>
    </w:p>
    <w:p w14:paraId="6C243C7A"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Costs.</w:t>
      </w:r>
      <w:r>
        <w:rPr>
          <w:rFonts w:ascii="Cambria" w:eastAsia="Cambria" w:hAnsi="Cambria" w:cs="Cambria"/>
          <w:sz w:val="20"/>
          <w:szCs w:val="20"/>
        </w:rPr>
        <w:t xml:space="preserve"> The Parties shall bear its own legal and other costs and expenses incurred in connection with this Agreement. The costs and obligations relating to stamp duty payable on this Agreement shall be borne by the Service Provider.</w:t>
      </w:r>
    </w:p>
    <w:p w14:paraId="45311113"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 xml:space="preserve">Amendment and Assignment. </w:t>
      </w:r>
      <w:r>
        <w:rPr>
          <w:rFonts w:ascii="Cambria" w:eastAsia="Cambria" w:hAnsi="Cambria" w:cs="Cambria"/>
          <w:sz w:val="20"/>
          <w:szCs w:val="20"/>
        </w:rPr>
        <w:t>This Agreement shall be amended, altered or modified only by an instrument, in writing, expressly referring to this Agreement and signed by both the Parties.</w:t>
      </w:r>
      <w:r>
        <w:rPr>
          <w:rFonts w:ascii="Cambria" w:eastAsia="Cambria" w:hAnsi="Cambria" w:cs="Cambria"/>
          <w:b/>
          <w:sz w:val="20"/>
          <w:szCs w:val="20"/>
        </w:rPr>
        <w:t xml:space="preserve"> </w:t>
      </w:r>
      <w:r>
        <w:rPr>
          <w:rFonts w:ascii="Cambria" w:eastAsia="Cambria" w:hAnsi="Cambria" w:cs="Cambria"/>
          <w:sz w:val="20"/>
          <w:szCs w:val="20"/>
        </w:rPr>
        <w:t>The Service Provider may not assign any of its rights or delegates any of its duties under this Agreement without the prior written consent of Netscribes. Such consent shall not be unreasonably withheld.</w:t>
      </w:r>
    </w:p>
    <w:p w14:paraId="0668F061"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Entire Agreement.</w:t>
      </w:r>
      <w:r>
        <w:rPr>
          <w:rFonts w:ascii="Cambria" w:eastAsia="Cambria" w:hAnsi="Cambria" w:cs="Cambria"/>
          <w:sz w:val="20"/>
          <w:szCs w:val="20"/>
        </w:rPr>
        <w:t xml:space="preserve"> This Agreement constitutes the entire agreement between the Parties relating to this subject matter and supersedes all prior or simultaneous representations, discussions, negotiation and agreements, whether written or oral.</w:t>
      </w:r>
    </w:p>
    <w:p w14:paraId="02DA70FD"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Waiver.</w:t>
      </w:r>
      <w:r>
        <w:rPr>
          <w:rFonts w:ascii="Cambria" w:eastAsia="Cambria" w:hAnsi="Cambria" w:cs="Cambria"/>
          <w:sz w:val="20"/>
          <w:szCs w:val="20"/>
        </w:rPr>
        <w:t xml:space="preserve"> The failure of either Party to enforce at any time or for any </w:t>
      </w:r>
      <w:proofErr w:type="gramStart"/>
      <w:r>
        <w:rPr>
          <w:rFonts w:ascii="Cambria" w:eastAsia="Cambria" w:hAnsi="Cambria" w:cs="Cambria"/>
          <w:sz w:val="20"/>
          <w:szCs w:val="20"/>
        </w:rPr>
        <w:t>period of time</w:t>
      </w:r>
      <w:proofErr w:type="gramEnd"/>
      <w:r>
        <w:rPr>
          <w:rFonts w:ascii="Cambria" w:eastAsia="Cambria" w:hAnsi="Cambria" w:cs="Cambria"/>
          <w:sz w:val="20"/>
          <w:szCs w:val="20"/>
        </w:rPr>
        <w:t xml:space="preserve"> the provisions hereof in accordance with its terms shall not be construed to be a waiver of such provisions or of the </w:t>
      </w:r>
      <w:r>
        <w:rPr>
          <w:rFonts w:ascii="Cambria" w:eastAsia="Cambria" w:hAnsi="Cambria" w:cs="Cambria"/>
          <w:sz w:val="20"/>
          <w:szCs w:val="20"/>
        </w:rPr>
        <w:lastRenderedPageBreak/>
        <w:t>rights of such Party thereafter to enforce each and such provision. A waiver shall not be valid and effective unless the same is in writing.</w:t>
      </w:r>
    </w:p>
    <w:p w14:paraId="112D52C9" w14:textId="77777777" w:rsidR="008A65B6" w:rsidRDefault="00000000">
      <w:pPr>
        <w:pStyle w:val="Standard"/>
        <w:numPr>
          <w:ilvl w:val="1"/>
          <w:numId w:val="3"/>
        </w:numPr>
        <w:spacing w:before="120" w:line="360" w:lineRule="auto"/>
        <w:ind w:left="720" w:hanging="720"/>
        <w:jc w:val="both"/>
      </w:pPr>
      <w:r>
        <w:rPr>
          <w:rFonts w:ascii="Cambria" w:eastAsia="Cambria" w:hAnsi="Cambria" w:cs="Cambria"/>
          <w:b/>
          <w:sz w:val="20"/>
          <w:szCs w:val="20"/>
        </w:rPr>
        <w:t xml:space="preserve">Governing Law. </w:t>
      </w:r>
      <w:r>
        <w:rPr>
          <w:rFonts w:ascii="Cambria" w:eastAsia="Cambria" w:hAnsi="Cambria" w:cs="Cambria"/>
          <w:sz w:val="20"/>
          <w:szCs w:val="20"/>
        </w:rPr>
        <w:t xml:space="preserve">The interpretation and enforcement of this Agreement shall be governed by the laws of </w:t>
      </w:r>
      <w:proofErr w:type="gramStart"/>
      <w:r>
        <w:rPr>
          <w:rFonts w:ascii="Cambria" w:eastAsia="Cambria" w:hAnsi="Cambria" w:cs="Cambria"/>
          <w:sz w:val="20"/>
          <w:szCs w:val="20"/>
        </w:rPr>
        <w:t>India</w:t>
      </w:r>
      <w:proofErr w:type="gramEnd"/>
      <w:r>
        <w:rPr>
          <w:rFonts w:ascii="Cambria" w:eastAsia="Cambria" w:hAnsi="Cambria" w:cs="Cambria"/>
          <w:sz w:val="20"/>
          <w:szCs w:val="20"/>
        </w:rPr>
        <w:t xml:space="preserve"> and the jurisdiction shall be vested exclusively in the courts of Mumbai.</w:t>
      </w:r>
    </w:p>
    <w:p w14:paraId="12CD9755" w14:textId="77777777" w:rsidR="008A65B6" w:rsidRDefault="00000000">
      <w:pPr>
        <w:pStyle w:val="Standard"/>
        <w:numPr>
          <w:ilvl w:val="1"/>
          <w:numId w:val="3"/>
        </w:numPr>
        <w:spacing w:before="120" w:line="360" w:lineRule="auto"/>
        <w:ind w:left="720" w:hanging="720"/>
        <w:jc w:val="both"/>
      </w:pPr>
      <w:bookmarkStart w:id="16" w:name="_heading=h.44sinio"/>
      <w:bookmarkEnd w:id="16"/>
      <w:r>
        <w:rPr>
          <w:rFonts w:ascii="Cambria" w:eastAsia="Cambria" w:hAnsi="Cambria" w:cs="Cambria"/>
          <w:b/>
          <w:sz w:val="20"/>
          <w:szCs w:val="20"/>
        </w:rPr>
        <w:t>Dispute Resolution.</w:t>
      </w:r>
      <w:r>
        <w:rPr>
          <w:rFonts w:ascii="Cambria" w:eastAsia="Cambria" w:hAnsi="Cambria" w:cs="Cambria"/>
          <w:sz w:val="20"/>
          <w:szCs w:val="20"/>
        </w:rPr>
        <w:t xml:space="preserve"> If any dispute or difference (“</w:t>
      </w:r>
      <w:r>
        <w:rPr>
          <w:rFonts w:ascii="Cambria" w:eastAsia="Cambria" w:hAnsi="Cambria" w:cs="Cambria"/>
          <w:b/>
          <w:sz w:val="20"/>
          <w:szCs w:val="20"/>
        </w:rPr>
        <w:t>Dispute</w:t>
      </w:r>
      <w:r>
        <w:rPr>
          <w:rFonts w:ascii="Cambria" w:eastAsia="Cambria" w:hAnsi="Cambria" w:cs="Cambria"/>
          <w:sz w:val="20"/>
          <w:szCs w:val="20"/>
        </w:rPr>
        <w:t>”) arises between the Parties relating to any provisions under this Agreement, then the Parties shall discuss and resolve such Dispute in good faith. A Dispute which is not so resolved between the Parties within 30 days of a Party raising it shall be resolved in the following manner.</w:t>
      </w:r>
    </w:p>
    <w:p w14:paraId="743345BB" w14:textId="77777777" w:rsidR="008A65B6" w:rsidRDefault="00000000">
      <w:pPr>
        <w:pStyle w:val="Standard"/>
        <w:numPr>
          <w:ilvl w:val="0"/>
          <w:numId w:val="27"/>
        </w:numPr>
        <w:spacing w:line="360" w:lineRule="auto"/>
        <w:ind w:left="1260" w:hanging="540"/>
        <w:jc w:val="both"/>
      </w:pPr>
      <w:r>
        <w:rPr>
          <w:rFonts w:ascii="Cambria" w:eastAsia="Cambria" w:hAnsi="Cambria" w:cs="Cambria"/>
          <w:sz w:val="20"/>
          <w:szCs w:val="20"/>
        </w:rPr>
        <w:t xml:space="preserve">The Dispute may be submitted to either Party to arbitration, which shall be conducted as per the provisions of the Arbitration and Conciliation Act, 1996 and any statutory modification or re-enactment thereof.  </w:t>
      </w:r>
    </w:p>
    <w:p w14:paraId="6E071D6D" w14:textId="77777777" w:rsidR="008A65B6" w:rsidRDefault="00000000">
      <w:pPr>
        <w:pStyle w:val="Standard"/>
        <w:numPr>
          <w:ilvl w:val="0"/>
          <w:numId w:val="5"/>
        </w:numPr>
        <w:spacing w:line="360" w:lineRule="auto"/>
        <w:ind w:left="1260" w:hanging="540"/>
        <w:jc w:val="both"/>
      </w:pPr>
      <w:r>
        <w:rPr>
          <w:rFonts w:ascii="Cambria" w:eastAsia="Cambria" w:hAnsi="Cambria" w:cs="Cambria"/>
          <w:sz w:val="20"/>
          <w:szCs w:val="20"/>
        </w:rPr>
        <w:t xml:space="preserve">Within 15 days from the completion of the 30-day period referred to above, each Party shall appoint an arbitrator and the two arbitrators so selected shall appoint a third arbitrator, who shall preside over the arbitral tribunal so constituted. If a Party does not nominate an arbitrator within the stated 15-day period, the other Party may appoint a sole arbitrator with intimation to the other </w:t>
      </w:r>
      <w:proofErr w:type="gramStart"/>
      <w:r>
        <w:rPr>
          <w:rFonts w:ascii="Cambria" w:eastAsia="Cambria" w:hAnsi="Cambria" w:cs="Cambria"/>
          <w:sz w:val="20"/>
          <w:szCs w:val="20"/>
        </w:rPr>
        <w:t>Party</w:t>
      </w:r>
      <w:proofErr w:type="gramEnd"/>
      <w:r>
        <w:rPr>
          <w:rFonts w:ascii="Cambria" w:eastAsia="Cambria" w:hAnsi="Cambria" w:cs="Cambria"/>
          <w:sz w:val="20"/>
          <w:szCs w:val="20"/>
        </w:rPr>
        <w:t xml:space="preserve"> and no such appointment shall be liable to be challenged on the ground of independence of the arbitrator so selected.</w:t>
      </w:r>
    </w:p>
    <w:p w14:paraId="2200E09A" w14:textId="77777777" w:rsidR="008A65B6" w:rsidRDefault="00000000">
      <w:pPr>
        <w:pStyle w:val="Standard"/>
        <w:numPr>
          <w:ilvl w:val="0"/>
          <w:numId w:val="5"/>
        </w:numPr>
        <w:spacing w:line="360" w:lineRule="auto"/>
        <w:ind w:left="1260" w:hanging="540"/>
        <w:jc w:val="both"/>
      </w:pPr>
      <w:r>
        <w:rPr>
          <w:rFonts w:ascii="Cambria" w:eastAsia="Cambria" w:hAnsi="Cambria" w:cs="Cambria"/>
          <w:sz w:val="20"/>
          <w:szCs w:val="20"/>
        </w:rPr>
        <w:t>The arbitration proceedings shall be held in Mumbai and conducted in the English language.</w:t>
      </w:r>
    </w:p>
    <w:p w14:paraId="16B52D1E" w14:textId="77777777" w:rsidR="008A65B6" w:rsidRDefault="00000000">
      <w:pPr>
        <w:pStyle w:val="Standard"/>
        <w:numPr>
          <w:ilvl w:val="0"/>
          <w:numId w:val="5"/>
        </w:numPr>
        <w:spacing w:line="360" w:lineRule="auto"/>
        <w:ind w:left="1260" w:hanging="540"/>
        <w:jc w:val="both"/>
      </w:pPr>
      <w:r>
        <w:rPr>
          <w:rFonts w:ascii="Cambria" w:eastAsia="Cambria" w:hAnsi="Cambria" w:cs="Cambria"/>
          <w:sz w:val="20"/>
          <w:szCs w:val="20"/>
        </w:rPr>
        <w:t>The arbitration award shall be final and binding on the Parties and judgment may be entered thereon, upon the application of either Party to a Court having jurisdiction. Each Party shall bear the cost of preparing and presenting its case. The cost of arbitration, including fees and expenses or arbitrators, shall be borne as provided by the award.</w:t>
      </w:r>
    </w:p>
    <w:p w14:paraId="3F90A214" w14:textId="77777777" w:rsidR="008A65B6" w:rsidRDefault="00000000">
      <w:pPr>
        <w:pStyle w:val="Standard"/>
        <w:numPr>
          <w:ilvl w:val="0"/>
          <w:numId w:val="3"/>
        </w:numPr>
        <w:spacing w:line="360" w:lineRule="auto"/>
        <w:jc w:val="both"/>
      </w:pPr>
      <w:r>
        <w:rPr>
          <w:rFonts w:ascii="Cambria" w:eastAsia="Cambria" w:hAnsi="Cambria" w:cs="Cambria"/>
          <w:b/>
          <w:bCs/>
          <w:sz w:val="20"/>
          <w:szCs w:val="20"/>
        </w:rPr>
        <w:t>Verification and Authenticity of Candidate Information Provided by Service Provider:</w:t>
      </w:r>
    </w:p>
    <w:p w14:paraId="2AA6AC5D" w14:textId="77777777" w:rsidR="008A65B6" w:rsidRDefault="00000000">
      <w:pPr>
        <w:pStyle w:val="Standard"/>
        <w:spacing w:line="360" w:lineRule="auto"/>
        <w:ind w:left="720"/>
        <w:jc w:val="both"/>
        <w:rPr>
          <w:rFonts w:ascii="Cambria" w:eastAsia="Cambria" w:hAnsi="Cambria" w:cs="Cambria"/>
          <w:sz w:val="20"/>
          <w:szCs w:val="20"/>
        </w:rPr>
      </w:pPr>
      <w:r>
        <w:rPr>
          <w:rFonts w:ascii="Cambria" w:eastAsia="Cambria" w:hAnsi="Cambria" w:cs="Cambria"/>
          <w:sz w:val="20"/>
          <w:szCs w:val="20"/>
        </w:rPr>
        <w:t>The Service Provider hereby guarantees, represents, and warrants that all information, including but not limited to personal details, qualifications, experiences, and skills presented in the Curriculum Vitae (CV) of the candidates that they will be introducing to Netscribes, and/or any other provided documents during the recruitment process, is comprehensive, accurate, truthful, and up-to-date.</w:t>
      </w:r>
      <w:r>
        <w:rPr>
          <w:rFonts w:ascii="Cambria" w:eastAsia="Cambria" w:hAnsi="Cambria" w:cs="Cambria"/>
          <w:sz w:val="20"/>
          <w:szCs w:val="20"/>
        </w:rPr>
        <w:br/>
        <w:t>The Service Provider comprehends that offering false information or neglecting to revise the CVs of the candidates with relevant changes may result in cessation of the recruitment process, withdrawal of any job offer extended based on their recommendation, or immediate termination of the engagement if discovered at a later stage. Furthermore, the Service Provider explicitly grants Netscribes the permission to perform any necessary checks or investigations to validate the particulars provided.</w:t>
      </w:r>
    </w:p>
    <w:p w14:paraId="572F301E" w14:textId="77777777" w:rsidR="008A65B6" w:rsidRDefault="00000000">
      <w:pPr>
        <w:pStyle w:val="Standard"/>
        <w:spacing w:line="360" w:lineRule="auto"/>
        <w:ind w:left="720"/>
        <w:jc w:val="both"/>
        <w:rPr>
          <w:rFonts w:ascii="Cambria" w:eastAsia="Cambria" w:hAnsi="Cambria" w:cs="Cambria"/>
          <w:sz w:val="20"/>
          <w:szCs w:val="20"/>
        </w:rPr>
      </w:pPr>
      <w:r>
        <w:rPr>
          <w:rFonts w:ascii="Cambria" w:eastAsia="Cambria" w:hAnsi="Cambria" w:cs="Cambria"/>
          <w:sz w:val="20"/>
          <w:szCs w:val="20"/>
        </w:rPr>
        <w:t xml:space="preserve">Any instance of deception, fraud, or material misrepresentation—whether identified prior to the candidate’s onboarding, </w:t>
      </w:r>
      <w:proofErr w:type="gramStart"/>
      <w:r>
        <w:rPr>
          <w:rFonts w:ascii="Cambria" w:eastAsia="Cambria" w:hAnsi="Cambria" w:cs="Cambria"/>
          <w:sz w:val="20"/>
          <w:szCs w:val="20"/>
        </w:rPr>
        <w:t>subsequent to</w:t>
      </w:r>
      <w:proofErr w:type="gramEnd"/>
      <w:r>
        <w:rPr>
          <w:rFonts w:ascii="Cambria" w:eastAsia="Cambria" w:hAnsi="Cambria" w:cs="Cambria"/>
          <w:sz w:val="20"/>
          <w:szCs w:val="20"/>
        </w:rPr>
        <w:t xml:space="preserve"> acceptance of an offer, or </w:t>
      </w:r>
      <w:proofErr w:type="gramStart"/>
      <w:r>
        <w:rPr>
          <w:rFonts w:ascii="Cambria" w:eastAsia="Cambria" w:hAnsi="Cambria" w:cs="Cambria"/>
          <w:sz w:val="20"/>
          <w:szCs w:val="20"/>
        </w:rPr>
        <w:t>during the course of</w:t>
      </w:r>
      <w:proofErr w:type="gramEnd"/>
      <w:r>
        <w:rPr>
          <w:rFonts w:ascii="Cambria" w:eastAsia="Cambria" w:hAnsi="Cambria" w:cs="Cambria"/>
          <w:sz w:val="20"/>
          <w:szCs w:val="20"/>
        </w:rPr>
        <w:t xml:space="preserve"> their engagement with Netscribes—shall constitute a material breach of this Agreement. In such event, the Service </w:t>
      </w:r>
      <w:r>
        <w:rPr>
          <w:rFonts w:ascii="Cambria" w:eastAsia="Cambria" w:hAnsi="Cambria" w:cs="Cambria"/>
          <w:sz w:val="20"/>
          <w:szCs w:val="20"/>
        </w:rPr>
        <w:lastRenderedPageBreak/>
        <w:t>Provider shall be solely and fully liable for all direct and indirect consequences, including any losses, costs, or damages suffered or incurred by Netscribes. Without prejudice to any other rights or remedies available to Netscribes under law or equity, the Service Provider shall be obligated to pay Netscribes a penalty amounting to USD 1,000,000 (United States Dollars One Million only) or the actual damages incurred, whichever is higher. This obligation shall survive the termination or expiry of this Agreement and shall remain enforceable for a period of two (2) years from the date of (</w:t>
      </w:r>
      <w:proofErr w:type="spellStart"/>
      <w:r>
        <w:rPr>
          <w:rFonts w:ascii="Cambria" w:eastAsia="Cambria" w:hAnsi="Cambria" w:cs="Cambria"/>
          <w:sz w:val="20"/>
          <w:szCs w:val="20"/>
        </w:rPr>
        <w:t>i</w:t>
      </w:r>
      <w:proofErr w:type="spellEnd"/>
      <w:r>
        <w:rPr>
          <w:rFonts w:ascii="Cambria" w:eastAsia="Cambria" w:hAnsi="Cambria" w:cs="Cambria"/>
          <w:sz w:val="20"/>
          <w:szCs w:val="20"/>
        </w:rPr>
        <w:t>) termination or separation of the candidate from Netscribes, or (ii) withdrawal of the offer extended to the candidate due to such misrepresentation, whichever is later.</w:t>
      </w:r>
    </w:p>
    <w:p w14:paraId="4855E1EA" w14:textId="77777777" w:rsidR="008A65B6" w:rsidRDefault="008A65B6">
      <w:pPr>
        <w:pStyle w:val="Standard"/>
        <w:spacing w:line="360" w:lineRule="auto"/>
        <w:jc w:val="both"/>
        <w:rPr>
          <w:rFonts w:ascii="Cambria" w:eastAsia="Cambria" w:hAnsi="Cambria" w:cs="Cambria"/>
          <w:sz w:val="20"/>
          <w:szCs w:val="20"/>
        </w:rPr>
      </w:pPr>
    </w:p>
    <w:p w14:paraId="21C8A0E1" w14:textId="77777777" w:rsidR="008A65B6" w:rsidRDefault="008A65B6">
      <w:pPr>
        <w:pStyle w:val="Standard"/>
        <w:spacing w:line="240" w:lineRule="auto"/>
        <w:rPr>
          <w:rFonts w:ascii="Cambria" w:eastAsia="Cambria" w:hAnsi="Cambria" w:cs="Cambria"/>
          <w:sz w:val="20"/>
          <w:szCs w:val="20"/>
        </w:rPr>
      </w:pPr>
    </w:p>
    <w:p w14:paraId="28D0AD88" w14:textId="77777777" w:rsidR="008A65B6" w:rsidRDefault="00000000">
      <w:pPr>
        <w:pStyle w:val="Standard"/>
        <w:spacing w:line="360" w:lineRule="auto"/>
        <w:jc w:val="both"/>
      </w:pPr>
      <w:r>
        <w:rPr>
          <w:rFonts w:ascii="Cambria" w:eastAsia="Cambria" w:hAnsi="Cambria" w:cs="Cambria"/>
          <w:b/>
          <w:sz w:val="20"/>
          <w:szCs w:val="20"/>
        </w:rPr>
        <w:t>IN WITNESS WHEREOF</w:t>
      </w:r>
      <w:r>
        <w:rPr>
          <w:rFonts w:ascii="Cambria" w:eastAsia="Cambria" w:hAnsi="Cambria" w:cs="Cambria"/>
          <w:sz w:val="20"/>
          <w:szCs w:val="20"/>
        </w:rPr>
        <w:t>, the parties hereto have duly executed this Agreement as of the Effective Date of this Agreement mentioned hereinabove</w:t>
      </w:r>
    </w:p>
    <w:p w14:paraId="689E136B" w14:textId="77777777" w:rsidR="008A65B6" w:rsidRDefault="008A65B6">
      <w:pPr>
        <w:pStyle w:val="Standard"/>
        <w:spacing w:line="360" w:lineRule="auto"/>
        <w:ind w:hanging="720"/>
        <w:rPr>
          <w:rFonts w:ascii="Cambria" w:eastAsia="Cambria" w:hAnsi="Cambria" w:cs="Cambria"/>
          <w:sz w:val="20"/>
          <w:szCs w:val="20"/>
        </w:rPr>
      </w:pPr>
    </w:p>
    <w:p w14:paraId="135BE7FC" w14:textId="77777777" w:rsidR="008A65B6" w:rsidRDefault="00000000">
      <w:pPr>
        <w:pStyle w:val="Standard"/>
        <w:spacing w:line="360" w:lineRule="auto"/>
        <w:ind w:hanging="720"/>
        <w:rPr>
          <w:rFonts w:ascii="Cambria" w:eastAsia="Cambria" w:hAnsi="Cambria" w:cs="Cambria"/>
          <w:sz w:val="20"/>
          <w:szCs w:val="20"/>
        </w:rPr>
      </w:pPr>
      <w:r>
        <w:rPr>
          <w:rFonts w:ascii="Cambria" w:eastAsia="Cambria" w:hAnsi="Cambria" w:cs="Cambria"/>
          <w:sz w:val="20"/>
          <w:szCs w:val="20"/>
        </w:rPr>
        <w:t xml:space="preserve">FOR THE Service Provider </w:t>
      </w:r>
    </w:p>
    <w:p w14:paraId="47DF688B" w14:textId="77777777" w:rsidR="008A65B6" w:rsidRDefault="008A65B6">
      <w:pPr>
        <w:pStyle w:val="Standard"/>
        <w:spacing w:line="360" w:lineRule="auto"/>
        <w:ind w:hanging="720"/>
        <w:rPr>
          <w:rFonts w:ascii="Cambria" w:eastAsia="Cambria" w:hAnsi="Cambria" w:cs="Cambria"/>
          <w:sz w:val="20"/>
          <w:szCs w:val="20"/>
        </w:rPr>
      </w:pPr>
    </w:p>
    <w:p w14:paraId="60BA6699" w14:textId="77777777" w:rsidR="008A65B6" w:rsidRDefault="00000000">
      <w:pPr>
        <w:pStyle w:val="Standard"/>
        <w:spacing w:line="360" w:lineRule="auto"/>
        <w:ind w:hanging="720"/>
        <w:rPr>
          <w:rFonts w:ascii="Cambria" w:eastAsia="Cambria" w:hAnsi="Cambria" w:cs="Cambria"/>
          <w:sz w:val="20"/>
          <w:szCs w:val="20"/>
        </w:rPr>
      </w:pPr>
      <w:r>
        <w:rPr>
          <w:rFonts w:ascii="Cambria" w:eastAsia="Cambria" w:hAnsi="Cambria" w:cs="Cambria"/>
          <w:sz w:val="20"/>
          <w:szCs w:val="20"/>
        </w:rPr>
        <w:t>___________________________________</w:t>
      </w:r>
    </w:p>
    <w:p w14:paraId="69FEEE12" w14:textId="77777777" w:rsidR="008A65B6" w:rsidRDefault="008A65B6">
      <w:pPr>
        <w:pStyle w:val="Standard"/>
        <w:spacing w:line="360" w:lineRule="auto"/>
        <w:ind w:hanging="720"/>
        <w:rPr>
          <w:rFonts w:ascii="Cambria" w:eastAsia="Cambria" w:hAnsi="Cambria" w:cs="Cambria"/>
          <w:sz w:val="20"/>
          <w:szCs w:val="20"/>
        </w:rPr>
      </w:pPr>
    </w:p>
    <w:p w14:paraId="7400175B" w14:textId="77777777" w:rsidR="008A65B6" w:rsidRDefault="00000000">
      <w:pPr>
        <w:pStyle w:val="Standard"/>
        <w:spacing w:line="360" w:lineRule="auto"/>
        <w:ind w:hanging="720"/>
        <w:rPr>
          <w:rFonts w:ascii="Cambria" w:eastAsia="Cambria" w:hAnsi="Cambria" w:cs="Cambria"/>
          <w:sz w:val="20"/>
          <w:szCs w:val="20"/>
          <w:shd w:val="clear" w:color="auto" w:fill="FFFF00"/>
        </w:rPr>
      </w:pPr>
      <w:r>
        <w:rPr>
          <w:rFonts w:ascii="Cambria" w:eastAsia="Cambria" w:hAnsi="Cambria" w:cs="Cambria"/>
          <w:sz w:val="20"/>
          <w:szCs w:val="20"/>
          <w:shd w:val="clear" w:color="auto" w:fill="FFFF00"/>
        </w:rPr>
        <w:t>Legal Name: [Mention name of the entity]</w:t>
      </w:r>
    </w:p>
    <w:p w14:paraId="428CF0B3" w14:textId="77777777" w:rsidR="008A65B6" w:rsidRDefault="00000000">
      <w:pPr>
        <w:pStyle w:val="Standard"/>
        <w:spacing w:line="360" w:lineRule="auto"/>
        <w:ind w:hanging="720"/>
        <w:rPr>
          <w:rFonts w:ascii="Cambria" w:eastAsia="Cambria" w:hAnsi="Cambria" w:cs="Cambria"/>
          <w:sz w:val="20"/>
          <w:szCs w:val="20"/>
          <w:shd w:val="clear" w:color="auto" w:fill="FFFF00"/>
        </w:rPr>
      </w:pPr>
      <w:r>
        <w:rPr>
          <w:rFonts w:ascii="Cambria" w:eastAsia="Cambria" w:hAnsi="Cambria" w:cs="Cambria"/>
          <w:sz w:val="20"/>
          <w:szCs w:val="20"/>
          <w:shd w:val="clear" w:color="auto" w:fill="FFFF00"/>
        </w:rPr>
        <w:t>By: [Mention the name of the signatory]</w:t>
      </w:r>
    </w:p>
    <w:p w14:paraId="33FAD992" w14:textId="77777777" w:rsidR="008A65B6" w:rsidRDefault="00000000">
      <w:pPr>
        <w:pStyle w:val="Standard"/>
        <w:spacing w:line="360" w:lineRule="auto"/>
        <w:ind w:hanging="720"/>
      </w:pPr>
      <w:r>
        <w:rPr>
          <w:rFonts w:ascii="Cambria" w:eastAsia="Cambria" w:hAnsi="Cambria" w:cs="Cambria"/>
          <w:sz w:val="20"/>
          <w:szCs w:val="20"/>
          <w:shd w:val="clear" w:color="auto" w:fill="FFFF00"/>
        </w:rPr>
        <w:t>Title: [Mention the title of the signatory]</w:t>
      </w:r>
    </w:p>
    <w:p w14:paraId="39798803" w14:textId="77777777" w:rsidR="008A65B6" w:rsidRDefault="008A65B6">
      <w:pPr>
        <w:pStyle w:val="Standard"/>
        <w:spacing w:line="360" w:lineRule="auto"/>
        <w:rPr>
          <w:rFonts w:ascii="Cambria" w:eastAsia="Cambria" w:hAnsi="Cambria" w:cs="Cambria"/>
          <w:sz w:val="20"/>
          <w:szCs w:val="20"/>
        </w:rPr>
      </w:pPr>
    </w:p>
    <w:p w14:paraId="0663A9FE" w14:textId="77777777" w:rsidR="008A65B6" w:rsidRDefault="008A65B6">
      <w:pPr>
        <w:pStyle w:val="Standard"/>
        <w:spacing w:line="360" w:lineRule="auto"/>
        <w:ind w:hanging="720"/>
        <w:rPr>
          <w:rFonts w:ascii="Cambria" w:eastAsia="Cambria" w:hAnsi="Cambria" w:cs="Cambria"/>
          <w:sz w:val="20"/>
          <w:szCs w:val="20"/>
        </w:rPr>
      </w:pPr>
    </w:p>
    <w:p w14:paraId="387D3304" w14:textId="77777777" w:rsidR="008A65B6" w:rsidRDefault="00000000">
      <w:pPr>
        <w:pStyle w:val="Standard"/>
        <w:spacing w:line="360" w:lineRule="auto"/>
        <w:ind w:hanging="720"/>
        <w:rPr>
          <w:rFonts w:ascii="Cambria" w:eastAsia="Cambria" w:hAnsi="Cambria" w:cs="Cambria"/>
          <w:sz w:val="20"/>
          <w:szCs w:val="20"/>
        </w:rPr>
      </w:pPr>
      <w:r>
        <w:rPr>
          <w:rFonts w:ascii="Cambria" w:eastAsia="Cambria" w:hAnsi="Cambria" w:cs="Cambria"/>
          <w:sz w:val="20"/>
          <w:szCs w:val="20"/>
        </w:rPr>
        <w:t>FOR THE Netscribes Data &amp; Insights Private Limited</w:t>
      </w:r>
    </w:p>
    <w:p w14:paraId="361AEDB5" w14:textId="77777777" w:rsidR="008A65B6" w:rsidRDefault="008A65B6">
      <w:pPr>
        <w:pStyle w:val="Standard"/>
        <w:spacing w:line="360" w:lineRule="auto"/>
        <w:rPr>
          <w:rFonts w:ascii="Cambria" w:eastAsia="Cambria" w:hAnsi="Cambria" w:cs="Cambria"/>
          <w:sz w:val="20"/>
          <w:szCs w:val="20"/>
        </w:rPr>
      </w:pPr>
    </w:p>
    <w:p w14:paraId="421DF6A5" w14:textId="77777777" w:rsidR="008A65B6" w:rsidRDefault="00000000">
      <w:pPr>
        <w:pStyle w:val="Standard"/>
        <w:spacing w:line="360" w:lineRule="auto"/>
        <w:ind w:hanging="720"/>
        <w:rPr>
          <w:rFonts w:ascii="Cambria" w:eastAsia="Cambria" w:hAnsi="Cambria" w:cs="Cambria"/>
          <w:sz w:val="20"/>
          <w:szCs w:val="20"/>
        </w:rPr>
      </w:pPr>
      <w:r>
        <w:rPr>
          <w:rFonts w:ascii="Cambria" w:eastAsia="Cambria" w:hAnsi="Cambria" w:cs="Cambria"/>
          <w:sz w:val="20"/>
          <w:szCs w:val="20"/>
        </w:rPr>
        <w:t>___________________________________</w:t>
      </w:r>
    </w:p>
    <w:p w14:paraId="128BF322" w14:textId="77777777" w:rsidR="008A65B6" w:rsidRDefault="008A65B6">
      <w:pPr>
        <w:pStyle w:val="Standard"/>
        <w:spacing w:line="360" w:lineRule="auto"/>
        <w:ind w:hanging="720"/>
        <w:rPr>
          <w:rFonts w:ascii="Cambria" w:eastAsia="Cambria" w:hAnsi="Cambria" w:cs="Cambria"/>
          <w:sz w:val="20"/>
          <w:szCs w:val="20"/>
        </w:rPr>
      </w:pPr>
    </w:p>
    <w:p w14:paraId="1DFB1501" w14:textId="77777777" w:rsidR="008A65B6" w:rsidRDefault="00000000">
      <w:pPr>
        <w:pStyle w:val="Standard"/>
        <w:spacing w:line="360" w:lineRule="auto"/>
        <w:ind w:hanging="720"/>
        <w:rPr>
          <w:rFonts w:ascii="Cambria" w:eastAsia="Cambria" w:hAnsi="Cambria" w:cs="Cambria"/>
          <w:sz w:val="20"/>
          <w:szCs w:val="20"/>
        </w:rPr>
      </w:pPr>
      <w:r>
        <w:rPr>
          <w:rFonts w:ascii="Cambria" w:eastAsia="Cambria" w:hAnsi="Cambria" w:cs="Cambria"/>
          <w:sz w:val="20"/>
          <w:szCs w:val="20"/>
        </w:rPr>
        <w:t>Legal Name: Netscribes Data &amp; Insights Private Limited</w:t>
      </w:r>
    </w:p>
    <w:p w14:paraId="44617CF0" w14:textId="77777777" w:rsidR="008A65B6" w:rsidRDefault="00000000">
      <w:pPr>
        <w:pStyle w:val="Standard"/>
        <w:spacing w:line="360" w:lineRule="auto"/>
        <w:ind w:hanging="720"/>
        <w:rPr>
          <w:rFonts w:ascii="Cambria" w:eastAsia="Cambria" w:hAnsi="Cambria" w:cs="Cambria"/>
          <w:sz w:val="20"/>
          <w:szCs w:val="20"/>
        </w:rPr>
      </w:pPr>
      <w:r>
        <w:rPr>
          <w:rFonts w:ascii="Cambria" w:eastAsia="Cambria" w:hAnsi="Cambria" w:cs="Cambria"/>
          <w:sz w:val="20"/>
          <w:szCs w:val="20"/>
        </w:rPr>
        <w:t>By: Yuvraj Gharat</w:t>
      </w:r>
    </w:p>
    <w:p w14:paraId="6B02D827" w14:textId="77777777" w:rsidR="008A65B6" w:rsidRDefault="00000000">
      <w:pPr>
        <w:pStyle w:val="Standard"/>
        <w:spacing w:line="360" w:lineRule="auto"/>
        <w:ind w:hanging="720"/>
        <w:rPr>
          <w:rFonts w:ascii="Cambria" w:eastAsia="Cambria" w:hAnsi="Cambria" w:cs="Cambria"/>
          <w:sz w:val="20"/>
          <w:szCs w:val="20"/>
        </w:rPr>
      </w:pPr>
      <w:r>
        <w:rPr>
          <w:rFonts w:ascii="Cambria" w:eastAsia="Cambria" w:hAnsi="Cambria" w:cs="Cambria"/>
          <w:sz w:val="20"/>
          <w:szCs w:val="20"/>
        </w:rPr>
        <w:t>Title: Vice President (Finance)</w:t>
      </w:r>
    </w:p>
    <w:p w14:paraId="672B4F9E" w14:textId="77777777" w:rsidR="008A65B6" w:rsidRDefault="008A65B6">
      <w:pPr>
        <w:pStyle w:val="Standard"/>
        <w:spacing w:line="360" w:lineRule="auto"/>
        <w:ind w:hanging="720"/>
        <w:rPr>
          <w:rFonts w:ascii="Cambria" w:eastAsia="Cambria" w:hAnsi="Cambria" w:cs="Cambria"/>
          <w:sz w:val="20"/>
          <w:szCs w:val="20"/>
        </w:rPr>
      </w:pPr>
    </w:p>
    <w:p w14:paraId="039A5F8E" w14:textId="77777777" w:rsidR="008A65B6" w:rsidRDefault="008A65B6">
      <w:pPr>
        <w:pStyle w:val="Standard"/>
        <w:spacing w:line="360" w:lineRule="auto"/>
        <w:ind w:hanging="720"/>
        <w:jc w:val="both"/>
      </w:pPr>
    </w:p>
    <w:sectPr w:rsidR="008A65B6">
      <w:headerReference w:type="default" r:id="rId7"/>
      <w:footerReference w:type="default" r:id="rId8"/>
      <w:pgSz w:w="12240" w:h="15840"/>
      <w:pgMar w:top="1440" w:right="1440" w:bottom="1440" w:left="1440" w:header="720" w:footer="720" w:gutter="0"/>
      <w:pgNumType w:start="1"/>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DAD7580" w14:textId="77777777" w:rsidR="00A0203B" w:rsidRDefault="00A0203B">
      <w:r>
        <w:separator/>
      </w:r>
    </w:p>
  </w:endnote>
  <w:endnote w:type="continuationSeparator" w:id="0">
    <w:p w14:paraId="4A17D2F9" w14:textId="77777777" w:rsidR="00A0203B" w:rsidRDefault="00A020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Liberation Sans">
    <w:charset w:val="00"/>
    <w:family w:val="swiss"/>
    <w:pitch w:val="variable"/>
  </w:font>
  <w:font w:name="Linux Libertine G">
    <w:charset w:val="00"/>
    <w:family w:val="auto"/>
    <w:pitch w:val="variable"/>
  </w:font>
  <w:font w:name="Verdana">
    <w:panose1 w:val="020B0604030504040204"/>
    <w:charset w:val="00"/>
    <w:family w:val="swiss"/>
    <w:pitch w:val="variable"/>
    <w:sig w:usb0="A00006FF" w:usb1="4000205B" w:usb2="00000010" w:usb3="00000000" w:csb0="0000019F" w:csb1="00000000"/>
  </w:font>
  <w:font w:name="Tahoma">
    <w:panose1 w:val="020B0604030504040204"/>
    <w:charset w:val="00"/>
    <w:family w:val="swiss"/>
    <w:pitch w:val="variable"/>
    <w:sig w:usb0="E1002EFF" w:usb1="C000605B" w:usb2="00000029" w:usb3="00000000" w:csb0="000101FF" w:csb1="00000000"/>
  </w:font>
  <w:font w:name="Courier New">
    <w:panose1 w:val="02070309020205020404"/>
    <w:charset w:val="00"/>
    <w:family w:val="modern"/>
    <w:pitch w:val="fixed"/>
    <w:sig w:usb0="E0002EFF" w:usb1="C0007843" w:usb2="00000009" w:usb3="00000000" w:csb0="000001FF" w:csb1="00000000"/>
  </w:font>
  <w:font w:name="Georgia">
    <w:panose1 w:val="02040502050405020303"/>
    <w:charset w:val="00"/>
    <w:family w:val="roman"/>
    <w:pitch w:val="variable"/>
    <w:sig w:usb0="00000287" w:usb1="00000000" w:usb2="00000000" w:usb3="00000000" w:csb0="0000009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FE73051" w14:textId="77777777" w:rsidR="00000000" w:rsidRDefault="00000000">
    <w:pPr>
      <w:pStyle w:val="Standard"/>
      <w:tabs>
        <w:tab w:val="center" w:pos="4153"/>
        <w:tab w:val="right" w:pos="8306"/>
        <w:tab w:val="right" w:pos="9360"/>
      </w:tabs>
      <w:spacing w:line="240" w:lineRule="auto"/>
      <w:jc w:val="both"/>
    </w:pPr>
    <w:r>
      <w:rPr>
        <w:rFonts w:ascii="Cambria" w:eastAsia="Cambria" w:hAnsi="Cambria" w:cs="Cambria"/>
        <w:sz w:val="20"/>
        <w:szCs w:val="20"/>
      </w:rPr>
      <w:t>Private &amp; Confidential</w:t>
    </w:r>
    <w:r>
      <w:rPr>
        <w:rFonts w:ascii="Cambria" w:eastAsia="Cambria" w:hAnsi="Cambria" w:cs="Cambria"/>
        <w:sz w:val="20"/>
        <w:szCs w:val="20"/>
      </w:rPr>
      <w:tab/>
    </w:r>
    <w:r>
      <w:rPr>
        <w:rFonts w:ascii="Cambria" w:eastAsia="Cambria" w:hAnsi="Cambria" w:cs="Cambria"/>
        <w:sz w:val="20"/>
        <w:szCs w:val="20"/>
      </w:rPr>
      <w:tab/>
      <w:t xml:space="preserve">Page </w:t>
    </w:r>
    <w:r>
      <w:fldChar w:fldCharType="begin"/>
    </w:r>
    <w:r>
      <w:instrText xml:space="preserve"> PAGE </w:instrText>
    </w:r>
    <w:r>
      <w:fldChar w:fldCharType="separate"/>
    </w:r>
    <w:r>
      <w:t>8</w:t>
    </w:r>
    <w:r>
      <w:fldChar w:fldCharType="end"/>
    </w:r>
    <w:r>
      <w:rPr>
        <w:rFonts w:ascii="Cambria" w:eastAsia="Cambria" w:hAnsi="Cambria" w:cs="Cambria"/>
        <w:sz w:val="20"/>
        <w:szCs w:val="20"/>
      </w:rPr>
      <w:t xml:space="preserve"> of </w:t>
    </w:r>
    <w:fldSimple w:instr=" NUMPAGES ">
      <w:r>
        <w:t>8</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C54F141" w14:textId="77777777" w:rsidR="00A0203B" w:rsidRDefault="00A0203B">
      <w:r>
        <w:rPr>
          <w:color w:val="000000"/>
        </w:rPr>
        <w:separator/>
      </w:r>
    </w:p>
  </w:footnote>
  <w:footnote w:type="continuationSeparator" w:id="0">
    <w:p w14:paraId="2FABEFB4" w14:textId="77777777" w:rsidR="00A0203B" w:rsidRDefault="00A0203B">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4839EB" w14:textId="77777777" w:rsidR="00000000" w:rsidRDefault="00000000">
    <w:pPr>
      <w:pStyle w:val="Standard"/>
      <w:tabs>
        <w:tab w:val="center" w:pos="4513"/>
        <w:tab w:val="right" w:pos="9026"/>
        <w:tab w:val="right" w:pos="9360"/>
      </w:tabs>
      <w:spacing w:line="240" w:lineRule="auto"/>
      <w:rPr>
        <w:rFonts w:ascii="Arial" w:hAnsi="Arial"/>
        <w:sz w:val="20"/>
        <w:szCs w:val="20"/>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EE4599"/>
    <w:multiLevelType w:val="multilevel"/>
    <w:tmpl w:val="8AB6FE8C"/>
    <w:styleLink w:val="WWNum6"/>
    <w:lvl w:ilvl="0">
      <w:start w:val="1"/>
      <w:numFmt w:val="lowerLetter"/>
      <w:lvlText w:val="(%1)"/>
      <w:lvlJc w:val="left"/>
      <w:pPr>
        <w:ind w:left="2214" w:hanging="360"/>
      </w:pPr>
    </w:lvl>
    <w:lvl w:ilvl="1">
      <w:start w:val="1"/>
      <w:numFmt w:val="lowerLetter"/>
      <w:lvlText w:val="."/>
      <w:lvlJc w:val="left"/>
      <w:pPr>
        <w:ind w:left="2934" w:hanging="360"/>
      </w:pPr>
    </w:lvl>
    <w:lvl w:ilvl="2">
      <w:start w:val="1"/>
      <w:numFmt w:val="lowerRoman"/>
      <w:lvlText w:val="."/>
      <w:lvlJc w:val="right"/>
      <w:pPr>
        <w:ind w:left="3654" w:hanging="180"/>
      </w:pPr>
    </w:lvl>
    <w:lvl w:ilvl="3">
      <w:start w:val="1"/>
      <w:numFmt w:val="decimal"/>
      <w:lvlText w:val="."/>
      <w:lvlJc w:val="left"/>
      <w:pPr>
        <w:ind w:left="4374" w:hanging="360"/>
      </w:pPr>
    </w:lvl>
    <w:lvl w:ilvl="4">
      <w:start w:val="1"/>
      <w:numFmt w:val="lowerLetter"/>
      <w:lvlText w:val="."/>
      <w:lvlJc w:val="left"/>
      <w:pPr>
        <w:ind w:left="5094" w:hanging="360"/>
      </w:pPr>
    </w:lvl>
    <w:lvl w:ilvl="5">
      <w:start w:val="1"/>
      <w:numFmt w:val="lowerRoman"/>
      <w:lvlText w:val="."/>
      <w:lvlJc w:val="right"/>
      <w:pPr>
        <w:ind w:left="5814" w:hanging="180"/>
      </w:pPr>
    </w:lvl>
    <w:lvl w:ilvl="6">
      <w:start w:val="1"/>
      <w:numFmt w:val="decimal"/>
      <w:lvlText w:val="."/>
      <w:lvlJc w:val="left"/>
      <w:pPr>
        <w:ind w:left="6534" w:hanging="360"/>
      </w:pPr>
    </w:lvl>
    <w:lvl w:ilvl="7">
      <w:start w:val="1"/>
      <w:numFmt w:val="lowerLetter"/>
      <w:lvlText w:val="."/>
      <w:lvlJc w:val="left"/>
      <w:pPr>
        <w:ind w:left="7254" w:hanging="360"/>
      </w:pPr>
    </w:lvl>
    <w:lvl w:ilvl="8">
      <w:start w:val="1"/>
      <w:numFmt w:val="lowerRoman"/>
      <w:lvlText w:val="."/>
      <w:lvlJc w:val="right"/>
      <w:pPr>
        <w:ind w:left="7974" w:hanging="180"/>
      </w:pPr>
    </w:lvl>
  </w:abstractNum>
  <w:abstractNum w:abstractNumId="1" w15:restartNumberingAfterBreak="0">
    <w:nsid w:val="0D744271"/>
    <w:multiLevelType w:val="multilevel"/>
    <w:tmpl w:val="6AC221FC"/>
    <w:styleLink w:val="NoList1"/>
    <w:lvl w:ilvl="0">
      <w:start w:val="1"/>
      <w:numFmt w:val="none"/>
      <w:lvlText w:val="%1."/>
      <w:lvlJc w:val="left"/>
      <w:pPr>
        <w:ind w:left="720" w:hanging="360"/>
      </w:pPr>
    </w:lvl>
    <w:lvl w:ilvl="1">
      <w:start w:val="1"/>
      <w:numFmt w:val="none"/>
      <w:lvlText w:val="."/>
      <w:lvlJc w:val="left"/>
      <w:pPr>
        <w:ind w:left="1080" w:hanging="360"/>
      </w:pPr>
    </w:lvl>
    <w:lvl w:ilvl="2">
      <w:start w:val="1"/>
      <w:numFmt w:val="none"/>
      <w:lvlText w:val="."/>
      <w:lvlJc w:val="left"/>
      <w:pPr>
        <w:ind w:left="1440" w:hanging="360"/>
      </w:pPr>
    </w:lvl>
    <w:lvl w:ilvl="3">
      <w:start w:val="1"/>
      <w:numFmt w:val="none"/>
      <w:lvlText w:val="."/>
      <w:lvlJc w:val="left"/>
      <w:pPr>
        <w:ind w:left="1800" w:hanging="360"/>
      </w:pPr>
    </w:lvl>
    <w:lvl w:ilvl="4">
      <w:start w:val="1"/>
      <w:numFmt w:val="none"/>
      <w:lvlText w:val="."/>
      <w:lvlJc w:val="left"/>
      <w:pPr>
        <w:ind w:left="2160" w:hanging="360"/>
      </w:pPr>
    </w:lvl>
    <w:lvl w:ilvl="5">
      <w:start w:val="1"/>
      <w:numFmt w:val="none"/>
      <w:lvlText w:val="."/>
      <w:lvlJc w:val="left"/>
      <w:pPr>
        <w:ind w:left="2520" w:hanging="360"/>
      </w:pPr>
    </w:lvl>
    <w:lvl w:ilvl="6">
      <w:start w:val="1"/>
      <w:numFmt w:val="none"/>
      <w:lvlText w:val="."/>
      <w:lvlJc w:val="left"/>
      <w:pPr>
        <w:ind w:left="2880" w:hanging="360"/>
      </w:pPr>
    </w:lvl>
    <w:lvl w:ilvl="7">
      <w:start w:val="1"/>
      <w:numFmt w:val="none"/>
      <w:lvlText w:val="."/>
      <w:lvlJc w:val="left"/>
      <w:pPr>
        <w:ind w:left="3240" w:hanging="360"/>
      </w:pPr>
    </w:lvl>
    <w:lvl w:ilvl="8">
      <w:start w:val="1"/>
      <w:numFmt w:val="none"/>
      <w:lvlText w:val="."/>
      <w:lvlJc w:val="left"/>
      <w:pPr>
        <w:ind w:left="3600" w:hanging="360"/>
      </w:pPr>
    </w:lvl>
  </w:abstractNum>
  <w:abstractNum w:abstractNumId="2" w15:restartNumberingAfterBreak="0">
    <w:nsid w:val="127136A3"/>
    <w:multiLevelType w:val="multilevel"/>
    <w:tmpl w:val="A8706846"/>
    <w:styleLink w:val="WWNum2"/>
    <w:lvl w:ilvl="0">
      <w:start w:val="1"/>
      <w:numFmt w:val="decimal"/>
      <w:lvlText w:val="%1."/>
      <w:lvlJc w:val="left"/>
      <w:pPr>
        <w:ind w:left="720" w:hanging="360"/>
      </w:pPr>
      <w:rPr>
        <w:rFonts w:ascii="Cambria" w:hAnsi="Cambria"/>
        <w:b/>
        <w:sz w:val="20"/>
      </w:rPr>
    </w:lvl>
    <w:lvl w:ilvl="1">
      <w:start w:val="1"/>
      <w:numFmt w:val="decimal"/>
      <w:lvlText w:val="%1.%2"/>
      <w:lvlJc w:val="left"/>
      <w:pPr>
        <w:ind w:left="501" w:hanging="360"/>
      </w:pPr>
      <w:rPr>
        <w:rFonts w:ascii="Cambria" w:hAnsi="Cambria"/>
        <w:b w:val="0"/>
        <w:sz w:val="20"/>
      </w:rPr>
    </w:lvl>
    <w:lvl w:ilvl="2">
      <w:start w:val="1"/>
      <w:numFmt w:val="decimal"/>
      <w:lvlText w:val="%1.%2.%3"/>
      <w:lvlJc w:val="left"/>
      <w:pPr>
        <w:ind w:left="1080" w:hanging="720"/>
      </w:pPr>
    </w:lvl>
    <w:lvl w:ilvl="3">
      <w:start w:val="1"/>
      <w:numFmt w:val="decimal"/>
      <w:lvlText w:val="%1.%2.%3.%4"/>
      <w:lvlJc w:val="left"/>
      <w:pPr>
        <w:ind w:left="1080" w:hanging="720"/>
      </w:pPr>
    </w:lvl>
    <w:lvl w:ilvl="4">
      <w:start w:val="1"/>
      <w:numFmt w:val="decimal"/>
      <w:lvlText w:val="%1.%2.%3.%4.%5"/>
      <w:lvlJc w:val="left"/>
      <w:pPr>
        <w:ind w:left="1440" w:hanging="1080"/>
      </w:pPr>
    </w:lvl>
    <w:lvl w:ilvl="5">
      <w:start w:val="1"/>
      <w:numFmt w:val="decimal"/>
      <w:lvlText w:val="%1.%2.%3.%4.%5.%6"/>
      <w:lvlJc w:val="left"/>
      <w:pPr>
        <w:ind w:left="1440" w:hanging="1080"/>
      </w:pPr>
    </w:lvl>
    <w:lvl w:ilvl="6">
      <w:start w:val="1"/>
      <w:numFmt w:val="decimal"/>
      <w:lvlText w:val="%1.%2.%3.%4.%5.%6.%7"/>
      <w:lvlJc w:val="left"/>
      <w:pPr>
        <w:ind w:left="1800" w:hanging="1440"/>
      </w:pPr>
    </w:lvl>
    <w:lvl w:ilvl="7">
      <w:start w:val="1"/>
      <w:numFmt w:val="decimal"/>
      <w:lvlText w:val="%1.%2.%3.%4.%5.%6.%7.%8"/>
      <w:lvlJc w:val="left"/>
      <w:pPr>
        <w:ind w:left="1800" w:hanging="1440"/>
      </w:pPr>
    </w:lvl>
    <w:lvl w:ilvl="8">
      <w:start w:val="1"/>
      <w:numFmt w:val="decimal"/>
      <w:lvlText w:val="%1.%2.%3.%4.%5.%6.%7.%8.%9"/>
      <w:lvlJc w:val="left"/>
      <w:pPr>
        <w:ind w:left="2160" w:hanging="1800"/>
      </w:pPr>
    </w:lvl>
  </w:abstractNum>
  <w:abstractNum w:abstractNumId="3" w15:restartNumberingAfterBreak="0">
    <w:nsid w:val="15092673"/>
    <w:multiLevelType w:val="multilevel"/>
    <w:tmpl w:val="87A8AF9E"/>
    <w:styleLink w:val="WWNum4"/>
    <w:lvl w:ilvl="0">
      <w:start w:val="1"/>
      <w:numFmt w:val="lowerLetter"/>
      <w:lvlText w:val="(%1)"/>
      <w:lvlJc w:val="left"/>
      <w:pPr>
        <w:ind w:left="1080" w:hanging="360"/>
      </w:pPr>
      <w:rPr>
        <w:rFonts w:ascii="Cambria" w:hAnsi="Cambria"/>
        <w:b w:val="0"/>
        <w:sz w:val="20"/>
      </w:rPr>
    </w:lvl>
    <w:lvl w:ilvl="1">
      <w:start w:val="1"/>
      <w:numFmt w:val="lowerLetter"/>
      <w:lvlText w:val="."/>
      <w:lvlJc w:val="left"/>
      <w:pPr>
        <w:ind w:left="1800" w:hanging="360"/>
      </w:pPr>
    </w:lvl>
    <w:lvl w:ilvl="2">
      <w:start w:val="1"/>
      <w:numFmt w:val="lowerRoman"/>
      <w:lvlText w:val="."/>
      <w:lvlJc w:val="right"/>
      <w:pPr>
        <w:ind w:left="2520" w:hanging="180"/>
      </w:pPr>
    </w:lvl>
    <w:lvl w:ilvl="3">
      <w:start w:val="1"/>
      <w:numFmt w:val="decimal"/>
      <w:lvlText w:val="."/>
      <w:lvlJc w:val="left"/>
      <w:pPr>
        <w:ind w:left="3240" w:hanging="360"/>
      </w:pPr>
    </w:lvl>
    <w:lvl w:ilvl="4">
      <w:start w:val="1"/>
      <w:numFmt w:val="lowerLetter"/>
      <w:lvlText w:val="."/>
      <w:lvlJc w:val="left"/>
      <w:pPr>
        <w:ind w:left="3960" w:hanging="360"/>
      </w:pPr>
    </w:lvl>
    <w:lvl w:ilvl="5">
      <w:start w:val="1"/>
      <w:numFmt w:val="lowerRoman"/>
      <w:lvlText w:val="."/>
      <w:lvlJc w:val="right"/>
      <w:pPr>
        <w:ind w:left="4680" w:hanging="180"/>
      </w:pPr>
    </w:lvl>
    <w:lvl w:ilvl="6">
      <w:start w:val="1"/>
      <w:numFmt w:val="decimal"/>
      <w:lvlText w:val="."/>
      <w:lvlJc w:val="left"/>
      <w:pPr>
        <w:ind w:left="5400" w:hanging="360"/>
      </w:pPr>
    </w:lvl>
    <w:lvl w:ilvl="7">
      <w:start w:val="1"/>
      <w:numFmt w:val="lowerLetter"/>
      <w:lvlText w:val="."/>
      <w:lvlJc w:val="left"/>
      <w:pPr>
        <w:ind w:left="6120" w:hanging="360"/>
      </w:pPr>
    </w:lvl>
    <w:lvl w:ilvl="8">
      <w:start w:val="1"/>
      <w:numFmt w:val="lowerRoman"/>
      <w:lvlText w:val="."/>
      <w:lvlJc w:val="right"/>
      <w:pPr>
        <w:ind w:left="6840" w:hanging="180"/>
      </w:pPr>
    </w:lvl>
  </w:abstractNum>
  <w:abstractNum w:abstractNumId="4" w15:restartNumberingAfterBreak="0">
    <w:nsid w:val="179C794D"/>
    <w:multiLevelType w:val="multilevel"/>
    <w:tmpl w:val="A65A6310"/>
    <w:styleLink w:val="WWNum9"/>
    <w:lvl w:ilvl="0">
      <w:start w:val="1"/>
      <w:numFmt w:val="lowerLetter"/>
      <w:lvlText w:val="(%1)"/>
      <w:lvlJc w:val="left"/>
      <w:pPr>
        <w:ind w:left="720" w:hanging="360"/>
      </w:pPr>
    </w:lvl>
    <w:lvl w:ilvl="1">
      <w:start w:val="1"/>
      <w:numFmt w:val="lowerLetter"/>
      <w:lvlText w:val="."/>
      <w:lvlJc w:val="left"/>
      <w:pPr>
        <w:ind w:left="1440" w:hanging="360"/>
      </w:pPr>
    </w:lvl>
    <w:lvl w:ilvl="2">
      <w:start w:val="1"/>
      <w:numFmt w:val="lowerRoman"/>
      <w:lvlText w:val="."/>
      <w:lvlJc w:val="right"/>
      <w:pPr>
        <w:ind w:left="2160" w:hanging="180"/>
      </w:pPr>
    </w:lvl>
    <w:lvl w:ilvl="3">
      <w:start w:val="1"/>
      <w:numFmt w:val="decimal"/>
      <w:lvlText w:val="."/>
      <w:lvlJc w:val="left"/>
      <w:pPr>
        <w:ind w:left="2880" w:hanging="360"/>
      </w:pPr>
    </w:lvl>
    <w:lvl w:ilvl="4">
      <w:start w:val="1"/>
      <w:numFmt w:val="lowerLetter"/>
      <w:lvlText w:val="."/>
      <w:lvlJc w:val="left"/>
      <w:pPr>
        <w:ind w:left="3600" w:hanging="360"/>
      </w:pPr>
    </w:lvl>
    <w:lvl w:ilvl="5">
      <w:start w:val="1"/>
      <w:numFmt w:val="lowerRoman"/>
      <w:lvlText w:val="."/>
      <w:lvlJc w:val="right"/>
      <w:pPr>
        <w:ind w:left="4320" w:hanging="180"/>
      </w:pPr>
    </w:lvl>
    <w:lvl w:ilvl="6">
      <w:start w:val="1"/>
      <w:numFmt w:val="decimal"/>
      <w:lvlText w:val="."/>
      <w:lvlJc w:val="left"/>
      <w:pPr>
        <w:ind w:left="5040" w:hanging="360"/>
      </w:pPr>
    </w:lvl>
    <w:lvl w:ilvl="7">
      <w:start w:val="1"/>
      <w:numFmt w:val="lowerLetter"/>
      <w:lvlText w:val="."/>
      <w:lvlJc w:val="left"/>
      <w:pPr>
        <w:ind w:left="5760" w:hanging="360"/>
      </w:pPr>
    </w:lvl>
    <w:lvl w:ilvl="8">
      <w:start w:val="1"/>
      <w:numFmt w:val="lowerRoman"/>
      <w:lvlText w:val="."/>
      <w:lvlJc w:val="right"/>
      <w:pPr>
        <w:ind w:left="6480" w:hanging="180"/>
      </w:pPr>
    </w:lvl>
  </w:abstractNum>
  <w:abstractNum w:abstractNumId="5" w15:restartNumberingAfterBreak="0">
    <w:nsid w:val="1AAA160B"/>
    <w:multiLevelType w:val="multilevel"/>
    <w:tmpl w:val="B67066B6"/>
    <w:styleLink w:val="WWNum13"/>
    <w:lvl w:ilvl="0">
      <w:start w:val="1"/>
      <w:numFmt w:val="lowerLetter"/>
      <w:lvlText w:val="(%1)"/>
      <w:lvlJc w:val="left"/>
      <w:pPr>
        <w:ind w:left="1080" w:hanging="360"/>
      </w:pPr>
    </w:lvl>
    <w:lvl w:ilvl="1">
      <w:start w:val="1"/>
      <w:numFmt w:val="lowerLetter"/>
      <w:lvlText w:val="."/>
      <w:lvlJc w:val="left"/>
      <w:pPr>
        <w:ind w:left="1800" w:hanging="360"/>
      </w:pPr>
    </w:lvl>
    <w:lvl w:ilvl="2">
      <w:start w:val="1"/>
      <w:numFmt w:val="lowerRoman"/>
      <w:lvlText w:val="."/>
      <w:lvlJc w:val="right"/>
      <w:pPr>
        <w:ind w:left="2520" w:hanging="180"/>
      </w:pPr>
    </w:lvl>
    <w:lvl w:ilvl="3">
      <w:start w:val="1"/>
      <w:numFmt w:val="decimal"/>
      <w:lvlText w:val="."/>
      <w:lvlJc w:val="left"/>
      <w:pPr>
        <w:ind w:left="3240" w:hanging="360"/>
      </w:pPr>
    </w:lvl>
    <w:lvl w:ilvl="4">
      <w:start w:val="1"/>
      <w:numFmt w:val="lowerLetter"/>
      <w:lvlText w:val="."/>
      <w:lvlJc w:val="left"/>
      <w:pPr>
        <w:ind w:left="3960" w:hanging="360"/>
      </w:pPr>
    </w:lvl>
    <w:lvl w:ilvl="5">
      <w:start w:val="1"/>
      <w:numFmt w:val="lowerRoman"/>
      <w:lvlText w:val="."/>
      <w:lvlJc w:val="right"/>
      <w:pPr>
        <w:ind w:left="4680" w:hanging="180"/>
      </w:pPr>
    </w:lvl>
    <w:lvl w:ilvl="6">
      <w:start w:val="1"/>
      <w:numFmt w:val="decimal"/>
      <w:lvlText w:val="."/>
      <w:lvlJc w:val="left"/>
      <w:pPr>
        <w:ind w:left="5400" w:hanging="360"/>
      </w:pPr>
    </w:lvl>
    <w:lvl w:ilvl="7">
      <w:start w:val="1"/>
      <w:numFmt w:val="lowerLetter"/>
      <w:lvlText w:val="."/>
      <w:lvlJc w:val="left"/>
      <w:pPr>
        <w:ind w:left="6120" w:hanging="360"/>
      </w:pPr>
    </w:lvl>
    <w:lvl w:ilvl="8">
      <w:start w:val="1"/>
      <w:numFmt w:val="lowerRoman"/>
      <w:lvlText w:val="."/>
      <w:lvlJc w:val="right"/>
      <w:pPr>
        <w:ind w:left="6840" w:hanging="180"/>
      </w:pPr>
    </w:lvl>
  </w:abstractNum>
  <w:abstractNum w:abstractNumId="6" w15:restartNumberingAfterBreak="0">
    <w:nsid w:val="2B533BE8"/>
    <w:multiLevelType w:val="multilevel"/>
    <w:tmpl w:val="09B0F3EE"/>
    <w:styleLink w:val="WWNum11"/>
    <w:lvl w:ilvl="0">
      <w:start w:val="1"/>
      <w:numFmt w:val="lowerLetter"/>
      <w:lvlText w:val="(%1)"/>
      <w:lvlJc w:val="left"/>
      <w:pPr>
        <w:ind w:left="1080" w:hanging="360"/>
      </w:pPr>
    </w:lvl>
    <w:lvl w:ilvl="1">
      <w:start w:val="1"/>
      <w:numFmt w:val="lowerLetter"/>
      <w:lvlText w:val="."/>
      <w:lvlJc w:val="left"/>
      <w:pPr>
        <w:ind w:left="1800" w:hanging="360"/>
      </w:pPr>
    </w:lvl>
    <w:lvl w:ilvl="2">
      <w:start w:val="1"/>
      <w:numFmt w:val="lowerRoman"/>
      <w:lvlText w:val="."/>
      <w:lvlJc w:val="right"/>
      <w:pPr>
        <w:ind w:left="2520" w:hanging="180"/>
      </w:pPr>
    </w:lvl>
    <w:lvl w:ilvl="3">
      <w:start w:val="1"/>
      <w:numFmt w:val="decimal"/>
      <w:lvlText w:val="."/>
      <w:lvlJc w:val="left"/>
      <w:pPr>
        <w:ind w:left="3240" w:hanging="360"/>
      </w:pPr>
    </w:lvl>
    <w:lvl w:ilvl="4">
      <w:start w:val="1"/>
      <w:numFmt w:val="lowerLetter"/>
      <w:lvlText w:val="."/>
      <w:lvlJc w:val="left"/>
      <w:pPr>
        <w:ind w:left="3960" w:hanging="360"/>
      </w:pPr>
    </w:lvl>
    <w:lvl w:ilvl="5">
      <w:start w:val="1"/>
      <w:numFmt w:val="lowerRoman"/>
      <w:lvlText w:val="."/>
      <w:lvlJc w:val="right"/>
      <w:pPr>
        <w:ind w:left="4680" w:hanging="180"/>
      </w:pPr>
    </w:lvl>
    <w:lvl w:ilvl="6">
      <w:start w:val="1"/>
      <w:numFmt w:val="decimal"/>
      <w:lvlText w:val="."/>
      <w:lvlJc w:val="left"/>
      <w:pPr>
        <w:ind w:left="5400" w:hanging="360"/>
      </w:pPr>
    </w:lvl>
    <w:lvl w:ilvl="7">
      <w:start w:val="1"/>
      <w:numFmt w:val="lowerLetter"/>
      <w:lvlText w:val="."/>
      <w:lvlJc w:val="left"/>
      <w:pPr>
        <w:ind w:left="6120" w:hanging="360"/>
      </w:pPr>
    </w:lvl>
    <w:lvl w:ilvl="8">
      <w:start w:val="1"/>
      <w:numFmt w:val="lowerRoman"/>
      <w:lvlText w:val="."/>
      <w:lvlJc w:val="right"/>
      <w:pPr>
        <w:ind w:left="6840" w:hanging="180"/>
      </w:pPr>
    </w:lvl>
  </w:abstractNum>
  <w:abstractNum w:abstractNumId="7" w15:restartNumberingAfterBreak="0">
    <w:nsid w:val="394A1E26"/>
    <w:multiLevelType w:val="multilevel"/>
    <w:tmpl w:val="828E05F4"/>
    <w:styleLink w:val="WWNum10"/>
    <w:lvl w:ilvl="0">
      <w:start w:val="1"/>
      <w:numFmt w:val="lowerLetter"/>
      <w:lvlText w:val="(%1)"/>
      <w:lvlJc w:val="left"/>
      <w:pPr>
        <w:ind w:left="2214" w:hanging="360"/>
      </w:pPr>
    </w:lvl>
    <w:lvl w:ilvl="1">
      <w:start w:val="1"/>
      <w:numFmt w:val="lowerLetter"/>
      <w:lvlText w:val="."/>
      <w:lvlJc w:val="left"/>
      <w:pPr>
        <w:ind w:left="2934" w:hanging="360"/>
      </w:pPr>
    </w:lvl>
    <w:lvl w:ilvl="2">
      <w:start w:val="1"/>
      <w:numFmt w:val="lowerRoman"/>
      <w:lvlText w:val="."/>
      <w:lvlJc w:val="right"/>
      <w:pPr>
        <w:ind w:left="3654" w:hanging="180"/>
      </w:pPr>
    </w:lvl>
    <w:lvl w:ilvl="3">
      <w:start w:val="1"/>
      <w:numFmt w:val="decimal"/>
      <w:lvlText w:val="."/>
      <w:lvlJc w:val="left"/>
      <w:pPr>
        <w:ind w:left="4374" w:hanging="360"/>
      </w:pPr>
    </w:lvl>
    <w:lvl w:ilvl="4">
      <w:start w:val="1"/>
      <w:numFmt w:val="lowerLetter"/>
      <w:lvlText w:val="."/>
      <w:lvlJc w:val="left"/>
      <w:pPr>
        <w:ind w:left="5094" w:hanging="360"/>
      </w:pPr>
    </w:lvl>
    <w:lvl w:ilvl="5">
      <w:start w:val="1"/>
      <w:numFmt w:val="lowerRoman"/>
      <w:lvlText w:val="."/>
      <w:lvlJc w:val="right"/>
      <w:pPr>
        <w:ind w:left="5814" w:hanging="180"/>
      </w:pPr>
    </w:lvl>
    <w:lvl w:ilvl="6">
      <w:start w:val="1"/>
      <w:numFmt w:val="decimal"/>
      <w:lvlText w:val="."/>
      <w:lvlJc w:val="left"/>
      <w:pPr>
        <w:ind w:left="6534" w:hanging="360"/>
      </w:pPr>
    </w:lvl>
    <w:lvl w:ilvl="7">
      <w:start w:val="1"/>
      <w:numFmt w:val="lowerLetter"/>
      <w:lvlText w:val="."/>
      <w:lvlJc w:val="left"/>
      <w:pPr>
        <w:ind w:left="7254" w:hanging="360"/>
      </w:pPr>
    </w:lvl>
    <w:lvl w:ilvl="8">
      <w:start w:val="1"/>
      <w:numFmt w:val="lowerRoman"/>
      <w:lvlText w:val="."/>
      <w:lvlJc w:val="right"/>
      <w:pPr>
        <w:ind w:left="7974" w:hanging="180"/>
      </w:pPr>
    </w:lvl>
  </w:abstractNum>
  <w:abstractNum w:abstractNumId="8" w15:restartNumberingAfterBreak="0">
    <w:nsid w:val="4AB3746C"/>
    <w:multiLevelType w:val="multilevel"/>
    <w:tmpl w:val="4BE87882"/>
    <w:styleLink w:val="WWNum5"/>
    <w:lvl w:ilvl="0">
      <w:start w:val="1"/>
      <w:numFmt w:val="lowerLetter"/>
      <w:lvlText w:val="(%1)"/>
      <w:lvlJc w:val="left"/>
      <w:pPr>
        <w:ind w:left="720" w:hanging="360"/>
      </w:pPr>
    </w:lvl>
    <w:lvl w:ilvl="1">
      <w:start w:val="1"/>
      <w:numFmt w:val="lowerLetter"/>
      <w:lvlText w:val="."/>
      <w:lvlJc w:val="left"/>
      <w:pPr>
        <w:ind w:left="1440" w:hanging="360"/>
      </w:pPr>
    </w:lvl>
    <w:lvl w:ilvl="2">
      <w:start w:val="1"/>
      <w:numFmt w:val="lowerRoman"/>
      <w:lvlText w:val="."/>
      <w:lvlJc w:val="right"/>
      <w:pPr>
        <w:ind w:left="2160" w:hanging="180"/>
      </w:pPr>
    </w:lvl>
    <w:lvl w:ilvl="3">
      <w:start w:val="1"/>
      <w:numFmt w:val="decimal"/>
      <w:lvlText w:val="."/>
      <w:lvlJc w:val="left"/>
      <w:pPr>
        <w:ind w:left="2880" w:hanging="360"/>
      </w:pPr>
    </w:lvl>
    <w:lvl w:ilvl="4">
      <w:start w:val="1"/>
      <w:numFmt w:val="lowerLetter"/>
      <w:lvlText w:val="."/>
      <w:lvlJc w:val="left"/>
      <w:pPr>
        <w:ind w:left="3600" w:hanging="360"/>
      </w:pPr>
    </w:lvl>
    <w:lvl w:ilvl="5">
      <w:start w:val="1"/>
      <w:numFmt w:val="lowerRoman"/>
      <w:lvlText w:val="."/>
      <w:lvlJc w:val="right"/>
      <w:pPr>
        <w:ind w:left="4320" w:hanging="180"/>
      </w:pPr>
    </w:lvl>
    <w:lvl w:ilvl="6">
      <w:start w:val="1"/>
      <w:numFmt w:val="decimal"/>
      <w:lvlText w:val="."/>
      <w:lvlJc w:val="left"/>
      <w:pPr>
        <w:ind w:left="5040" w:hanging="360"/>
      </w:pPr>
    </w:lvl>
    <w:lvl w:ilvl="7">
      <w:start w:val="1"/>
      <w:numFmt w:val="lowerLetter"/>
      <w:lvlText w:val="."/>
      <w:lvlJc w:val="left"/>
      <w:pPr>
        <w:ind w:left="5760" w:hanging="360"/>
      </w:pPr>
    </w:lvl>
    <w:lvl w:ilvl="8">
      <w:start w:val="1"/>
      <w:numFmt w:val="lowerRoman"/>
      <w:lvlText w:val="."/>
      <w:lvlJc w:val="right"/>
      <w:pPr>
        <w:ind w:left="6480" w:hanging="180"/>
      </w:pPr>
    </w:lvl>
  </w:abstractNum>
  <w:abstractNum w:abstractNumId="9" w15:restartNumberingAfterBreak="0">
    <w:nsid w:val="60805438"/>
    <w:multiLevelType w:val="multilevel"/>
    <w:tmpl w:val="80C48450"/>
    <w:styleLink w:val="WWNum8"/>
    <w:lvl w:ilvl="0">
      <w:start w:val="1"/>
      <w:numFmt w:val="lowerLetter"/>
      <w:lvlText w:val="(%1)"/>
      <w:lvlJc w:val="left"/>
      <w:pPr>
        <w:ind w:left="720" w:hanging="360"/>
      </w:pPr>
    </w:lvl>
    <w:lvl w:ilvl="1">
      <w:start w:val="1"/>
      <w:numFmt w:val="lowerLetter"/>
      <w:lvlText w:val="."/>
      <w:lvlJc w:val="left"/>
      <w:pPr>
        <w:ind w:left="1440" w:hanging="360"/>
      </w:pPr>
    </w:lvl>
    <w:lvl w:ilvl="2">
      <w:start w:val="1"/>
      <w:numFmt w:val="lowerRoman"/>
      <w:lvlText w:val="."/>
      <w:lvlJc w:val="right"/>
      <w:pPr>
        <w:ind w:left="2160" w:hanging="180"/>
      </w:pPr>
    </w:lvl>
    <w:lvl w:ilvl="3">
      <w:start w:val="1"/>
      <w:numFmt w:val="decimal"/>
      <w:lvlText w:val="."/>
      <w:lvlJc w:val="left"/>
      <w:pPr>
        <w:ind w:left="2880" w:hanging="360"/>
      </w:pPr>
    </w:lvl>
    <w:lvl w:ilvl="4">
      <w:start w:val="1"/>
      <w:numFmt w:val="lowerLetter"/>
      <w:lvlText w:val="."/>
      <w:lvlJc w:val="left"/>
      <w:pPr>
        <w:ind w:left="3600" w:hanging="360"/>
      </w:pPr>
    </w:lvl>
    <w:lvl w:ilvl="5">
      <w:start w:val="1"/>
      <w:numFmt w:val="lowerRoman"/>
      <w:lvlText w:val="."/>
      <w:lvlJc w:val="right"/>
      <w:pPr>
        <w:ind w:left="4320" w:hanging="180"/>
      </w:pPr>
    </w:lvl>
    <w:lvl w:ilvl="6">
      <w:start w:val="1"/>
      <w:numFmt w:val="decimal"/>
      <w:lvlText w:val="."/>
      <w:lvlJc w:val="left"/>
      <w:pPr>
        <w:ind w:left="5040" w:hanging="360"/>
      </w:pPr>
    </w:lvl>
    <w:lvl w:ilvl="7">
      <w:start w:val="1"/>
      <w:numFmt w:val="lowerLetter"/>
      <w:lvlText w:val="."/>
      <w:lvlJc w:val="left"/>
      <w:pPr>
        <w:ind w:left="5760" w:hanging="360"/>
      </w:pPr>
    </w:lvl>
    <w:lvl w:ilvl="8">
      <w:start w:val="1"/>
      <w:numFmt w:val="lowerRoman"/>
      <w:lvlText w:val="."/>
      <w:lvlJc w:val="right"/>
      <w:pPr>
        <w:ind w:left="6480" w:hanging="180"/>
      </w:pPr>
    </w:lvl>
  </w:abstractNum>
  <w:abstractNum w:abstractNumId="10" w15:restartNumberingAfterBreak="0">
    <w:nsid w:val="70B92D3C"/>
    <w:multiLevelType w:val="multilevel"/>
    <w:tmpl w:val="1952AF10"/>
    <w:styleLink w:val="WWNum7"/>
    <w:lvl w:ilvl="0">
      <w:start w:val="1"/>
      <w:numFmt w:val="lowerLetter"/>
      <w:lvlText w:val="(%1)"/>
      <w:lvlJc w:val="left"/>
      <w:pPr>
        <w:ind w:left="2214" w:hanging="360"/>
      </w:pPr>
    </w:lvl>
    <w:lvl w:ilvl="1">
      <w:start w:val="1"/>
      <w:numFmt w:val="lowerLetter"/>
      <w:lvlText w:val="."/>
      <w:lvlJc w:val="left"/>
      <w:pPr>
        <w:ind w:left="2934" w:hanging="360"/>
      </w:pPr>
    </w:lvl>
    <w:lvl w:ilvl="2">
      <w:start w:val="1"/>
      <w:numFmt w:val="lowerRoman"/>
      <w:lvlText w:val="."/>
      <w:lvlJc w:val="right"/>
      <w:pPr>
        <w:ind w:left="3654" w:hanging="180"/>
      </w:pPr>
    </w:lvl>
    <w:lvl w:ilvl="3">
      <w:start w:val="1"/>
      <w:numFmt w:val="decimal"/>
      <w:lvlText w:val="."/>
      <w:lvlJc w:val="left"/>
      <w:pPr>
        <w:ind w:left="4374" w:hanging="360"/>
      </w:pPr>
    </w:lvl>
    <w:lvl w:ilvl="4">
      <w:start w:val="1"/>
      <w:numFmt w:val="lowerLetter"/>
      <w:lvlText w:val="."/>
      <w:lvlJc w:val="left"/>
      <w:pPr>
        <w:ind w:left="5094" w:hanging="360"/>
      </w:pPr>
    </w:lvl>
    <w:lvl w:ilvl="5">
      <w:start w:val="1"/>
      <w:numFmt w:val="lowerRoman"/>
      <w:lvlText w:val="."/>
      <w:lvlJc w:val="right"/>
      <w:pPr>
        <w:ind w:left="5814" w:hanging="180"/>
      </w:pPr>
    </w:lvl>
    <w:lvl w:ilvl="6">
      <w:start w:val="1"/>
      <w:numFmt w:val="decimal"/>
      <w:lvlText w:val="."/>
      <w:lvlJc w:val="left"/>
      <w:pPr>
        <w:ind w:left="6534" w:hanging="360"/>
      </w:pPr>
    </w:lvl>
    <w:lvl w:ilvl="7">
      <w:start w:val="1"/>
      <w:numFmt w:val="lowerLetter"/>
      <w:lvlText w:val="."/>
      <w:lvlJc w:val="left"/>
      <w:pPr>
        <w:ind w:left="7254" w:hanging="360"/>
      </w:pPr>
    </w:lvl>
    <w:lvl w:ilvl="8">
      <w:start w:val="1"/>
      <w:numFmt w:val="lowerRoman"/>
      <w:lvlText w:val="."/>
      <w:lvlJc w:val="right"/>
      <w:pPr>
        <w:ind w:left="7974" w:hanging="180"/>
      </w:pPr>
    </w:lvl>
  </w:abstractNum>
  <w:abstractNum w:abstractNumId="11" w15:restartNumberingAfterBreak="0">
    <w:nsid w:val="74FC3970"/>
    <w:multiLevelType w:val="multilevel"/>
    <w:tmpl w:val="85C8CA0A"/>
    <w:styleLink w:val="WWNum3"/>
    <w:lvl w:ilvl="0">
      <w:start w:val="1"/>
      <w:numFmt w:val="lowerLetter"/>
      <w:lvlText w:val="(%1)"/>
      <w:lvlJc w:val="left"/>
      <w:pPr>
        <w:ind w:left="927" w:hanging="360"/>
      </w:pPr>
    </w:lvl>
    <w:lvl w:ilvl="1">
      <w:start w:val="1"/>
      <w:numFmt w:val="lowerLetter"/>
      <w:lvlText w:val="."/>
      <w:lvlJc w:val="left"/>
      <w:pPr>
        <w:ind w:left="1647" w:hanging="360"/>
      </w:pPr>
    </w:lvl>
    <w:lvl w:ilvl="2">
      <w:start w:val="1"/>
      <w:numFmt w:val="lowerRoman"/>
      <w:lvlText w:val="."/>
      <w:lvlJc w:val="right"/>
      <w:pPr>
        <w:ind w:left="2367" w:hanging="180"/>
      </w:pPr>
    </w:lvl>
    <w:lvl w:ilvl="3">
      <w:start w:val="1"/>
      <w:numFmt w:val="decimal"/>
      <w:lvlText w:val="."/>
      <w:lvlJc w:val="left"/>
      <w:pPr>
        <w:ind w:left="3087" w:hanging="360"/>
      </w:pPr>
    </w:lvl>
    <w:lvl w:ilvl="4">
      <w:start w:val="1"/>
      <w:numFmt w:val="lowerLetter"/>
      <w:lvlText w:val="."/>
      <w:lvlJc w:val="left"/>
      <w:pPr>
        <w:ind w:left="3807" w:hanging="360"/>
      </w:pPr>
    </w:lvl>
    <w:lvl w:ilvl="5">
      <w:start w:val="1"/>
      <w:numFmt w:val="lowerRoman"/>
      <w:lvlText w:val="."/>
      <w:lvlJc w:val="right"/>
      <w:pPr>
        <w:ind w:left="4527" w:hanging="180"/>
      </w:pPr>
    </w:lvl>
    <w:lvl w:ilvl="6">
      <w:start w:val="1"/>
      <w:numFmt w:val="decimal"/>
      <w:lvlText w:val="."/>
      <w:lvlJc w:val="left"/>
      <w:pPr>
        <w:ind w:left="5247" w:hanging="360"/>
      </w:pPr>
    </w:lvl>
    <w:lvl w:ilvl="7">
      <w:start w:val="1"/>
      <w:numFmt w:val="lowerLetter"/>
      <w:lvlText w:val="."/>
      <w:lvlJc w:val="left"/>
      <w:pPr>
        <w:ind w:left="5967" w:hanging="360"/>
      </w:pPr>
    </w:lvl>
    <w:lvl w:ilvl="8">
      <w:start w:val="1"/>
      <w:numFmt w:val="lowerRoman"/>
      <w:lvlText w:val="."/>
      <w:lvlJc w:val="right"/>
      <w:pPr>
        <w:ind w:left="6687" w:hanging="180"/>
      </w:pPr>
    </w:lvl>
  </w:abstractNum>
  <w:abstractNum w:abstractNumId="12" w15:restartNumberingAfterBreak="0">
    <w:nsid w:val="7BE31951"/>
    <w:multiLevelType w:val="multilevel"/>
    <w:tmpl w:val="CBE0F592"/>
    <w:styleLink w:val="WWNum1"/>
    <w:lvl w:ilvl="0">
      <w:start w:val="1"/>
      <w:numFmt w:val="upperLetter"/>
      <w:lvlText w:val="%1."/>
      <w:lvlJc w:val="left"/>
      <w:pPr>
        <w:ind w:left="1637" w:hanging="360"/>
      </w:pPr>
    </w:lvl>
    <w:lvl w:ilvl="1">
      <w:start w:val="1"/>
      <w:numFmt w:val="lowerLetter"/>
      <w:lvlText w:val="."/>
      <w:lvlJc w:val="left"/>
      <w:pPr>
        <w:ind w:left="1800" w:hanging="360"/>
      </w:pPr>
    </w:lvl>
    <w:lvl w:ilvl="2">
      <w:start w:val="1"/>
      <w:numFmt w:val="lowerRoman"/>
      <w:lvlText w:val="."/>
      <w:lvlJc w:val="right"/>
      <w:pPr>
        <w:ind w:left="2520" w:hanging="180"/>
      </w:pPr>
    </w:lvl>
    <w:lvl w:ilvl="3">
      <w:start w:val="1"/>
      <w:numFmt w:val="decimal"/>
      <w:lvlText w:val="."/>
      <w:lvlJc w:val="left"/>
      <w:pPr>
        <w:ind w:left="3240" w:hanging="360"/>
      </w:pPr>
    </w:lvl>
    <w:lvl w:ilvl="4">
      <w:start w:val="1"/>
      <w:numFmt w:val="lowerLetter"/>
      <w:lvlText w:val="."/>
      <w:lvlJc w:val="left"/>
      <w:pPr>
        <w:ind w:left="3960" w:hanging="360"/>
      </w:pPr>
    </w:lvl>
    <w:lvl w:ilvl="5">
      <w:start w:val="1"/>
      <w:numFmt w:val="lowerRoman"/>
      <w:lvlText w:val="."/>
      <w:lvlJc w:val="right"/>
      <w:pPr>
        <w:ind w:left="4680" w:hanging="180"/>
      </w:pPr>
    </w:lvl>
    <w:lvl w:ilvl="6">
      <w:start w:val="1"/>
      <w:numFmt w:val="decimal"/>
      <w:lvlText w:val="."/>
      <w:lvlJc w:val="left"/>
      <w:pPr>
        <w:ind w:left="5400" w:hanging="360"/>
      </w:pPr>
    </w:lvl>
    <w:lvl w:ilvl="7">
      <w:start w:val="1"/>
      <w:numFmt w:val="lowerLetter"/>
      <w:lvlText w:val="."/>
      <w:lvlJc w:val="left"/>
      <w:pPr>
        <w:ind w:left="6120" w:hanging="360"/>
      </w:pPr>
    </w:lvl>
    <w:lvl w:ilvl="8">
      <w:start w:val="1"/>
      <w:numFmt w:val="lowerRoman"/>
      <w:lvlText w:val="."/>
      <w:lvlJc w:val="right"/>
      <w:pPr>
        <w:ind w:left="6840" w:hanging="180"/>
      </w:pPr>
    </w:lvl>
  </w:abstractNum>
  <w:abstractNum w:abstractNumId="13" w15:restartNumberingAfterBreak="0">
    <w:nsid w:val="7C657697"/>
    <w:multiLevelType w:val="multilevel"/>
    <w:tmpl w:val="B2B094F0"/>
    <w:styleLink w:val="WWNum12"/>
    <w:lvl w:ilvl="0">
      <w:start w:val="1"/>
      <w:numFmt w:val="lowerLetter"/>
      <w:lvlText w:val="(%1)"/>
      <w:lvlJc w:val="left"/>
      <w:pPr>
        <w:ind w:left="1080" w:hanging="360"/>
      </w:pPr>
    </w:lvl>
    <w:lvl w:ilvl="1">
      <w:start w:val="1"/>
      <w:numFmt w:val="lowerLetter"/>
      <w:lvlText w:val="."/>
      <w:lvlJc w:val="left"/>
      <w:pPr>
        <w:ind w:left="1800" w:hanging="360"/>
      </w:pPr>
    </w:lvl>
    <w:lvl w:ilvl="2">
      <w:start w:val="1"/>
      <w:numFmt w:val="lowerRoman"/>
      <w:lvlText w:val="."/>
      <w:lvlJc w:val="right"/>
      <w:pPr>
        <w:ind w:left="2520" w:hanging="180"/>
      </w:pPr>
    </w:lvl>
    <w:lvl w:ilvl="3">
      <w:start w:val="1"/>
      <w:numFmt w:val="decimal"/>
      <w:lvlText w:val="."/>
      <w:lvlJc w:val="left"/>
      <w:pPr>
        <w:ind w:left="3240" w:hanging="360"/>
      </w:pPr>
    </w:lvl>
    <w:lvl w:ilvl="4">
      <w:start w:val="1"/>
      <w:numFmt w:val="lowerLetter"/>
      <w:lvlText w:val="."/>
      <w:lvlJc w:val="left"/>
      <w:pPr>
        <w:ind w:left="3960" w:hanging="360"/>
      </w:pPr>
    </w:lvl>
    <w:lvl w:ilvl="5">
      <w:start w:val="1"/>
      <w:numFmt w:val="lowerRoman"/>
      <w:lvlText w:val="."/>
      <w:lvlJc w:val="right"/>
      <w:pPr>
        <w:ind w:left="4680" w:hanging="180"/>
      </w:pPr>
    </w:lvl>
    <w:lvl w:ilvl="6">
      <w:start w:val="1"/>
      <w:numFmt w:val="decimal"/>
      <w:lvlText w:val="."/>
      <w:lvlJc w:val="left"/>
      <w:pPr>
        <w:ind w:left="5400" w:hanging="360"/>
      </w:pPr>
    </w:lvl>
    <w:lvl w:ilvl="7">
      <w:start w:val="1"/>
      <w:numFmt w:val="lowerLetter"/>
      <w:lvlText w:val="."/>
      <w:lvlJc w:val="left"/>
      <w:pPr>
        <w:ind w:left="6120" w:hanging="360"/>
      </w:pPr>
    </w:lvl>
    <w:lvl w:ilvl="8">
      <w:start w:val="1"/>
      <w:numFmt w:val="lowerRoman"/>
      <w:lvlText w:val="."/>
      <w:lvlJc w:val="right"/>
      <w:pPr>
        <w:ind w:left="6840" w:hanging="180"/>
      </w:pPr>
    </w:lvl>
  </w:abstractNum>
  <w:num w:numId="1" w16cid:durableId="140779411">
    <w:abstractNumId w:val="1"/>
  </w:num>
  <w:num w:numId="2" w16cid:durableId="1045443617">
    <w:abstractNumId w:val="12"/>
  </w:num>
  <w:num w:numId="3" w16cid:durableId="1477649392">
    <w:abstractNumId w:val="2"/>
  </w:num>
  <w:num w:numId="4" w16cid:durableId="1310019592">
    <w:abstractNumId w:val="11"/>
  </w:num>
  <w:num w:numId="5" w16cid:durableId="1567304835">
    <w:abstractNumId w:val="3"/>
  </w:num>
  <w:num w:numId="6" w16cid:durableId="958680585">
    <w:abstractNumId w:val="8"/>
  </w:num>
  <w:num w:numId="7" w16cid:durableId="2024430420">
    <w:abstractNumId w:val="0"/>
  </w:num>
  <w:num w:numId="8" w16cid:durableId="1225070201">
    <w:abstractNumId w:val="10"/>
  </w:num>
  <w:num w:numId="9" w16cid:durableId="908226247">
    <w:abstractNumId w:val="9"/>
  </w:num>
  <w:num w:numId="10" w16cid:durableId="1708484616">
    <w:abstractNumId w:val="4"/>
  </w:num>
  <w:num w:numId="11" w16cid:durableId="1338848053">
    <w:abstractNumId w:val="7"/>
  </w:num>
  <w:num w:numId="12" w16cid:durableId="1160854821">
    <w:abstractNumId w:val="6"/>
  </w:num>
  <w:num w:numId="13" w16cid:durableId="867183322">
    <w:abstractNumId w:val="13"/>
  </w:num>
  <w:num w:numId="14" w16cid:durableId="1607804887">
    <w:abstractNumId w:val="5"/>
  </w:num>
  <w:num w:numId="15" w16cid:durableId="1021513807">
    <w:abstractNumId w:val="12"/>
    <w:lvlOverride w:ilvl="0">
      <w:startOverride w:val="1"/>
    </w:lvlOverride>
  </w:num>
  <w:num w:numId="16" w16cid:durableId="1554655524">
    <w:abstractNumId w:val="2"/>
    <w:lvlOverride w:ilvl="0">
      <w:startOverride w:val="1"/>
    </w:lvlOverride>
  </w:num>
  <w:num w:numId="17" w16cid:durableId="2101098485">
    <w:abstractNumId w:val="9"/>
    <w:lvlOverride w:ilvl="0">
      <w:startOverride w:val="1"/>
    </w:lvlOverride>
  </w:num>
  <w:num w:numId="18" w16cid:durableId="1927837379">
    <w:abstractNumId w:val="4"/>
    <w:lvlOverride w:ilvl="0">
      <w:startOverride w:val="1"/>
    </w:lvlOverride>
  </w:num>
  <w:num w:numId="19" w16cid:durableId="1158301079">
    <w:abstractNumId w:val="0"/>
    <w:lvlOverride w:ilvl="0">
      <w:startOverride w:val="1"/>
    </w:lvlOverride>
  </w:num>
  <w:num w:numId="20" w16cid:durableId="1815678742">
    <w:abstractNumId w:val="8"/>
    <w:lvlOverride w:ilvl="0">
      <w:startOverride w:val="1"/>
    </w:lvlOverride>
  </w:num>
  <w:num w:numId="21" w16cid:durableId="1992635888">
    <w:abstractNumId w:val="10"/>
    <w:lvlOverride w:ilvl="0">
      <w:startOverride w:val="1"/>
    </w:lvlOverride>
  </w:num>
  <w:num w:numId="22" w16cid:durableId="1501431464">
    <w:abstractNumId w:val="7"/>
    <w:lvlOverride w:ilvl="0">
      <w:startOverride w:val="1"/>
    </w:lvlOverride>
  </w:num>
  <w:num w:numId="23" w16cid:durableId="1554079894">
    <w:abstractNumId w:val="11"/>
    <w:lvlOverride w:ilvl="0">
      <w:startOverride w:val="1"/>
    </w:lvlOverride>
  </w:num>
  <w:num w:numId="24" w16cid:durableId="1332371302">
    <w:abstractNumId w:val="6"/>
    <w:lvlOverride w:ilvl="0">
      <w:startOverride w:val="1"/>
    </w:lvlOverride>
  </w:num>
  <w:num w:numId="25" w16cid:durableId="547498824">
    <w:abstractNumId w:val="13"/>
    <w:lvlOverride w:ilvl="0">
      <w:startOverride w:val="1"/>
    </w:lvlOverride>
  </w:num>
  <w:num w:numId="26" w16cid:durableId="909996451">
    <w:abstractNumId w:val="5"/>
    <w:lvlOverride w:ilvl="0">
      <w:startOverride w:val="1"/>
    </w:lvlOverride>
  </w:num>
  <w:num w:numId="27" w16cid:durableId="970935871">
    <w:abstractNumId w:val="3"/>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autoHyphenation/>
  <w:characterSpacingControl w:val="doNotCompress"/>
  <w:footnotePr>
    <w:footnote w:id="-1"/>
    <w:footnote w:id="0"/>
  </w:footnotePr>
  <w:endnotePr>
    <w:endnote w:id="-1"/>
    <w:endnote w:id="0"/>
  </w:endnotePr>
  <w:compat>
    <w:compatSetting w:name="compatibilityMode" w:uri="http://schemas.microsoft.com/office/word" w:val="15"/>
    <w:compatSetting w:name="useWord2013TrackBottomHyphenation" w:uri="http://schemas.microsoft.com/office/word" w:val="1"/>
  </w:compat>
  <w:rsids>
    <w:rsidRoot w:val="008A65B6"/>
    <w:rsid w:val="001843AD"/>
    <w:rsid w:val="00393D8E"/>
    <w:rsid w:val="008A65B6"/>
    <w:rsid w:val="00A0203B"/>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D67DB4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Calibri"/>
        <w:sz w:val="22"/>
        <w:szCs w:val="22"/>
        <w:lang w:val="en-IN" w:eastAsia="zh-CN" w:bidi="hi-IN"/>
      </w:rPr>
    </w:rPrDefault>
    <w:pPrDefault>
      <w:pPr>
        <w:widowControl w:val="0"/>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suppressAutoHyphens/>
    </w:pPr>
  </w:style>
  <w:style w:type="paragraph" w:styleId="Heading1">
    <w:name w:val="heading 1"/>
    <w:basedOn w:val="Normal"/>
    <w:next w:val="Standard"/>
    <w:uiPriority w:val="9"/>
    <w:qFormat/>
    <w:pPr>
      <w:keepNext/>
      <w:keepLines/>
      <w:spacing w:before="480"/>
      <w:outlineLvl w:val="0"/>
    </w:pPr>
    <w:rPr>
      <w:rFonts w:ascii="Cambria" w:eastAsia="Times New Roman" w:hAnsi="Cambria" w:cs="Times New Roman"/>
      <w:b/>
      <w:bCs/>
      <w:sz w:val="28"/>
      <w:szCs w:val="28"/>
    </w:rPr>
  </w:style>
  <w:style w:type="paragraph" w:styleId="Heading2">
    <w:name w:val="heading 2"/>
    <w:basedOn w:val="Normal"/>
    <w:next w:val="Standard"/>
    <w:uiPriority w:val="9"/>
    <w:semiHidden/>
    <w:unhideWhenUsed/>
    <w:qFormat/>
    <w:pPr>
      <w:keepNext/>
      <w:keepLines/>
      <w:spacing w:before="200"/>
      <w:outlineLvl w:val="1"/>
    </w:pPr>
    <w:rPr>
      <w:rFonts w:ascii="Cambria" w:eastAsia="Times New Roman" w:hAnsi="Cambria" w:cs="Times New Roman"/>
      <w:b/>
      <w:bCs/>
      <w:sz w:val="26"/>
      <w:szCs w:val="26"/>
    </w:rPr>
  </w:style>
  <w:style w:type="paragraph" w:styleId="Heading3">
    <w:name w:val="heading 3"/>
    <w:basedOn w:val="Normal"/>
    <w:next w:val="Standard"/>
    <w:uiPriority w:val="9"/>
    <w:semiHidden/>
    <w:unhideWhenUsed/>
    <w:qFormat/>
    <w:pPr>
      <w:keepNext/>
      <w:keepLines/>
      <w:spacing w:before="200"/>
      <w:outlineLvl w:val="2"/>
    </w:pPr>
    <w:rPr>
      <w:rFonts w:ascii="Cambria" w:eastAsia="Times New Roman" w:hAnsi="Cambria" w:cs="Times New Roman"/>
      <w:b/>
      <w:bCs/>
    </w:rPr>
  </w:style>
  <w:style w:type="paragraph" w:styleId="Heading4">
    <w:name w:val="heading 4"/>
    <w:basedOn w:val="Normal"/>
    <w:next w:val="Standard"/>
    <w:uiPriority w:val="9"/>
    <w:semiHidden/>
    <w:unhideWhenUsed/>
    <w:qFormat/>
    <w:pPr>
      <w:keepNext/>
      <w:keepLines/>
      <w:spacing w:before="200"/>
      <w:outlineLvl w:val="3"/>
    </w:pPr>
    <w:rPr>
      <w:rFonts w:ascii="Cambria" w:eastAsia="Times New Roman" w:hAnsi="Cambria" w:cs="Times New Roman"/>
      <w:b/>
      <w:bCs/>
      <w:i/>
      <w:iCs/>
    </w:rPr>
  </w:style>
  <w:style w:type="paragraph" w:styleId="Heading5">
    <w:name w:val="heading 5"/>
    <w:basedOn w:val="Normal"/>
    <w:next w:val="Standard"/>
    <w:uiPriority w:val="9"/>
    <w:semiHidden/>
    <w:unhideWhenUsed/>
    <w:qFormat/>
    <w:pPr>
      <w:keepNext/>
      <w:keepLines/>
      <w:spacing w:before="200"/>
      <w:outlineLvl w:val="4"/>
    </w:pPr>
    <w:rPr>
      <w:rFonts w:ascii="Cambria" w:eastAsia="Times New Roman" w:hAnsi="Cambria" w:cs="Times New Roman"/>
    </w:rPr>
  </w:style>
  <w:style w:type="paragraph" w:styleId="Heading6">
    <w:name w:val="heading 6"/>
    <w:basedOn w:val="Normal"/>
    <w:next w:val="Standard"/>
    <w:uiPriority w:val="9"/>
    <w:semiHidden/>
    <w:unhideWhenUsed/>
    <w:qFormat/>
    <w:pPr>
      <w:keepNext/>
      <w:keepLines/>
      <w:spacing w:before="200"/>
      <w:outlineLvl w:val="5"/>
    </w:pPr>
    <w:rPr>
      <w:rFonts w:ascii="Cambria" w:eastAsia="Times New Roman" w:hAnsi="Cambria" w:cs="Times New Roman"/>
      <w:i/>
      <w:iCs/>
    </w:rPr>
  </w:style>
  <w:style w:type="paragraph" w:styleId="Heading7">
    <w:name w:val="heading 7"/>
    <w:basedOn w:val="Normal"/>
    <w:next w:val="Standard"/>
    <w:pPr>
      <w:keepNext/>
      <w:keepLines/>
      <w:spacing w:before="200"/>
      <w:outlineLvl w:val="6"/>
    </w:pPr>
    <w:rPr>
      <w:rFonts w:ascii="Cambria" w:eastAsia="Times New Roman" w:hAnsi="Cambria" w:cs="Times New Roman"/>
      <w:i/>
      <w:iCs/>
    </w:rPr>
  </w:style>
  <w:style w:type="paragraph" w:styleId="Heading8">
    <w:name w:val="heading 8"/>
    <w:basedOn w:val="Normal"/>
    <w:next w:val="Standard"/>
    <w:pPr>
      <w:keepNext/>
      <w:keepLines/>
      <w:spacing w:before="200"/>
      <w:outlineLvl w:val="7"/>
    </w:pPr>
    <w:rPr>
      <w:rFonts w:ascii="Cambria" w:eastAsia="Times New Roman" w:hAnsi="Cambria" w:cs="Times New Roman"/>
      <w:sz w:val="20"/>
      <w:szCs w:val="20"/>
    </w:rPr>
  </w:style>
  <w:style w:type="paragraph" w:styleId="Heading9">
    <w:name w:val="heading 9"/>
    <w:basedOn w:val="Normal"/>
    <w:next w:val="Standard"/>
    <w:pPr>
      <w:keepNext/>
      <w:keepLines/>
      <w:spacing w:before="200"/>
      <w:outlineLvl w:val="8"/>
    </w:pPr>
    <w:rPr>
      <w:rFonts w:ascii="Cambria" w:eastAsia="Times New Roman" w:hAnsi="Cambria" w:cs="Times New Roman"/>
      <w:i/>
      <w:iCs/>
      <w:sz w:val="20"/>
      <w:szCs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andard">
    <w:name w:val="Standard"/>
    <w:pPr>
      <w:widowControl/>
      <w:suppressAutoHyphens/>
      <w:spacing w:line="276" w:lineRule="auto"/>
    </w:pPr>
    <w:rPr>
      <w:rFonts w:eastAsia="Arial" w:cs="Arial"/>
      <w:color w:val="000000"/>
    </w:rPr>
  </w:style>
  <w:style w:type="paragraph" w:customStyle="1" w:styleId="Heading">
    <w:name w:val="Heading"/>
    <w:basedOn w:val="Standard"/>
    <w:next w:val="Textbody"/>
    <w:pPr>
      <w:keepNext/>
      <w:spacing w:before="240" w:after="120"/>
    </w:pPr>
    <w:rPr>
      <w:rFonts w:ascii="Liberation Sans" w:eastAsia="Linux Libertine G" w:hAnsi="Liberation Sans" w:cs="Linux Libertine G"/>
      <w:sz w:val="28"/>
      <w:szCs w:val="28"/>
    </w:rPr>
  </w:style>
  <w:style w:type="paragraph" w:customStyle="1" w:styleId="Textbody">
    <w:name w:val="Text body"/>
    <w:basedOn w:val="Normal"/>
    <w:pPr>
      <w:spacing w:after="120"/>
    </w:pPr>
    <w:rPr>
      <w:rFonts w:ascii="Times New Roman" w:eastAsia="Times New Roman" w:hAnsi="Times New Roman" w:cs="Times New Roman"/>
      <w:sz w:val="24"/>
      <w:szCs w:val="24"/>
      <w:lang w:val="en-US"/>
    </w:rPr>
  </w:style>
  <w:style w:type="paragraph" w:styleId="List">
    <w:name w:val="List"/>
    <w:basedOn w:val="Textbody"/>
  </w:style>
  <w:style w:type="paragraph" w:styleId="Caption">
    <w:name w:val="caption"/>
    <w:basedOn w:val="Standard"/>
    <w:pPr>
      <w:suppressLineNumbers/>
      <w:spacing w:before="120" w:after="120"/>
    </w:pPr>
    <w:rPr>
      <w:i/>
      <w:iCs/>
      <w:sz w:val="24"/>
      <w:szCs w:val="24"/>
    </w:rPr>
  </w:style>
  <w:style w:type="paragraph" w:customStyle="1" w:styleId="Index">
    <w:name w:val="Index"/>
    <w:basedOn w:val="Standard"/>
    <w:pPr>
      <w:suppressLineNumbers/>
    </w:pPr>
    <w:rPr>
      <w:sz w:val="24"/>
    </w:rPr>
  </w:style>
  <w:style w:type="paragraph" w:styleId="Title">
    <w:name w:val="Title"/>
    <w:basedOn w:val="Standard"/>
    <w:next w:val="Standard"/>
    <w:uiPriority w:val="10"/>
    <w:qFormat/>
    <w:pPr>
      <w:spacing w:after="120"/>
    </w:pPr>
    <w:rPr>
      <w:rFonts w:ascii="Arial" w:hAnsi="Arial"/>
      <w:sz w:val="24"/>
    </w:rPr>
  </w:style>
  <w:style w:type="paragraph" w:customStyle="1" w:styleId="Abstract">
    <w:name w:val="Abstract"/>
    <w:pPr>
      <w:widowControl/>
      <w:suppressAutoHyphens/>
      <w:spacing w:after="120"/>
    </w:pPr>
    <w:rPr>
      <w:rFonts w:ascii="Arial" w:eastAsia="Arial" w:hAnsi="Arial" w:cs="Arial"/>
      <w:color w:val="000000"/>
      <w:sz w:val="24"/>
      <w:szCs w:val="24"/>
    </w:rPr>
  </w:style>
  <w:style w:type="paragraph" w:customStyle="1" w:styleId="Annex">
    <w:name w:val="Annex"/>
    <w:basedOn w:val="Paragraph"/>
    <w:pPr>
      <w:spacing w:before="240" w:after="240"/>
    </w:pPr>
    <w:rPr>
      <w:b/>
    </w:rPr>
  </w:style>
  <w:style w:type="paragraph" w:customStyle="1" w:styleId="AuthoringGroup">
    <w:name w:val="Authoring Group"/>
    <w:pPr>
      <w:widowControl/>
      <w:suppressAutoHyphens/>
      <w:spacing w:after="120"/>
    </w:pPr>
    <w:rPr>
      <w:rFonts w:ascii="Arial" w:eastAsia="Arial" w:hAnsi="Arial" w:cs="Arial"/>
      <w:color w:val="000000"/>
      <w:sz w:val="24"/>
    </w:rPr>
  </w:style>
  <w:style w:type="paragraph" w:customStyle="1" w:styleId="Background">
    <w:name w:val="Background"/>
    <w:basedOn w:val="Normal"/>
    <w:pPr>
      <w:spacing w:before="120" w:after="120" w:line="300" w:lineRule="atLeast"/>
      <w:jc w:val="both"/>
    </w:pPr>
    <w:rPr>
      <w:rFonts w:ascii="Arial" w:eastAsia="Times New Roman" w:hAnsi="Arial" w:cs="Times New Roman"/>
      <w:szCs w:val="20"/>
    </w:rPr>
  </w:style>
  <w:style w:type="paragraph" w:customStyle="1" w:styleId="BulletList1">
    <w:name w:val="Bullet List 1"/>
    <w:basedOn w:val="Normal"/>
    <w:pPr>
      <w:spacing w:after="240" w:line="300" w:lineRule="atLeast"/>
      <w:jc w:val="both"/>
    </w:pPr>
    <w:rPr>
      <w:rFonts w:ascii="Arial" w:eastAsia="Times New Roman" w:hAnsi="Arial" w:cs="Times New Roman"/>
      <w:szCs w:val="20"/>
    </w:rPr>
  </w:style>
  <w:style w:type="paragraph" w:customStyle="1" w:styleId="BulletList2">
    <w:name w:val="Bullet List 2"/>
    <w:basedOn w:val="Normal"/>
    <w:pPr>
      <w:spacing w:after="120"/>
      <w:ind w:left="1080" w:hanging="720"/>
      <w:jc w:val="both"/>
    </w:pPr>
    <w:rPr>
      <w:rFonts w:ascii="Arial" w:eastAsia="Times New Roman" w:hAnsi="Arial" w:cs="Times New Roman"/>
      <w:szCs w:val="20"/>
    </w:rPr>
  </w:style>
  <w:style w:type="paragraph" w:customStyle="1" w:styleId="BulletList3">
    <w:name w:val="Bullet List 3"/>
    <w:basedOn w:val="Normal"/>
    <w:pPr>
      <w:spacing w:after="240"/>
      <w:jc w:val="both"/>
    </w:pPr>
    <w:rPr>
      <w:rFonts w:ascii="Arial" w:eastAsia="Times New Roman" w:hAnsi="Arial" w:cs="Times New Roman"/>
      <w:szCs w:val="20"/>
    </w:rPr>
  </w:style>
  <w:style w:type="paragraph" w:customStyle="1" w:styleId="TitleClause">
    <w:name w:val="Title Clause"/>
    <w:basedOn w:val="Normal"/>
    <w:pPr>
      <w:keepNext/>
      <w:spacing w:before="240" w:after="240" w:line="300" w:lineRule="atLeast"/>
      <w:jc w:val="both"/>
      <w:outlineLvl w:val="0"/>
    </w:pPr>
    <w:rPr>
      <w:rFonts w:ascii="Arial" w:eastAsia="Times New Roman" w:hAnsi="Arial" w:cs="Times New Roman"/>
      <w:b/>
      <w:kern w:val="3"/>
      <w:szCs w:val="20"/>
    </w:rPr>
  </w:style>
  <w:style w:type="paragraph" w:customStyle="1" w:styleId="ClauseNoTitle">
    <w:name w:val="Clause No Title"/>
    <w:basedOn w:val="TitleClause"/>
    <w:rPr>
      <w:b w:val="0"/>
      <w:smallCaps/>
    </w:rPr>
  </w:style>
  <w:style w:type="paragraph" w:customStyle="1" w:styleId="ClosingPara">
    <w:name w:val="Closing Para"/>
    <w:basedOn w:val="Normal"/>
    <w:pPr>
      <w:spacing w:before="120" w:after="240" w:line="300" w:lineRule="atLeast"/>
      <w:jc w:val="both"/>
    </w:pPr>
    <w:rPr>
      <w:rFonts w:ascii="Arial" w:eastAsia="Times New Roman" w:hAnsi="Arial" w:cs="Times New Roman"/>
      <w:szCs w:val="20"/>
    </w:rPr>
  </w:style>
  <w:style w:type="paragraph" w:customStyle="1" w:styleId="ClosingSignOff">
    <w:name w:val="Closing SignOff"/>
    <w:basedOn w:val="Normal"/>
    <w:pPr>
      <w:spacing w:after="120" w:line="300" w:lineRule="atLeast"/>
      <w:jc w:val="both"/>
    </w:pPr>
    <w:rPr>
      <w:rFonts w:ascii="Arial" w:eastAsia="Times New Roman" w:hAnsi="Arial" w:cs="Times New Roman"/>
      <w:szCs w:val="20"/>
    </w:rPr>
  </w:style>
  <w:style w:type="paragraph" w:customStyle="1" w:styleId="CoversheetTitle">
    <w:name w:val="Coversheet Title"/>
    <w:basedOn w:val="Normal"/>
    <w:autoRedefine/>
    <w:pPr>
      <w:spacing w:before="480" w:after="480" w:line="300" w:lineRule="atLeast"/>
      <w:jc w:val="center"/>
    </w:pPr>
    <w:rPr>
      <w:rFonts w:ascii="Arial" w:eastAsia="Times New Roman" w:hAnsi="Arial" w:cs="Times New Roman"/>
      <w:b/>
      <w:smallCaps/>
      <w:sz w:val="28"/>
      <w:szCs w:val="20"/>
    </w:rPr>
  </w:style>
  <w:style w:type="paragraph" w:customStyle="1" w:styleId="CoverSheetHeading">
    <w:name w:val="Cover Sheet Heading"/>
    <w:basedOn w:val="CoversheetTitle"/>
  </w:style>
  <w:style w:type="paragraph" w:customStyle="1" w:styleId="CoverSheetSubjectText">
    <w:name w:val="Cover Sheet Subject Text"/>
    <w:basedOn w:val="Normal"/>
    <w:pPr>
      <w:spacing w:line="300" w:lineRule="atLeast"/>
      <w:jc w:val="center"/>
    </w:pPr>
    <w:rPr>
      <w:rFonts w:ascii="Arial" w:eastAsia="Times New Roman" w:hAnsi="Arial" w:cs="Times New Roman"/>
      <w:szCs w:val="20"/>
    </w:rPr>
  </w:style>
  <w:style w:type="paragraph" w:customStyle="1" w:styleId="CoverSheetSubjectTitle">
    <w:name w:val="Cover Sheet Subject Title"/>
    <w:basedOn w:val="Normal"/>
    <w:pPr>
      <w:spacing w:line="300" w:lineRule="atLeast"/>
      <w:jc w:val="center"/>
    </w:pPr>
    <w:rPr>
      <w:rFonts w:ascii="Arial" w:eastAsia="Times New Roman" w:hAnsi="Arial" w:cs="Times New Roman"/>
      <w:szCs w:val="20"/>
    </w:rPr>
  </w:style>
  <w:style w:type="paragraph" w:customStyle="1" w:styleId="DefinedTermPara">
    <w:name w:val="Defined Term Para"/>
    <w:basedOn w:val="Paragraph"/>
  </w:style>
  <w:style w:type="paragraph" w:customStyle="1" w:styleId="DescriptiveHeading">
    <w:name w:val="DescriptiveHeading"/>
    <w:pPr>
      <w:widowControl/>
      <w:suppressAutoHyphens/>
      <w:spacing w:before="360" w:after="360"/>
      <w:outlineLvl w:val="0"/>
    </w:pPr>
    <w:rPr>
      <w:rFonts w:ascii="Arial" w:eastAsia="Arial" w:hAnsi="Arial" w:cs="Arial"/>
      <w:b/>
      <w:color w:val="000000"/>
    </w:rPr>
  </w:style>
  <w:style w:type="paragraph" w:customStyle="1" w:styleId="DraftingnoteSection1Para">
    <w:name w:val="Draftingnote Section1 Para"/>
    <w:basedOn w:val="Normal"/>
    <w:pPr>
      <w:spacing w:after="120" w:line="300" w:lineRule="atLeast"/>
      <w:jc w:val="both"/>
    </w:pPr>
    <w:rPr>
      <w:rFonts w:ascii="Arial" w:eastAsia="Times New Roman" w:hAnsi="Arial" w:cs="Times New Roman"/>
      <w:szCs w:val="20"/>
    </w:rPr>
  </w:style>
  <w:style w:type="paragraph" w:customStyle="1" w:styleId="DraftingnoteSection1Title">
    <w:name w:val="Draftingnote Section1 Title"/>
    <w:basedOn w:val="Normal"/>
    <w:pPr>
      <w:spacing w:after="120" w:line="300" w:lineRule="atLeast"/>
      <w:jc w:val="both"/>
    </w:pPr>
    <w:rPr>
      <w:rFonts w:ascii="Arial" w:eastAsia="Times New Roman" w:hAnsi="Arial" w:cs="Times New Roman"/>
      <w:b/>
      <w:sz w:val="36"/>
      <w:szCs w:val="20"/>
    </w:rPr>
  </w:style>
  <w:style w:type="paragraph" w:customStyle="1" w:styleId="DraftingnoteSection2Para">
    <w:name w:val="Draftingnote Section2 Para"/>
    <w:basedOn w:val="Normal"/>
    <w:pPr>
      <w:spacing w:after="120" w:line="300" w:lineRule="atLeast"/>
      <w:jc w:val="both"/>
    </w:pPr>
    <w:rPr>
      <w:rFonts w:ascii="Arial" w:eastAsia="Times New Roman" w:hAnsi="Arial" w:cs="Times New Roman"/>
      <w:szCs w:val="20"/>
    </w:rPr>
  </w:style>
  <w:style w:type="paragraph" w:customStyle="1" w:styleId="DraftingnoteSection2Title">
    <w:name w:val="Draftingnote Section2 Title"/>
    <w:basedOn w:val="Normal"/>
    <w:pPr>
      <w:spacing w:after="120" w:line="300" w:lineRule="atLeast"/>
      <w:jc w:val="both"/>
    </w:pPr>
    <w:rPr>
      <w:rFonts w:ascii="Arial" w:eastAsia="Times New Roman" w:hAnsi="Arial" w:cs="Times New Roman"/>
      <w:b/>
      <w:sz w:val="28"/>
      <w:szCs w:val="20"/>
    </w:rPr>
  </w:style>
  <w:style w:type="paragraph" w:customStyle="1" w:styleId="DraftingnoteSection3Para">
    <w:name w:val="Draftingnote Section3 Para"/>
    <w:basedOn w:val="Normal"/>
    <w:pPr>
      <w:spacing w:after="120" w:line="300" w:lineRule="atLeast"/>
      <w:jc w:val="both"/>
    </w:pPr>
    <w:rPr>
      <w:rFonts w:ascii="Arial" w:eastAsia="Times New Roman" w:hAnsi="Arial" w:cs="Times New Roman"/>
      <w:szCs w:val="20"/>
    </w:rPr>
  </w:style>
  <w:style w:type="paragraph" w:customStyle="1" w:styleId="DraftingnoteSection3Title">
    <w:name w:val="Draftingnote Section3 Title"/>
    <w:basedOn w:val="Normal"/>
    <w:pPr>
      <w:spacing w:after="120" w:line="300" w:lineRule="atLeast"/>
      <w:jc w:val="both"/>
    </w:pPr>
    <w:rPr>
      <w:rFonts w:ascii="Arial" w:eastAsia="Times New Roman" w:hAnsi="Arial" w:cs="Times New Roman"/>
      <w:b/>
      <w:i/>
      <w:sz w:val="28"/>
      <w:szCs w:val="20"/>
    </w:rPr>
  </w:style>
  <w:style w:type="paragraph" w:customStyle="1" w:styleId="DraftingnoteSection4Para">
    <w:name w:val="Draftingnote Section4 Para"/>
    <w:basedOn w:val="Normal"/>
    <w:pPr>
      <w:spacing w:after="120" w:line="300" w:lineRule="atLeast"/>
      <w:jc w:val="both"/>
    </w:pPr>
    <w:rPr>
      <w:rFonts w:ascii="Arial" w:eastAsia="Times New Roman" w:hAnsi="Arial" w:cs="Times New Roman"/>
      <w:szCs w:val="20"/>
    </w:rPr>
  </w:style>
  <w:style w:type="paragraph" w:customStyle="1" w:styleId="DraftingnoteSection4Title">
    <w:name w:val="Draftingnote Section4 Title"/>
    <w:basedOn w:val="Normal"/>
    <w:pPr>
      <w:spacing w:after="120" w:line="300" w:lineRule="atLeast"/>
      <w:jc w:val="both"/>
    </w:pPr>
    <w:rPr>
      <w:rFonts w:ascii="Arial" w:eastAsia="Times New Roman" w:hAnsi="Arial" w:cs="Times New Roman"/>
      <w:b/>
      <w:i/>
      <w:sz w:val="28"/>
      <w:szCs w:val="20"/>
    </w:rPr>
  </w:style>
  <w:style w:type="paragraph" w:customStyle="1" w:styleId="DraftingnoteTitle">
    <w:name w:val="Draftingnote Title"/>
    <w:basedOn w:val="Normal"/>
    <w:pPr>
      <w:spacing w:after="120" w:line="300" w:lineRule="atLeast"/>
      <w:jc w:val="both"/>
    </w:pPr>
    <w:rPr>
      <w:rFonts w:ascii="Arial" w:eastAsia="Times New Roman" w:hAnsi="Arial" w:cs="Times New Roman"/>
      <w:b/>
      <w:sz w:val="28"/>
      <w:szCs w:val="20"/>
    </w:rPr>
  </w:style>
  <w:style w:type="paragraph" w:customStyle="1" w:styleId="FulltextBridgehead">
    <w:name w:val="Fulltext Bridgehead"/>
    <w:basedOn w:val="Normal"/>
    <w:pPr>
      <w:spacing w:after="120" w:line="300" w:lineRule="atLeast"/>
      <w:jc w:val="both"/>
    </w:pPr>
    <w:rPr>
      <w:rFonts w:ascii="Arial" w:eastAsia="Times New Roman" w:hAnsi="Arial" w:cs="Times New Roman"/>
      <w:b/>
      <w:sz w:val="48"/>
      <w:szCs w:val="20"/>
    </w:rPr>
  </w:style>
  <w:style w:type="paragraph" w:customStyle="1" w:styleId="FulltextSection1Para">
    <w:name w:val="Fulltext Section1 Para"/>
    <w:basedOn w:val="Normal"/>
    <w:pPr>
      <w:spacing w:after="120" w:line="300" w:lineRule="atLeast"/>
      <w:jc w:val="both"/>
    </w:pPr>
    <w:rPr>
      <w:rFonts w:ascii="Arial" w:eastAsia="Times New Roman" w:hAnsi="Arial" w:cs="Times New Roman"/>
      <w:szCs w:val="20"/>
    </w:rPr>
  </w:style>
  <w:style w:type="paragraph" w:customStyle="1" w:styleId="FulltextSection1Title">
    <w:name w:val="Fulltext Section1 Title"/>
    <w:basedOn w:val="Normal"/>
    <w:pPr>
      <w:spacing w:after="120" w:line="300" w:lineRule="atLeast"/>
      <w:jc w:val="both"/>
    </w:pPr>
    <w:rPr>
      <w:rFonts w:ascii="Arial" w:eastAsia="Times New Roman" w:hAnsi="Arial" w:cs="Times New Roman"/>
      <w:b/>
      <w:sz w:val="36"/>
      <w:szCs w:val="20"/>
    </w:rPr>
  </w:style>
  <w:style w:type="paragraph" w:customStyle="1" w:styleId="FulltextSection2Para">
    <w:name w:val="Fulltext Section2 Para"/>
    <w:basedOn w:val="Normal"/>
    <w:pPr>
      <w:spacing w:after="120" w:line="300" w:lineRule="atLeast"/>
      <w:jc w:val="both"/>
    </w:pPr>
    <w:rPr>
      <w:rFonts w:ascii="Arial" w:eastAsia="Times New Roman" w:hAnsi="Arial" w:cs="Times New Roman"/>
      <w:szCs w:val="20"/>
    </w:rPr>
  </w:style>
  <w:style w:type="paragraph" w:customStyle="1" w:styleId="FulltextSection2Title">
    <w:name w:val="Fulltext Section2 Title"/>
    <w:basedOn w:val="Normal"/>
    <w:pPr>
      <w:spacing w:after="120" w:line="300" w:lineRule="atLeast"/>
      <w:jc w:val="both"/>
    </w:pPr>
    <w:rPr>
      <w:rFonts w:ascii="Arial" w:eastAsia="Times New Roman" w:hAnsi="Arial" w:cs="Times New Roman"/>
      <w:b/>
      <w:sz w:val="28"/>
      <w:szCs w:val="20"/>
    </w:rPr>
  </w:style>
  <w:style w:type="paragraph" w:customStyle="1" w:styleId="FulltextSection3Para">
    <w:name w:val="Fulltext Section3 Para"/>
    <w:basedOn w:val="Normal"/>
    <w:pPr>
      <w:spacing w:after="120" w:line="300" w:lineRule="atLeast"/>
      <w:jc w:val="both"/>
    </w:pPr>
    <w:rPr>
      <w:rFonts w:ascii="Arial" w:eastAsia="Times New Roman" w:hAnsi="Arial" w:cs="Times New Roman"/>
      <w:szCs w:val="20"/>
    </w:rPr>
  </w:style>
  <w:style w:type="paragraph" w:customStyle="1" w:styleId="FulltextSection3Title">
    <w:name w:val="Fulltext Section3 Title"/>
    <w:basedOn w:val="Normal"/>
    <w:pPr>
      <w:spacing w:after="120" w:line="300" w:lineRule="atLeast"/>
      <w:jc w:val="both"/>
    </w:pPr>
    <w:rPr>
      <w:rFonts w:ascii="Arial" w:eastAsia="Times New Roman" w:hAnsi="Arial" w:cs="Times New Roman"/>
      <w:b/>
      <w:i/>
      <w:sz w:val="28"/>
      <w:szCs w:val="20"/>
    </w:rPr>
  </w:style>
  <w:style w:type="paragraph" w:customStyle="1" w:styleId="FulltextSection4Para">
    <w:name w:val="Fulltext Section4 Para"/>
    <w:basedOn w:val="Normal"/>
    <w:pPr>
      <w:spacing w:after="120" w:line="300" w:lineRule="atLeast"/>
      <w:jc w:val="both"/>
    </w:pPr>
    <w:rPr>
      <w:rFonts w:ascii="Arial" w:eastAsia="Times New Roman" w:hAnsi="Arial" w:cs="Times New Roman"/>
      <w:szCs w:val="20"/>
    </w:rPr>
  </w:style>
  <w:style w:type="paragraph" w:customStyle="1" w:styleId="FulltextSection4Title">
    <w:name w:val="Fulltext Section4 Title"/>
    <w:basedOn w:val="Normal"/>
    <w:pPr>
      <w:spacing w:after="120" w:line="300" w:lineRule="atLeast"/>
      <w:jc w:val="both"/>
    </w:pPr>
    <w:rPr>
      <w:rFonts w:ascii="Arial" w:eastAsia="Times New Roman" w:hAnsi="Arial" w:cs="Times New Roman"/>
      <w:b/>
      <w:i/>
      <w:sz w:val="28"/>
      <w:szCs w:val="20"/>
    </w:rPr>
  </w:style>
  <w:style w:type="paragraph" w:customStyle="1" w:styleId="GlossItemGlossdefPara">
    <w:name w:val="GlossItem Glossdef Para"/>
    <w:basedOn w:val="Normal"/>
    <w:pPr>
      <w:spacing w:after="120" w:line="300" w:lineRule="atLeast"/>
      <w:jc w:val="both"/>
    </w:pPr>
    <w:rPr>
      <w:rFonts w:ascii="Arial" w:eastAsia="Times New Roman" w:hAnsi="Arial" w:cs="Times New Roman"/>
      <w:szCs w:val="20"/>
    </w:rPr>
  </w:style>
  <w:style w:type="paragraph" w:customStyle="1" w:styleId="GlossItemGlossterm">
    <w:name w:val="GlossItem Glossterm"/>
    <w:basedOn w:val="Normal"/>
    <w:pPr>
      <w:spacing w:after="120" w:line="300" w:lineRule="atLeast"/>
      <w:jc w:val="both"/>
    </w:pPr>
    <w:rPr>
      <w:rFonts w:ascii="Arial" w:eastAsia="Times New Roman" w:hAnsi="Arial" w:cs="Times New Roman"/>
      <w:b/>
      <w:sz w:val="48"/>
      <w:szCs w:val="20"/>
    </w:rPr>
  </w:style>
  <w:style w:type="paragraph" w:customStyle="1" w:styleId="HeadingAddressLine">
    <w:name w:val="Heading Address Line"/>
    <w:basedOn w:val="Normal"/>
    <w:pPr>
      <w:spacing w:after="120" w:line="300" w:lineRule="atLeast"/>
      <w:jc w:val="both"/>
    </w:pPr>
    <w:rPr>
      <w:rFonts w:ascii="Arial" w:eastAsia="Times New Roman" w:hAnsi="Arial" w:cs="Times New Roman"/>
      <w:szCs w:val="20"/>
    </w:rPr>
  </w:style>
  <w:style w:type="paragraph" w:customStyle="1" w:styleId="HeadingDate">
    <w:name w:val="Heading Date"/>
    <w:basedOn w:val="Normal"/>
    <w:pPr>
      <w:spacing w:after="120" w:line="300" w:lineRule="atLeast"/>
      <w:jc w:val="both"/>
    </w:pPr>
    <w:rPr>
      <w:rFonts w:ascii="Arial" w:eastAsia="Times New Roman" w:hAnsi="Arial" w:cs="Times New Roman"/>
      <w:szCs w:val="20"/>
    </w:rPr>
  </w:style>
  <w:style w:type="paragraph" w:customStyle="1" w:styleId="HeadingLetterheadBasedOnAttribute">
    <w:name w:val="Heading Letterhead Based On Attribute"/>
    <w:basedOn w:val="Normal"/>
    <w:pPr>
      <w:spacing w:after="120" w:line="300" w:lineRule="atLeast"/>
      <w:jc w:val="both"/>
    </w:pPr>
    <w:rPr>
      <w:rFonts w:ascii="Arial" w:eastAsia="Times New Roman" w:hAnsi="Arial" w:cs="Times New Roman"/>
      <w:szCs w:val="20"/>
    </w:rPr>
  </w:style>
  <w:style w:type="paragraph" w:customStyle="1" w:styleId="HeadingSalutation">
    <w:name w:val="Heading Salutation"/>
    <w:basedOn w:val="Normal"/>
    <w:pPr>
      <w:spacing w:after="120" w:line="300" w:lineRule="atLeast"/>
      <w:jc w:val="both"/>
    </w:pPr>
    <w:rPr>
      <w:rFonts w:ascii="Arial" w:eastAsia="Times New Roman" w:hAnsi="Arial" w:cs="Times New Roman"/>
      <w:szCs w:val="20"/>
    </w:rPr>
  </w:style>
  <w:style w:type="paragraph" w:customStyle="1" w:styleId="IgnoredSpacing">
    <w:name w:val="Ignored Spacing"/>
    <w:pPr>
      <w:widowControl/>
      <w:suppressAutoHyphens/>
      <w:spacing w:after="120"/>
    </w:pPr>
    <w:rPr>
      <w:rFonts w:ascii="Arial" w:eastAsia="Arial" w:hAnsi="Arial" w:cs="Arial"/>
      <w:color w:val="000000"/>
      <w:sz w:val="24"/>
      <w:szCs w:val="24"/>
    </w:rPr>
  </w:style>
  <w:style w:type="paragraph" w:customStyle="1" w:styleId="InternalAuthor">
    <w:name w:val="Internal Author"/>
    <w:pPr>
      <w:widowControl/>
      <w:suppressAutoHyphens/>
      <w:spacing w:after="120"/>
    </w:pPr>
    <w:rPr>
      <w:rFonts w:ascii="Arial" w:eastAsia="Arial" w:hAnsi="Arial" w:cs="Arial"/>
      <w:color w:val="000000"/>
      <w:sz w:val="24"/>
    </w:rPr>
  </w:style>
  <w:style w:type="paragraph" w:customStyle="1" w:styleId="MaintenanceEditor">
    <w:name w:val="Maintenance Editor"/>
    <w:pPr>
      <w:widowControl/>
      <w:suppressAutoHyphens/>
      <w:spacing w:after="120"/>
    </w:pPr>
    <w:rPr>
      <w:rFonts w:ascii="Arial" w:eastAsia="Arial" w:hAnsi="Arial" w:cs="Arial"/>
      <w:color w:val="000000"/>
      <w:sz w:val="24"/>
    </w:rPr>
  </w:style>
  <w:style w:type="paragraph" w:customStyle="1" w:styleId="ParaClause">
    <w:name w:val="Para Clause"/>
    <w:basedOn w:val="Normal"/>
    <w:pPr>
      <w:spacing w:before="120" w:after="120" w:line="300" w:lineRule="atLeast"/>
      <w:ind w:left="720"/>
      <w:jc w:val="both"/>
    </w:pPr>
    <w:rPr>
      <w:rFonts w:ascii="Arial" w:eastAsia="Times New Roman" w:hAnsi="Arial" w:cs="Times New Roman"/>
      <w:szCs w:val="20"/>
    </w:rPr>
  </w:style>
  <w:style w:type="paragraph" w:customStyle="1" w:styleId="Parasubclause1">
    <w:name w:val="Para subclause 1"/>
    <w:basedOn w:val="Normal"/>
    <w:pPr>
      <w:spacing w:before="240" w:after="120" w:line="300" w:lineRule="atLeast"/>
      <w:ind w:left="720"/>
      <w:jc w:val="both"/>
    </w:pPr>
    <w:rPr>
      <w:rFonts w:ascii="Arial" w:eastAsia="Times New Roman" w:hAnsi="Arial" w:cs="Times New Roman"/>
      <w:szCs w:val="20"/>
    </w:rPr>
  </w:style>
  <w:style w:type="paragraph" w:customStyle="1" w:styleId="Untitledsubclause1">
    <w:name w:val="Untitled subclause 1"/>
    <w:basedOn w:val="Normal"/>
    <w:pPr>
      <w:spacing w:before="280" w:after="120" w:line="300" w:lineRule="atLeast"/>
      <w:jc w:val="both"/>
      <w:outlineLvl w:val="1"/>
    </w:pPr>
    <w:rPr>
      <w:rFonts w:ascii="Arial" w:eastAsia="Times New Roman" w:hAnsi="Arial" w:cs="Times New Roman"/>
      <w:szCs w:val="20"/>
    </w:rPr>
  </w:style>
  <w:style w:type="paragraph" w:customStyle="1" w:styleId="Parasubclause2">
    <w:name w:val="Para subclause 2"/>
    <w:basedOn w:val="Normal"/>
    <w:pPr>
      <w:spacing w:after="240" w:line="300" w:lineRule="atLeast"/>
      <w:ind w:left="1559"/>
      <w:jc w:val="both"/>
    </w:pPr>
    <w:rPr>
      <w:rFonts w:ascii="Arial" w:eastAsia="Times New Roman" w:hAnsi="Arial" w:cs="Times New Roman"/>
      <w:szCs w:val="20"/>
    </w:rPr>
  </w:style>
  <w:style w:type="paragraph" w:customStyle="1" w:styleId="Untitledsubclause2">
    <w:name w:val="Untitled subclause 2"/>
    <w:basedOn w:val="Normal"/>
    <w:pPr>
      <w:spacing w:after="120" w:line="300" w:lineRule="atLeast"/>
      <w:jc w:val="both"/>
      <w:outlineLvl w:val="2"/>
    </w:pPr>
    <w:rPr>
      <w:rFonts w:ascii="Arial" w:eastAsia="Times New Roman" w:hAnsi="Arial" w:cs="Times New Roman"/>
      <w:szCs w:val="20"/>
    </w:rPr>
  </w:style>
  <w:style w:type="paragraph" w:customStyle="1" w:styleId="Parasubclause3">
    <w:name w:val="Para subclause 3"/>
    <w:basedOn w:val="Normal"/>
    <w:pPr>
      <w:spacing w:after="120" w:line="300" w:lineRule="atLeast"/>
      <w:ind w:left="2268"/>
      <w:jc w:val="both"/>
    </w:pPr>
    <w:rPr>
      <w:rFonts w:ascii="Arial" w:eastAsia="Times New Roman" w:hAnsi="Arial" w:cs="Times New Roman"/>
      <w:szCs w:val="20"/>
    </w:rPr>
  </w:style>
  <w:style w:type="paragraph" w:customStyle="1" w:styleId="Untitledsubclause3">
    <w:name w:val="Untitled subclause 3"/>
    <w:basedOn w:val="Normal"/>
    <w:pPr>
      <w:tabs>
        <w:tab w:val="left" w:pos="2261"/>
      </w:tabs>
      <w:spacing w:after="120" w:line="300" w:lineRule="atLeast"/>
      <w:jc w:val="both"/>
      <w:outlineLvl w:val="3"/>
    </w:pPr>
    <w:rPr>
      <w:rFonts w:ascii="Arial" w:eastAsia="Times New Roman" w:hAnsi="Arial" w:cs="Times New Roman"/>
      <w:szCs w:val="20"/>
    </w:rPr>
  </w:style>
  <w:style w:type="paragraph" w:customStyle="1" w:styleId="Parasubclause4">
    <w:name w:val="Para subclause 4"/>
    <w:basedOn w:val="Parasubclause3"/>
    <w:pPr>
      <w:spacing w:after="240"/>
      <w:ind w:left="3028"/>
    </w:pPr>
  </w:style>
  <w:style w:type="paragraph" w:customStyle="1" w:styleId="Untitledsubclause4">
    <w:name w:val="Untitled subclause 4"/>
    <w:basedOn w:val="Normal"/>
    <w:pPr>
      <w:spacing w:after="120" w:line="300" w:lineRule="atLeast"/>
      <w:jc w:val="both"/>
      <w:outlineLvl w:val="4"/>
    </w:pPr>
    <w:rPr>
      <w:rFonts w:ascii="Arial" w:eastAsia="Times New Roman" w:hAnsi="Arial" w:cs="Times New Roman"/>
      <w:szCs w:val="20"/>
    </w:rPr>
  </w:style>
  <w:style w:type="paragraph" w:customStyle="1" w:styleId="Para">
    <w:name w:val="Para"/>
    <w:basedOn w:val="Normal"/>
    <w:pPr>
      <w:spacing w:after="120" w:line="300" w:lineRule="atLeast"/>
      <w:jc w:val="both"/>
    </w:pPr>
    <w:rPr>
      <w:rFonts w:ascii="Arial" w:eastAsia="Times New Roman" w:hAnsi="Arial" w:cs="Times New Roman"/>
      <w:szCs w:val="20"/>
    </w:rPr>
  </w:style>
  <w:style w:type="paragraph" w:customStyle="1" w:styleId="Parties">
    <w:name w:val="Parties"/>
    <w:basedOn w:val="Normal"/>
    <w:pPr>
      <w:spacing w:before="120" w:after="120" w:line="300" w:lineRule="atLeast"/>
      <w:jc w:val="both"/>
    </w:pPr>
    <w:rPr>
      <w:rFonts w:ascii="Arial" w:eastAsia="Times New Roman" w:hAnsi="Arial" w:cs="Times New Roman"/>
      <w:szCs w:val="20"/>
    </w:rPr>
  </w:style>
  <w:style w:type="paragraph" w:customStyle="1" w:styleId="ResourceHistoryAuthor">
    <w:name w:val="Resource History Author"/>
    <w:pPr>
      <w:widowControl/>
      <w:suppressAutoHyphens/>
      <w:spacing w:after="120"/>
    </w:pPr>
    <w:rPr>
      <w:rFonts w:ascii="Arial" w:eastAsia="Arial" w:hAnsi="Arial" w:cs="Arial"/>
      <w:color w:val="000000"/>
      <w:sz w:val="24"/>
      <w:szCs w:val="24"/>
    </w:rPr>
  </w:style>
  <w:style w:type="paragraph" w:customStyle="1" w:styleId="ResourceHistoryDate">
    <w:name w:val="Resource History Date"/>
    <w:pPr>
      <w:widowControl/>
      <w:suppressAutoHyphens/>
      <w:spacing w:after="120"/>
    </w:pPr>
    <w:rPr>
      <w:rFonts w:ascii="Arial" w:eastAsia="Arial" w:hAnsi="Arial" w:cs="Arial"/>
      <w:color w:val="000000"/>
      <w:sz w:val="24"/>
      <w:szCs w:val="24"/>
    </w:rPr>
  </w:style>
  <w:style w:type="paragraph" w:customStyle="1" w:styleId="ResourceHistoryDesc">
    <w:name w:val="Resource History Desc"/>
    <w:pPr>
      <w:widowControl/>
      <w:suppressAutoHyphens/>
      <w:spacing w:after="120"/>
    </w:pPr>
    <w:rPr>
      <w:rFonts w:ascii="Verdana" w:eastAsia="Verdana" w:hAnsi="Verdana" w:cs="Verdana"/>
      <w:color w:val="000000"/>
      <w:sz w:val="18"/>
      <w:szCs w:val="24"/>
    </w:rPr>
  </w:style>
  <w:style w:type="paragraph" w:customStyle="1" w:styleId="ResourceHistoryTitle">
    <w:name w:val="Resource History Title"/>
    <w:pPr>
      <w:widowControl/>
      <w:suppressAutoHyphens/>
      <w:spacing w:after="120"/>
    </w:pPr>
    <w:rPr>
      <w:rFonts w:ascii="Arial" w:eastAsia="Arial" w:hAnsi="Arial" w:cs="Arial"/>
      <w:b/>
      <w:bCs/>
      <w:color w:val="000000"/>
      <w:sz w:val="24"/>
    </w:rPr>
  </w:style>
  <w:style w:type="paragraph" w:customStyle="1" w:styleId="ResourceType">
    <w:name w:val="Resource Type"/>
    <w:pPr>
      <w:widowControl/>
      <w:suppressAutoHyphens/>
      <w:spacing w:after="120"/>
    </w:pPr>
    <w:rPr>
      <w:rFonts w:ascii="Arial" w:eastAsia="Arial" w:hAnsi="Arial" w:cs="Arial"/>
      <w:color w:val="000000"/>
      <w:sz w:val="24"/>
      <w:szCs w:val="24"/>
    </w:rPr>
  </w:style>
  <w:style w:type="paragraph" w:customStyle="1" w:styleId="ScheduleHeading-Single">
    <w:name w:val="Schedule Heading - Single"/>
    <w:basedOn w:val="Normal"/>
    <w:next w:val="Standard"/>
    <w:pPr>
      <w:spacing w:before="240" w:after="360" w:line="300" w:lineRule="atLeast"/>
      <w:jc w:val="both"/>
    </w:pPr>
    <w:rPr>
      <w:rFonts w:ascii="Arial" w:eastAsia="Times New Roman" w:hAnsi="Arial" w:cs="Times New Roman"/>
      <w:b/>
      <w:kern w:val="3"/>
      <w:szCs w:val="20"/>
    </w:rPr>
  </w:style>
  <w:style w:type="paragraph" w:customStyle="1" w:styleId="ScheduleHeading">
    <w:name w:val="Schedule Heading"/>
    <w:basedOn w:val="Normal"/>
    <w:next w:val="Standard"/>
    <w:autoRedefine/>
    <w:pPr>
      <w:keepNext/>
      <w:pageBreakBefore/>
      <w:spacing w:before="240" w:after="360" w:line="300" w:lineRule="atLeast"/>
      <w:jc w:val="center"/>
      <w:outlineLvl w:val="0"/>
    </w:pPr>
    <w:rPr>
      <w:rFonts w:ascii="Arial" w:eastAsia="Times New Roman" w:hAnsi="Arial" w:cs="Times New Roman"/>
      <w:b/>
      <w:kern w:val="3"/>
      <w:szCs w:val="20"/>
    </w:rPr>
  </w:style>
  <w:style w:type="paragraph" w:customStyle="1" w:styleId="SectionHeading">
    <w:name w:val="Section Heading"/>
    <w:basedOn w:val="Normal"/>
    <w:next w:val="Standard"/>
    <w:pPr>
      <w:tabs>
        <w:tab w:val="left" w:pos="709"/>
      </w:tabs>
      <w:spacing w:before="120" w:after="120" w:line="300" w:lineRule="atLeast"/>
      <w:jc w:val="both"/>
    </w:pPr>
    <w:rPr>
      <w:rFonts w:ascii="Arial" w:eastAsia="Times New Roman" w:hAnsi="Arial" w:cs="Times New Roman"/>
      <w:b/>
      <w:smallCaps/>
      <w:sz w:val="24"/>
      <w:szCs w:val="20"/>
    </w:rPr>
  </w:style>
  <w:style w:type="paragraph" w:customStyle="1" w:styleId="Shortquestion">
    <w:name w:val="Shortquestion"/>
    <w:basedOn w:val="Normal"/>
    <w:pPr>
      <w:spacing w:after="120" w:line="300" w:lineRule="atLeast"/>
      <w:jc w:val="both"/>
    </w:pPr>
    <w:rPr>
      <w:rFonts w:ascii="Arial" w:eastAsia="Times New Roman" w:hAnsi="Arial" w:cs="Times New Roman"/>
      <w:szCs w:val="20"/>
    </w:rPr>
  </w:style>
  <w:style w:type="paragraph" w:customStyle="1" w:styleId="SpeedreadPara">
    <w:name w:val="Speedread Para"/>
    <w:basedOn w:val="Normal"/>
    <w:pPr>
      <w:spacing w:after="120" w:line="300" w:lineRule="atLeast"/>
      <w:jc w:val="both"/>
    </w:pPr>
    <w:rPr>
      <w:rFonts w:ascii="Arial" w:eastAsia="Times New Roman" w:hAnsi="Arial" w:cs="Times New Roman"/>
      <w:szCs w:val="20"/>
    </w:rPr>
  </w:style>
  <w:style w:type="paragraph" w:customStyle="1" w:styleId="SpeedreadSection1Para">
    <w:name w:val="Speedread Section1 Para"/>
    <w:basedOn w:val="Normal"/>
    <w:pPr>
      <w:spacing w:after="120" w:line="300" w:lineRule="atLeast"/>
      <w:jc w:val="both"/>
    </w:pPr>
    <w:rPr>
      <w:rFonts w:ascii="Arial" w:eastAsia="Times New Roman" w:hAnsi="Arial" w:cs="Times New Roman"/>
      <w:szCs w:val="20"/>
    </w:rPr>
  </w:style>
  <w:style w:type="paragraph" w:customStyle="1" w:styleId="SpeedreadSection1Text">
    <w:name w:val="Speedread Section1 Text"/>
    <w:basedOn w:val="Normal"/>
    <w:pPr>
      <w:spacing w:after="120" w:line="300" w:lineRule="atLeast"/>
      <w:jc w:val="both"/>
    </w:pPr>
    <w:rPr>
      <w:rFonts w:ascii="Arial" w:eastAsia="Times New Roman" w:hAnsi="Arial" w:cs="Times New Roman"/>
      <w:szCs w:val="20"/>
    </w:rPr>
  </w:style>
  <w:style w:type="paragraph" w:customStyle="1" w:styleId="SpeedreadText">
    <w:name w:val="Speedread Text"/>
    <w:basedOn w:val="Normal"/>
    <w:pPr>
      <w:spacing w:after="120" w:line="300" w:lineRule="atLeast"/>
      <w:jc w:val="both"/>
    </w:pPr>
    <w:rPr>
      <w:rFonts w:ascii="Arial" w:eastAsia="Times New Roman" w:hAnsi="Arial" w:cs="Times New Roman"/>
      <w:szCs w:val="20"/>
    </w:rPr>
  </w:style>
  <w:style w:type="paragraph" w:customStyle="1" w:styleId="SpeedreadTitle">
    <w:name w:val="Speedread Title"/>
    <w:basedOn w:val="Normal"/>
    <w:pPr>
      <w:spacing w:after="120" w:line="300" w:lineRule="atLeast"/>
      <w:jc w:val="both"/>
    </w:pPr>
    <w:rPr>
      <w:rFonts w:ascii="Arial" w:eastAsia="Times New Roman" w:hAnsi="Arial" w:cs="Times New Roman"/>
      <w:b/>
      <w:sz w:val="36"/>
      <w:szCs w:val="20"/>
    </w:rPr>
  </w:style>
  <w:style w:type="paragraph" w:customStyle="1" w:styleId="TemplateType">
    <w:name w:val="Template Type"/>
    <w:pPr>
      <w:widowControl/>
      <w:suppressAutoHyphens/>
      <w:spacing w:after="120"/>
    </w:pPr>
    <w:rPr>
      <w:rFonts w:ascii="Arial" w:eastAsia="Arial" w:hAnsi="Arial" w:cs="Arial"/>
      <w:color w:val="000000"/>
      <w:sz w:val="24"/>
      <w:szCs w:val="24"/>
    </w:rPr>
  </w:style>
  <w:style w:type="paragraph" w:styleId="Footer">
    <w:name w:val="footer"/>
    <w:basedOn w:val="Normal"/>
    <w:pPr>
      <w:tabs>
        <w:tab w:val="center" w:pos="4153"/>
        <w:tab w:val="right" w:pos="8306"/>
      </w:tabs>
      <w:spacing w:after="240" w:line="300" w:lineRule="atLeast"/>
      <w:jc w:val="both"/>
    </w:pPr>
    <w:rPr>
      <w:rFonts w:ascii="Times New Roman" w:eastAsia="Times New Roman" w:hAnsi="Times New Roman" w:cs="Times New Roman"/>
      <w:sz w:val="20"/>
      <w:szCs w:val="20"/>
    </w:rPr>
  </w:style>
  <w:style w:type="paragraph" w:customStyle="1" w:styleId="Bullet4">
    <w:name w:val="Bullet4"/>
    <w:basedOn w:val="Normal"/>
    <w:pPr>
      <w:spacing w:after="240"/>
      <w:jc w:val="both"/>
    </w:pPr>
    <w:rPr>
      <w:rFonts w:ascii="Times New Roman" w:eastAsia="Times New Roman" w:hAnsi="Times New Roman" w:cs="Times New Roman"/>
      <w:szCs w:val="20"/>
    </w:rPr>
  </w:style>
  <w:style w:type="paragraph" w:customStyle="1" w:styleId="Paragraph">
    <w:name w:val="Paragraph"/>
    <w:basedOn w:val="Normal"/>
    <w:pPr>
      <w:spacing w:after="120" w:line="300" w:lineRule="atLeast"/>
      <w:jc w:val="both"/>
    </w:pPr>
    <w:rPr>
      <w:rFonts w:ascii="Arial" w:eastAsia="Times New Roman" w:hAnsi="Arial" w:cs="Times New Roman"/>
      <w:sz w:val="20"/>
      <w:szCs w:val="20"/>
    </w:rPr>
  </w:style>
  <w:style w:type="paragraph" w:customStyle="1" w:styleId="IgnoredTemplateText">
    <w:name w:val="Ignored Template Text"/>
    <w:pPr>
      <w:widowControl/>
      <w:pBdr>
        <w:top w:val="single" w:sz="4" w:space="1" w:color="000000"/>
        <w:left w:val="single" w:sz="4" w:space="4" w:color="000000"/>
        <w:bottom w:val="single" w:sz="4" w:space="1" w:color="000000"/>
        <w:right w:val="single" w:sz="4" w:space="4" w:color="000000"/>
      </w:pBdr>
      <w:shd w:val="clear" w:color="auto" w:fill="D5B499"/>
      <w:suppressAutoHyphens/>
      <w:spacing w:after="120"/>
    </w:pPr>
    <w:rPr>
      <w:rFonts w:ascii="Arial" w:eastAsia="Arial" w:hAnsi="Arial" w:cs="Arial"/>
      <w:b/>
      <w:i/>
      <w:color w:val="000000"/>
      <w:szCs w:val="18"/>
    </w:rPr>
  </w:style>
  <w:style w:type="paragraph" w:customStyle="1" w:styleId="InternalTOC">
    <w:name w:val="Internal TOC"/>
    <w:pPr>
      <w:widowControl/>
      <w:suppressAutoHyphens/>
      <w:spacing w:after="120"/>
    </w:pPr>
    <w:rPr>
      <w:rFonts w:ascii="Arial" w:eastAsia="Arial" w:hAnsi="Arial" w:cs="Arial"/>
      <w:color w:val="000000"/>
    </w:rPr>
  </w:style>
  <w:style w:type="paragraph" w:customStyle="1" w:styleId="HeadingLevel1">
    <w:name w:val="Heading Level 1"/>
    <w:basedOn w:val="Normal"/>
    <w:next w:val="Paragraph"/>
    <w:pPr>
      <w:keepNext/>
      <w:spacing w:after="120" w:line="300" w:lineRule="atLeast"/>
      <w:jc w:val="both"/>
      <w:outlineLvl w:val="1"/>
    </w:pPr>
    <w:rPr>
      <w:rFonts w:ascii="Arial" w:eastAsia="Times New Roman" w:hAnsi="Arial" w:cs="Times New Roman"/>
      <w:b/>
      <w:sz w:val="36"/>
      <w:szCs w:val="20"/>
    </w:rPr>
  </w:style>
  <w:style w:type="paragraph" w:customStyle="1" w:styleId="HeadingLevel2">
    <w:name w:val="Heading Level 2"/>
    <w:basedOn w:val="Normal"/>
    <w:next w:val="Paragraph"/>
    <w:pPr>
      <w:keepNext/>
      <w:spacing w:after="120" w:line="300" w:lineRule="atLeast"/>
      <w:jc w:val="both"/>
      <w:outlineLvl w:val="2"/>
    </w:pPr>
    <w:rPr>
      <w:rFonts w:ascii="Arial" w:eastAsia="Times New Roman" w:hAnsi="Arial" w:cs="Times New Roman"/>
      <w:b/>
      <w:sz w:val="28"/>
      <w:szCs w:val="20"/>
    </w:rPr>
  </w:style>
  <w:style w:type="paragraph" w:customStyle="1" w:styleId="HeadingLevel3">
    <w:name w:val="Heading Level 3"/>
    <w:basedOn w:val="Normal"/>
    <w:next w:val="Paragraph"/>
    <w:pPr>
      <w:keepNext/>
      <w:spacing w:after="120" w:line="300" w:lineRule="atLeast"/>
      <w:jc w:val="both"/>
      <w:outlineLvl w:val="3"/>
    </w:pPr>
    <w:rPr>
      <w:rFonts w:ascii="Arial" w:eastAsia="Times New Roman" w:hAnsi="Arial" w:cs="Times New Roman"/>
      <w:b/>
      <w:i/>
      <w:sz w:val="28"/>
      <w:szCs w:val="20"/>
    </w:rPr>
  </w:style>
  <w:style w:type="paragraph" w:styleId="Header">
    <w:name w:val="header"/>
    <w:basedOn w:val="Normal"/>
    <w:pPr>
      <w:tabs>
        <w:tab w:val="center" w:pos="4513"/>
        <w:tab w:val="right" w:pos="9026"/>
      </w:tabs>
    </w:pPr>
    <w:rPr>
      <w:rFonts w:ascii="Arial" w:eastAsia="Arial" w:hAnsi="Arial" w:cs="Times New Roman"/>
      <w:sz w:val="20"/>
      <w:szCs w:val="20"/>
    </w:rPr>
  </w:style>
  <w:style w:type="paragraph" w:styleId="BalloonText">
    <w:name w:val="Balloon Text"/>
    <w:basedOn w:val="Normal"/>
    <w:rPr>
      <w:rFonts w:ascii="Tahoma" w:eastAsia="Tahoma" w:hAnsi="Tahoma" w:cs="Times New Roman"/>
      <w:sz w:val="16"/>
      <w:szCs w:val="16"/>
    </w:rPr>
  </w:style>
  <w:style w:type="paragraph" w:customStyle="1" w:styleId="PinPointRef">
    <w:name w:val="PinPoint Ref"/>
    <w:pPr>
      <w:widowControl/>
      <w:suppressAutoHyphens/>
    </w:pPr>
    <w:rPr>
      <w:rFonts w:ascii="Times New Roman" w:eastAsia="Times New Roman" w:hAnsi="Times New Roman" w:cs="Times New Roman"/>
      <w:b/>
      <w:vanish/>
      <w:color w:val="000000"/>
      <w:sz w:val="18"/>
    </w:rPr>
  </w:style>
  <w:style w:type="paragraph" w:customStyle="1" w:styleId="BlockQuote">
    <w:name w:val="Block Quote"/>
    <w:pPr>
      <w:widowControl/>
      <w:suppressAutoHyphens/>
      <w:spacing w:before="120"/>
      <w:ind w:left="720"/>
    </w:pPr>
    <w:rPr>
      <w:rFonts w:ascii="Arial" w:eastAsia="Arial" w:hAnsi="Arial" w:cs="Arial"/>
      <w:color w:val="000000"/>
      <w:sz w:val="18"/>
    </w:rPr>
  </w:style>
  <w:style w:type="paragraph" w:customStyle="1" w:styleId="ListParagraphLevel1">
    <w:name w:val="List Paragraph Level 1"/>
    <w:pPr>
      <w:widowControl/>
      <w:suppressAutoHyphens/>
      <w:spacing w:after="120"/>
      <w:ind w:left="357"/>
      <w:jc w:val="both"/>
    </w:pPr>
    <w:rPr>
      <w:rFonts w:ascii="Arial" w:eastAsia="Arial" w:hAnsi="Arial" w:cs="Arial"/>
      <w:color w:val="000000"/>
      <w:szCs w:val="24"/>
    </w:rPr>
  </w:style>
  <w:style w:type="paragraph" w:customStyle="1" w:styleId="ListParagraphLevel2">
    <w:name w:val="List Paragraph Level 2"/>
    <w:pPr>
      <w:widowControl/>
      <w:suppressAutoHyphens/>
      <w:spacing w:after="120"/>
      <w:ind w:left="1077"/>
      <w:jc w:val="both"/>
    </w:pPr>
    <w:rPr>
      <w:rFonts w:ascii="Arial" w:eastAsia="Arial" w:hAnsi="Arial" w:cs="Arial"/>
      <w:color w:val="000000"/>
      <w:szCs w:val="24"/>
    </w:rPr>
  </w:style>
  <w:style w:type="paragraph" w:customStyle="1" w:styleId="IntroDefault">
    <w:name w:val="Intro Default"/>
    <w:basedOn w:val="Paragraph"/>
  </w:style>
  <w:style w:type="paragraph" w:customStyle="1" w:styleId="IntroCustom">
    <w:name w:val="Intro Custom"/>
    <w:basedOn w:val="Paragraph"/>
  </w:style>
  <w:style w:type="paragraph" w:customStyle="1" w:styleId="PrecedentType">
    <w:name w:val="Precedent Type"/>
    <w:basedOn w:val="IgnoredSpacing"/>
  </w:style>
  <w:style w:type="paragraph" w:customStyle="1" w:styleId="Operative">
    <w:name w:val="Operative"/>
    <w:basedOn w:val="IgnoredSpacing"/>
    <w:rPr>
      <w:vanish/>
    </w:rPr>
  </w:style>
  <w:style w:type="paragraph" w:customStyle="1" w:styleId="SpeedreadBulletList1">
    <w:name w:val="Speedread Bullet List 1"/>
    <w:basedOn w:val="BulletList1"/>
  </w:style>
  <w:style w:type="paragraph" w:customStyle="1" w:styleId="PartiesTitle">
    <w:name w:val="Parties Title"/>
    <w:basedOn w:val="Paragraph"/>
    <w:rPr>
      <w:b/>
    </w:rPr>
  </w:style>
  <w:style w:type="paragraph" w:customStyle="1" w:styleId="QuestionParagraph">
    <w:name w:val="Question Paragraph"/>
    <w:pPr>
      <w:widowControl/>
      <w:shd w:val="clear" w:color="auto" w:fill="D9D9D9"/>
      <w:suppressAutoHyphens/>
      <w:spacing w:after="120"/>
      <w:ind w:left="357" w:hanging="357"/>
      <w:outlineLvl w:val="0"/>
    </w:pPr>
    <w:rPr>
      <w:rFonts w:ascii="Arial" w:eastAsia="Arial" w:hAnsi="Arial" w:cs="Arial"/>
      <w:color w:val="000000"/>
      <w:lang w:eastAsia="en-IN"/>
    </w:rPr>
  </w:style>
  <w:style w:type="paragraph" w:customStyle="1" w:styleId="BulletList1Pattern">
    <w:name w:val="Bullet List 1 + Pattern"/>
    <w:basedOn w:val="BulletList1"/>
    <w:pPr>
      <w:shd w:val="clear" w:color="auto" w:fill="D9D9D9"/>
      <w:spacing w:after="120" w:line="240" w:lineRule="auto"/>
      <w:ind w:left="714" w:hanging="357"/>
    </w:pPr>
  </w:style>
  <w:style w:type="paragraph" w:customStyle="1" w:styleId="BulletList2Pattern">
    <w:name w:val="Bullet List 2 + Pattern"/>
    <w:basedOn w:val="BulletList2"/>
    <w:pPr>
      <w:shd w:val="clear" w:color="auto" w:fill="D9D9D9"/>
      <w:ind w:left="1077"/>
    </w:pPr>
  </w:style>
  <w:style w:type="paragraph" w:customStyle="1" w:styleId="TestimoniumContract">
    <w:name w:val="Testimonium Contract"/>
    <w:basedOn w:val="Paragraph"/>
  </w:style>
  <w:style w:type="paragraph" w:customStyle="1" w:styleId="TestimoniumDeed">
    <w:name w:val="Testimonium Deed"/>
    <w:basedOn w:val="Paragraph"/>
  </w:style>
  <w:style w:type="paragraph" w:customStyle="1" w:styleId="Titlesubclause2">
    <w:name w:val="Title subclause2"/>
    <w:basedOn w:val="Untitledsubclause2"/>
    <w:rPr>
      <w:b/>
    </w:rPr>
  </w:style>
  <w:style w:type="paragraph" w:customStyle="1" w:styleId="Titlesubclause3">
    <w:name w:val="Title subclause3"/>
    <w:basedOn w:val="Untitledsubclause3"/>
    <w:rPr>
      <w:b/>
    </w:rPr>
  </w:style>
  <w:style w:type="paragraph" w:customStyle="1" w:styleId="Titlesubclause4">
    <w:name w:val="Title subclause4"/>
    <w:basedOn w:val="Untitledsubclause4"/>
    <w:rPr>
      <w:b/>
    </w:rPr>
  </w:style>
  <w:style w:type="paragraph" w:customStyle="1" w:styleId="UntitledClause">
    <w:name w:val="Untitled Clause"/>
    <w:basedOn w:val="TitleClause"/>
    <w:pPr>
      <w:spacing w:before="120"/>
    </w:pPr>
    <w:rPr>
      <w:b w:val="0"/>
    </w:rPr>
  </w:style>
  <w:style w:type="paragraph" w:customStyle="1" w:styleId="Titlesubclause1">
    <w:name w:val="Title subclause1"/>
    <w:basedOn w:val="Untitledsubclause1"/>
    <w:pPr>
      <w:spacing w:before="120"/>
    </w:pPr>
    <w:rPr>
      <w:b/>
    </w:rPr>
  </w:style>
  <w:style w:type="paragraph" w:customStyle="1" w:styleId="Schedule">
    <w:name w:val="Schedule"/>
    <w:pPr>
      <w:widowControl/>
      <w:suppressAutoHyphens/>
      <w:spacing w:before="240" w:after="240" w:line="240" w:lineRule="atLeast"/>
    </w:pPr>
    <w:rPr>
      <w:rFonts w:ascii="Arial" w:eastAsia="Arial" w:hAnsi="Arial" w:cs="Arial"/>
      <w:b/>
      <w:color w:val="000000"/>
    </w:rPr>
  </w:style>
  <w:style w:type="paragraph" w:customStyle="1" w:styleId="ScheduleTitle">
    <w:name w:val="Schedule Title"/>
    <w:basedOn w:val="Paragraph"/>
    <w:rPr>
      <w:b/>
    </w:rPr>
  </w:style>
  <w:style w:type="paragraph" w:customStyle="1" w:styleId="Part">
    <w:name w:val="Part"/>
    <w:basedOn w:val="Paragraph"/>
    <w:pPr>
      <w:spacing w:before="240" w:after="240"/>
      <w:jc w:val="left"/>
    </w:pPr>
    <w:rPr>
      <w:b/>
    </w:rPr>
  </w:style>
  <w:style w:type="paragraph" w:customStyle="1" w:styleId="AnnexTitle">
    <w:name w:val="Annex Title"/>
    <w:basedOn w:val="Paragraph"/>
    <w:next w:val="Paragraph"/>
    <w:pPr>
      <w:spacing w:before="240" w:after="240"/>
    </w:pPr>
    <w:rPr>
      <w:b/>
    </w:rPr>
  </w:style>
  <w:style w:type="paragraph" w:customStyle="1" w:styleId="PartTitle">
    <w:name w:val="Part Title"/>
    <w:basedOn w:val="Paragraph"/>
    <w:rPr>
      <w:b/>
    </w:rPr>
  </w:style>
  <w:style w:type="paragraph" w:customStyle="1" w:styleId="Testimonium">
    <w:name w:val="Testimonium"/>
    <w:basedOn w:val="Paragraph"/>
  </w:style>
  <w:style w:type="paragraph" w:customStyle="1" w:styleId="NoNumTitle-Clause">
    <w:name w:val="No Num Title - Clause"/>
    <w:basedOn w:val="TitleClause"/>
    <w:pPr>
      <w:ind w:left="720"/>
    </w:pPr>
  </w:style>
  <w:style w:type="paragraph" w:customStyle="1" w:styleId="NoNumTitlesubclause1">
    <w:name w:val="No Num Title subclause1"/>
    <w:basedOn w:val="Titlesubclause1"/>
    <w:pPr>
      <w:ind w:left="720"/>
    </w:pPr>
  </w:style>
  <w:style w:type="paragraph" w:customStyle="1" w:styleId="AddressLine">
    <w:name w:val="Address Line"/>
    <w:basedOn w:val="Paragraph"/>
  </w:style>
  <w:style w:type="paragraph" w:styleId="Date">
    <w:name w:val="Date"/>
    <w:basedOn w:val="Paragraph"/>
  </w:style>
  <w:style w:type="paragraph" w:customStyle="1" w:styleId="SalutationPara">
    <w:name w:val="Salutation Para"/>
    <w:basedOn w:val="Paragraph"/>
    <w:next w:val="Paragraph"/>
    <w:pPr>
      <w:spacing w:before="240"/>
    </w:pPr>
  </w:style>
  <w:style w:type="paragraph" w:customStyle="1" w:styleId="Letterhead">
    <w:name w:val="Letterhead"/>
    <w:basedOn w:val="Paragraph"/>
    <w:rPr>
      <w:i/>
    </w:rPr>
  </w:style>
  <w:style w:type="paragraph" w:customStyle="1" w:styleId="LetterTitle">
    <w:name w:val="Letter Title"/>
    <w:basedOn w:val="Paragraph"/>
    <w:rPr>
      <w:b/>
    </w:rPr>
  </w:style>
  <w:style w:type="paragraph" w:customStyle="1" w:styleId="LongQuestionPara">
    <w:name w:val="Long Question Para"/>
    <w:basedOn w:val="Paragraph"/>
    <w:pPr>
      <w:spacing w:before="240" w:after="240" w:line="240" w:lineRule="auto"/>
      <w:outlineLvl w:val="1"/>
    </w:pPr>
  </w:style>
  <w:style w:type="paragraph" w:customStyle="1" w:styleId="ShortQuestionPara">
    <w:name w:val="Short Question Para"/>
    <w:basedOn w:val="Paragraph"/>
    <w:pPr>
      <w:shd w:val="clear" w:color="auto" w:fill="D9D9D9"/>
      <w:tabs>
        <w:tab w:val="left" w:pos="270"/>
      </w:tabs>
      <w:spacing w:after="40" w:line="240" w:lineRule="auto"/>
      <w:outlineLvl w:val="1"/>
    </w:pPr>
    <w:rPr>
      <w:bCs/>
      <w:lang w:val="en-US"/>
    </w:rPr>
  </w:style>
  <w:style w:type="paragraph" w:customStyle="1" w:styleId="811D3A974D454A258B71E3C4DE24C4F210">
    <w:name w:val="811D3A974D454A258B71E3C4DE24C4F210"/>
    <w:pPr>
      <w:widowControl/>
      <w:suppressAutoHyphens/>
      <w:spacing w:after="120"/>
    </w:pPr>
    <w:rPr>
      <w:rFonts w:ascii="Arial" w:eastAsia="Arial" w:hAnsi="Arial" w:cs="Arial"/>
      <w:color w:val="000000"/>
      <w:sz w:val="24"/>
    </w:rPr>
  </w:style>
  <w:style w:type="paragraph" w:customStyle="1" w:styleId="ListParagraphLevel3">
    <w:name w:val="List Paragraph Level 3"/>
    <w:pPr>
      <w:widowControl/>
      <w:suppressAutoHyphens/>
      <w:spacing w:after="120"/>
      <w:ind w:left="2160"/>
    </w:pPr>
    <w:rPr>
      <w:rFonts w:ascii="Times New Roman" w:eastAsia="Times New Roman" w:hAnsi="Times New Roman" w:cs="Times New Roman"/>
      <w:color w:val="000000"/>
      <w:sz w:val="24"/>
    </w:rPr>
  </w:style>
  <w:style w:type="paragraph" w:customStyle="1" w:styleId="DocumentTitle">
    <w:name w:val="Document Title"/>
    <w:basedOn w:val="Paragraph"/>
    <w:pPr>
      <w:jc w:val="center"/>
    </w:pPr>
    <w:rPr>
      <w:sz w:val="28"/>
    </w:rPr>
  </w:style>
  <w:style w:type="paragraph" w:customStyle="1" w:styleId="Title-Clause">
    <w:name w:val="Title - Clause"/>
    <w:basedOn w:val="Normal"/>
    <w:pPr>
      <w:keepNext/>
      <w:tabs>
        <w:tab w:val="left" w:pos="1440"/>
      </w:tabs>
      <w:spacing w:before="240" w:after="240" w:line="300" w:lineRule="atLeast"/>
      <w:ind w:left="720" w:hanging="720"/>
      <w:jc w:val="both"/>
      <w:outlineLvl w:val="0"/>
    </w:pPr>
    <w:rPr>
      <w:rFonts w:ascii="Arial" w:eastAsia="Times New Roman" w:hAnsi="Arial" w:cs="Times New Roman"/>
      <w:b/>
      <w:kern w:val="3"/>
      <w:szCs w:val="20"/>
    </w:rPr>
  </w:style>
  <w:style w:type="paragraph" w:customStyle="1" w:styleId="Para-Clause-nonum">
    <w:name w:val="Para - Clause - no num"/>
    <w:basedOn w:val="Normal"/>
    <w:pPr>
      <w:spacing w:before="120" w:after="120" w:line="300" w:lineRule="atLeast"/>
      <w:ind w:left="720"/>
      <w:jc w:val="both"/>
    </w:pPr>
    <w:rPr>
      <w:rFonts w:ascii="Arial" w:eastAsia="Times New Roman" w:hAnsi="Arial" w:cs="Times New Roman"/>
      <w:szCs w:val="20"/>
    </w:rPr>
  </w:style>
  <w:style w:type="paragraph" w:customStyle="1" w:styleId="Para-Clause">
    <w:name w:val="Para - Clause"/>
    <w:basedOn w:val="Title-Clause"/>
    <w:pPr>
      <w:spacing w:before="120"/>
    </w:pPr>
    <w:rPr>
      <w:b w:val="0"/>
    </w:rPr>
  </w:style>
  <w:style w:type="paragraph" w:customStyle="1" w:styleId="CoversheetParagraph">
    <w:name w:val="Coversheet Paragraph"/>
    <w:basedOn w:val="Normal"/>
    <w:autoRedefine/>
    <w:pPr>
      <w:spacing w:line="300" w:lineRule="atLeast"/>
      <w:jc w:val="center"/>
    </w:pPr>
    <w:rPr>
      <w:rFonts w:ascii="Times New Roman" w:eastAsia="Times New Roman" w:hAnsi="Times New Roman" w:cs="Times New Roman"/>
      <w:szCs w:val="20"/>
    </w:rPr>
  </w:style>
  <w:style w:type="paragraph" w:customStyle="1" w:styleId="CoversheetIntro">
    <w:name w:val="Coversheet Intro"/>
    <w:basedOn w:val="CoversheetTitle"/>
    <w:rPr>
      <w:smallCaps w:val="0"/>
      <w:sz w:val="22"/>
    </w:rPr>
  </w:style>
  <w:style w:type="paragraph" w:customStyle="1" w:styleId="CoversheetStaticText">
    <w:name w:val="Coversheet Static Text"/>
    <w:basedOn w:val="CoversheetIntro"/>
    <w:rPr>
      <w:b w:val="0"/>
    </w:rPr>
  </w:style>
  <w:style w:type="paragraph" w:customStyle="1" w:styleId="CoversheetParty">
    <w:name w:val="Coversheet Party"/>
    <w:basedOn w:val="CoversheetIntro"/>
  </w:style>
  <w:style w:type="paragraph" w:customStyle="1" w:styleId="NoNumUntitledClause">
    <w:name w:val="No Num Untitled Clause"/>
    <w:basedOn w:val="UntitledClause"/>
    <w:pPr>
      <w:ind w:left="720"/>
    </w:pPr>
  </w:style>
  <w:style w:type="paragraph" w:customStyle="1" w:styleId="BackgroundSubclause1">
    <w:name w:val="Background Subclause1"/>
    <w:basedOn w:val="Background"/>
  </w:style>
  <w:style w:type="paragraph" w:customStyle="1" w:styleId="BackgroundSubclause2">
    <w:name w:val="Background Subclause2"/>
    <w:basedOn w:val="Background"/>
  </w:style>
  <w:style w:type="paragraph" w:customStyle="1" w:styleId="HeadingLevel2CQA">
    <w:name w:val="Heading Level 2 CQA"/>
    <w:basedOn w:val="HeadingLevel2"/>
  </w:style>
  <w:style w:type="paragraph" w:customStyle="1" w:styleId="ClauseBullet1">
    <w:name w:val="Clause Bullet 1"/>
    <w:basedOn w:val="ParaClause"/>
    <w:pPr>
      <w:ind w:left="1077" w:hanging="357"/>
      <w:outlineLvl w:val="0"/>
    </w:pPr>
  </w:style>
  <w:style w:type="paragraph" w:customStyle="1" w:styleId="ClauseBullet2">
    <w:name w:val="Clause Bullet 2"/>
    <w:basedOn w:val="ParaClause"/>
    <w:pPr>
      <w:ind w:left="1434" w:hanging="357"/>
      <w:outlineLvl w:val="1"/>
    </w:pPr>
  </w:style>
  <w:style w:type="paragraph" w:customStyle="1" w:styleId="subclause1Bullet1">
    <w:name w:val="subclause 1 Bullet 1"/>
    <w:basedOn w:val="Parasubclause1"/>
    <w:pPr>
      <w:ind w:left="1077" w:hanging="357"/>
    </w:pPr>
  </w:style>
  <w:style w:type="paragraph" w:customStyle="1" w:styleId="subclause2Bullet1">
    <w:name w:val="subclause 2 Bullet 1"/>
    <w:basedOn w:val="Parasubclause2"/>
    <w:pPr>
      <w:ind w:left="1434" w:hanging="357"/>
    </w:pPr>
  </w:style>
  <w:style w:type="paragraph" w:customStyle="1" w:styleId="subclause3Bullet1">
    <w:name w:val="subclause 3 Bullet 1"/>
    <w:basedOn w:val="Parasubclause3"/>
    <w:pPr>
      <w:ind w:left="2273" w:hanging="357"/>
    </w:pPr>
  </w:style>
  <w:style w:type="paragraph" w:customStyle="1" w:styleId="subclause1Bullet2">
    <w:name w:val="subclause 1 Bullet 2"/>
    <w:basedOn w:val="Parasubclause1"/>
    <w:pPr>
      <w:ind w:left="1434" w:hanging="357"/>
    </w:pPr>
  </w:style>
  <w:style w:type="paragraph" w:customStyle="1" w:styleId="subclause2Bullet2">
    <w:name w:val="subclause 2 Bullet 2"/>
    <w:basedOn w:val="Parasubclause2"/>
    <w:pPr>
      <w:ind w:left="2273" w:hanging="357"/>
    </w:pPr>
  </w:style>
  <w:style w:type="paragraph" w:customStyle="1" w:styleId="subclause3Bullet2">
    <w:name w:val="subclause 3 Bullet 2"/>
    <w:basedOn w:val="Parasubclause3"/>
    <w:pPr>
      <w:ind w:left="2982" w:hanging="357"/>
    </w:pPr>
  </w:style>
  <w:style w:type="paragraph" w:customStyle="1" w:styleId="DefinedTermBullet">
    <w:name w:val="Defined Term Bullet"/>
    <w:basedOn w:val="DefinedTermPara"/>
  </w:style>
  <w:style w:type="paragraph" w:customStyle="1" w:styleId="DefinedTermNumber">
    <w:name w:val="Defined Term Number"/>
    <w:basedOn w:val="DefinedTermPara"/>
  </w:style>
  <w:style w:type="paragraph" w:customStyle="1" w:styleId="AdditionalTitle">
    <w:name w:val="Additional Title"/>
    <w:basedOn w:val="Paragraph"/>
    <w:pPr>
      <w:jc w:val="left"/>
    </w:pPr>
    <w:rPr>
      <w:b/>
      <w:sz w:val="24"/>
    </w:rPr>
  </w:style>
  <w:style w:type="paragraph" w:customStyle="1" w:styleId="NoNumUntitledsubclause1">
    <w:name w:val="No Num Untitled subclause 1"/>
    <w:basedOn w:val="Untitledsubclause1"/>
    <w:pPr>
      <w:ind w:left="720"/>
    </w:pPr>
  </w:style>
  <w:style w:type="paragraph" w:customStyle="1" w:styleId="BackgroundParaClause">
    <w:name w:val="Background Para Clause"/>
    <w:basedOn w:val="Background"/>
  </w:style>
  <w:style w:type="paragraph" w:customStyle="1" w:styleId="BackgroundParaSubclause1">
    <w:name w:val="Background Para Subclause1"/>
    <w:basedOn w:val="BackgroundSubclause1"/>
    <w:pPr>
      <w:ind w:left="994"/>
    </w:pPr>
    <w:rPr>
      <w:lang w:val="en-US"/>
    </w:rPr>
  </w:style>
  <w:style w:type="paragraph" w:customStyle="1" w:styleId="BackgroundParaSubclause2">
    <w:name w:val="Background Para Subclause2"/>
    <w:basedOn w:val="BackgroundSubclause2"/>
    <w:pPr>
      <w:ind w:left="1701"/>
    </w:pPr>
    <w:rPr>
      <w:lang w:val="en-US"/>
    </w:rPr>
  </w:style>
  <w:style w:type="paragraph" w:customStyle="1" w:styleId="ClauseBulletPara">
    <w:name w:val="Clause Bullet Para"/>
    <w:basedOn w:val="ClauseBullet1"/>
    <w:pPr>
      <w:ind w:left="1080"/>
    </w:pPr>
    <w:rPr>
      <w:lang w:val="en-US"/>
    </w:rPr>
  </w:style>
  <w:style w:type="paragraph" w:customStyle="1" w:styleId="ClauseBullet2Para">
    <w:name w:val="Clause Bullet 2 Para"/>
    <w:basedOn w:val="ClauseBullet2"/>
    <w:pPr>
      <w:ind w:left="1440"/>
    </w:pPr>
    <w:rPr>
      <w:lang w:val="en-US"/>
    </w:rPr>
  </w:style>
  <w:style w:type="paragraph" w:customStyle="1" w:styleId="ACTJurisdictionCheckList">
    <w:name w:val="ACTJurisdictionCheckList"/>
    <w:basedOn w:val="Normal"/>
    <w:pPr>
      <w:spacing w:after="120" w:line="300" w:lineRule="atLeast"/>
    </w:pPr>
    <w:rPr>
      <w:rFonts w:ascii="Arial" w:eastAsia="Arial" w:hAnsi="Arial" w:cs="Arial"/>
      <w:b/>
      <w:sz w:val="28"/>
    </w:rPr>
  </w:style>
  <w:style w:type="paragraph" w:customStyle="1" w:styleId="JurisdictionDraftingnoteTitle">
    <w:name w:val="Jurisdiction Draftingnote Title"/>
    <w:basedOn w:val="DraftingnoteTitle"/>
  </w:style>
  <w:style w:type="paragraph" w:customStyle="1" w:styleId="ScheduleTitleClause">
    <w:name w:val="Schedule Title Clause"/>
    <w:basedOn w:val="Normal"/>
    <w:pPr>
      <w:keepNext/>
      <w:spacing w:before="240" w:after="240" w:line="300" w:lineRule="atLeast"/>
      <w:jc w:val="both"/>
      <w:outlineLvl w:val="0"/>
    </w:pPr>
    <w:rPr>
      <w:rFonts w:ascii="Arial" w:eastAsia="Times New Roman" w:hAnsi="Arial" w:cs="Times New Roman"/>
      <w:b/>
      <w:kern w:val="3"/>
      <w:szCs w:val="20"/>
    </w:rPr>
  </w:style>
  <w:style w:type="paragraph" w:customStyle="1" w:styleId="ScheduleUntitledsubclause1">
    <w:name w:val="Schedule Untitled subclause 1"/>
    <w:basedOn w:val="Normal"/>
    <w:pPr>
      <w:spacing w:before="280" w:after="120" w:line="300" w:lineRule="atLeast"/>
      <w:jc w:val="both"/>
      <w:outlineLvl w:val="1"/>
    </w:pPr>
    <w:rPr>
      <w:rFonts w:ascii="Arial" w:eastAsia="Times New Roman" w:hAnsi="Arial" w:cs="Times New Roman"/>
      <w:szCs w:val="20"/>
    </w:rPr>
  </w:style>
  <w:style w:type="paragraph" w:customStyle="1" w:styleId="ScheduleUntitledsubclause2">
    <w:name w:val="Schedule Untitled subclause 2"/>
    <w:basedOn w:val="Normal"/>
    <w:pPr>
      <w:spacing w:after="120" w:line="300" w:lineRule="atLeast"/>
      <w:jc w:val="both"/>
      <w:outlineLvl w:val="2"/>
    </w:pPr>
    <w:rPr>
      <w:rFonts w:ascii="Arial" w:eastAsia="Times New Roman" w:hAnsi="Arial" w:cs="Times New Roman"/>
      <w:szCs w:val="20"/>
    </w:rPr>
  </w:style>
  <w:style w:type="paragraph" w:customStyle="1" w:styleId="ScheduleUntitledsubclause3">
    <w:name w:val="Schedule Untitled subclause 3"/>
    <w:basedOn w:val="Normal"/>
    <w:pPr>
      <w:tabs>
        <w:tab w:val="left" w:pos="2261"/>
      </w:tabs>
      <w:spacing w:after="120" w:line="300" w:lineRule="atLeast"/>
      <w:jc w:val="both"/>
      <w:outlineLvl w:val="3"/>
    </w:pPr>
    <w:rPr>
      <w:rFonts w:ascii="Arial" w:eastAsia="Times New Roman" w:hAnsi="Arial" w:cs="Times New Roman"/>
      <w:szCs w:val="20"/>
    </w:rPr>
  </w:style>
  <w:style w:type="paragraph" w:customStyle="1" w:styleId="ScheduleUntitledsubclause4">
    <w:name w:val="Schedule Untitled subclause 4"/>
    <w:basedOn w:val="Normal"/>
    <w:pPr>
      <w:spacing w:after="120" w:line="300" w:lineRule="atLeast"/>
      <w:jc w:val="both"/>
      <w:outlineLvl w:val="4"/>
    </w:pPr>
    <w:rPr>
      <w:rFonts w:ascii="Arial" w:eastAsia="Times New Roman" w:hAnsi="Arial" w:cs="Times New Roman"/>
      <w:szCs w:val="20"/>
    </w:rPr>
  </w:style>
  <w:style w:type="paragraph" w:customStyle="1" w:styleId="BulletListPattern1">
    <w:name w:val="Bullet List Pattern 1"/>
    <w:basedOn w:val="BulletList1"/>
    <w:pPr>
      <w:shd w:val="clear" w:color="auto" w:fill="D9D9D9"/>
      <w:spacing w:after="120" w:line="240" w:lineRule="auto"/>
      <w:ind w:left="714" w:hanging="357"/>
    </w:pPr>
  </w:style>
  <w:style w:type="paragraph" w:customStyle="1" w:styleId="BulletListPattern2">
    <w:name w:val="Bullet List Pattern 2"/>
    <w:basedOn w:val="BulletList2"/>
    <w:pPr>
      <w:shd w:val="clear" w:color="auto" w:fill="D9D9D9"/>
      <w:ind w:left="1077"/>
    </w:pPr>
  </w:style>
  <w:style w:type="paragraph" w:customStyle="1" w:styleId="ScheduleUntitledClause">
    <w:name w:val="Schedule Untitled Clause"/>
    <w:basedOn w:val="ScheduleTitleClause"/>
    <w:pPr>
      <w:spacing w:before="120"/>
    </w:pPr>
    <w:rPr>
      <w:b w:val="0"/>
    </w:rPr>
  </w:style>
  <w:style w:type="paragraph" w:customStyle="1" w:styleId="EmptyClausePara">
    <w:name w:val="Empty Clause Para"/>
    <w:basedOn w:val="IgnoredSpacing"/>
  </w:style>
  <w:style w:type="paragraph" w:customStyle="1" w:styleId="ColorfulList-Accent11">
    <w:name w:val="Colorful List - Accent 11"/>
    <w:basedOn w:val="Normal"/>
    <w:pPr>
      <w:ind w:left="720"/>
    </w:pPr>
    <w:rPr>
      <w:rFonts w:ascii="Arial" w:eastAsia="Arial" w:hAnsi="Arial" w:cs="Times New Roman"/>
    </w:rPr>
  </w:style>
  <w:style w:type="paragraph" w:customStyle="1" w:styleId="ScheduleTitlesubclause1">
    <w:name w:val="Schedule Title subclause1"/>
    <w:basedOn w:val="ScheduleUntitledsubclause1"/>
    <w:pPr>
      <w:spacing w:before="120"/>
    </w:pPr>
    <w:rPr>
      <w:b/>
    </w:rPr>
  </w:style>
  <w:style w:type="paragraph" w:customStyle="1" w:styleId="835FF0B0D5344FE4A8EE41F54AA7E17C16">
    <w:name w:val="835FF0B0D5344FE4A8EE41F54AA7E17C16"/>
    <w:pPr>
      <w:widowControl/>
      <w:suppressAutoHyphens/>
      <w:spacing w:after="120"/>
    </w:pPr>
    <w:rPr>
      <w:rFonts w:ascii="Arial" w:eastAsia="Arial" w:hAnsi="Arial" w:cs="Arial"/>
      <w:color w:val="000000"/>
      <w:sz w:val="24"/>
      <w:szCs w:val="24"/>
    </w:rPr>
  </w:style>
  <w:style w:type="paragraph" w:customStyle="1" w:styleId="Contents1">
    <w:name w:val="Contents 1"/>
    <w:basedOn w:val="Normal"/>
    <w:next w:val="Standard"/>
    <w:autoRedefine/>
  </w:style>
  <w:style w:type="paragraph" w:customStyle="1" w:styleId="Style1">
    <w:name w:val="Style1"/>
    <w:basedOn w:val="ColorfulList-Accent11"/>
    <w:pPr>
      <w:jc w:val="both"/>
    </w:pPr>
    <w:rPr>
      <w:rFonts w:ascii="Calibri" w:eastAsia="Calibri" w:hAnsi="Calibri" w:cs="Calibri"/>
    </w:rPr>
  </w:style>
  <w:style w:type="paragraph" w:customStyle="1" w:styleId="Footnote">
    <w:name w:val="Footnote"/>
    <w:basedOn w:val="Normal"/>
    <w:rPr>
      <w:rFonts w:cs="Times New Roman"/>
      <w:sz w:val="20"/>
      <w:szCs w:val="20"/>
    </w:rPr>
  </w:style>
  <w:style w:type="paragraph" w:customStyle="1" w:styleId="Normal1">
    <w:name w:val="Normal1"/>
    <w:pPr>
      <w:suppressAutoHyphens/>
      <w:spacing w:before="90" w:after="90"/>
      <w:ind w:left="90" w:right="90"/>
    </w:pPr>
    <w:rPr>
      <w:rFonts w:ascii="Times New Roman" w:eastAsia="Times New Roman" w:hAnsi="Times New Roman" w:cs="Times New Roman"/>
      <w:color w:val="000000"/>
      <w:sz w:val="24"/>
      <w:szCs w:val="24"/>
    </w:rPr>
  </w:style>
  <w:style w:type="paragraph" w:customStyle="1" w:styleId="ColorfulShading-Accent11">
    <w:name w:val="Colorful Shading - Accent 11"/>
    <w:pPr>
      <w:widowControl/>
      <w:suppressAutoHyphens/>
    </w:pPr>
    <w:rPr>
      <w:rFonts w:eastAsia="Arial" w:cs="Arial"/>
      <w:color w:val="000000"/>
    </w:rPr>
  </w:style>
  <w:style w:type="paragraph" w:styleId="ListParagraph">
    <w:name w:val="List Paragraph"/>
    <w:basedOn w:val="Normal"/>
    <w:pPr>
      <w:spacing w:after="200"/>
      <w:ind w:left="720"/>
    </w:pPr>
    <w:rPr>
      <w:rFonts w:eastAsia="Times New Roman" w:cs="Times New Roman"/>
      <w:lang w:eastAsia="en-IN"/>
    </w:rPr>
  </w:style>
  <w:style w:type="paragraph" w:styleId="CommentText">
    <w:name w:val="annotation text"/>
    <w:basedOn w:val="Normal"/>
    <w:rPr>
      <w:sz w:val="20"/>
      <w:szCs w:val="20"/>
    </w:rPr>
  </w:style>
  <w:style w:type="paragraph" w:styleId="CommentSubject">
    <w:name w:val="annotation subject"/>
    <w:basedOn w:val="CommentText"/>
    <w:rPr>
      <w:b/>
      <w:bCs/>
    </w:rPr>
  </w:style>
  <w:style w:type="paragraph" w:styleId="PlainText">
    <w:name w:val="Plain Text"/>
    <w:basedOn w:val="Normal"/>
    <w:pPr>
      <w:widowControl w:val="0"/>
      <w:spacing w:line="360" w:lineRule="atLeast"/>
      <w:jc w:val="both"/>
    </w:pPr>
    <w:rPr>
      <w:rFonts w:ascii="Courier New" w:eastAsia="Times New Roman" w:hAnsi="Courier New" w:cs="Times New Roman"/>
      <w:sz w:val="20"/>
      <w:szCs w:val="20"/>
      <w:lang w:val="en-US"/>
    </w:rPr>
  </w:style>
  <w:style w:type="paragraph" w:styleId="Subtitle">
    <w:name w:val="Subtitle"/>
    <w:basedOn w:val="Normal"/>
    <w:next w:val="Standard"/>
    <w:uiPriority w:val="11"/>
    <w:qFormat/>
    <w:pPr>
      <w:keepNext/>
      <w:keepLines/>
      <w:spacing w:before="360" w:after="80"/>
    </w:pPr>
    <w:rPr>
      <w:rFonts w:ascii="Georgia" w:eastAsia="Georgia" w:hAnsi="Georgia" w:cs="Georgia"/>
      <w:i/>
      <w:color w:val="666666"/>
      <w:sz w:val="48"/>
      <w:szCs w:val="48"/>
    </w:rPr>
  </w:style>
  <w:style w:type="character" w:customStyle="1" w:styleId="AbstractChar">
    <w:name w:val="Abstract Char"/>
    <w:rPr>
      <w:rFonts w:ascii="Arial" w:eastAsia="Arial" w:hAnsi="Arial" w:cs="Arial"/>
      <w:color w:val="000000"/>
      <w:sz w:val="24"/>
      <w:szCs w:val="24"/>
    </w:rPr>
  </w:style>
  <w:style w:type="character" w:customStyle="1" w:styleId="AuthoringGroupChar">
    <w:name w:val="Authoring Group Char"/>
    <w:rPr>
      <w:rFonts w:ascii="Arial" w:eastAsia="Arial" w:hAnsi="Arial" w:cs="Arial"/>
      <w:color w:val="000000"/>
      <w:sz w:val="24"/>
    </w:rPr>
  </w:style>
  <w:style w:type="character" w:customStyle="1" w:styleId="DescriptiveHeadingChar">
    <w:name w:val="DescriptiveHeading Char"/>
    <w:rPr>
      <w:rFonts w:ascii="Arial" w:eastAsia="Arial" w:hAnsi="Arial" w:cs="Arial"/>
      <w:b/>
      <w:color w:val="000000"/>
    </w:rPr>
  </w:style>
  <w:style w:type="character" w:customStyle="1" w:styleId="IgnoredSpacingChar">
    <w:name w:val="Ignored Spacing Char"/>
    <w:rPr>
      <w:rFonts w:ascii="Arial" w:eastAsia="Arial" w:hAnsi="Arial" w:cs="Arial"/>
      <w:color w:val="000000"/>
      <w:sz w:val="24"/>
      <w:szCs w:val="24"/>
    </w:rPr>
  </w:style>
  <w:style w:type="character" w:customStyle="1" w:styleId="InternalAuthorChar">
    <w:name w:val="Internal Author Char"/>
    <w:rPr>
      <w:rFonts w:ascii="Arial" w:eastAsia="Arial" w:hAnsi="Arial" w:cs="Arial"/>
      <w:color w:val="000000"/>
      <w:sz w:val="24"/>
    </w:rPr>
  </w:style>
  <w:style w:type="character" w:customStyle="1" w:styleId="MaintenanceEditorChar">
    <w:name w:val="Maintenance Editor Char"/>
    <w:rPr>
      <w:rFonts w:ascii="Arial" w:eastAsia="Arial" w:hAnsi="Arial" w:cs="Arial"/>
      <w:color w:val="000000"/>
      <w:sz w:val="24"/>
    </w:rPr>
  </w:style>
  <w:style w:type="character" w:customStyle="1" w:styleId="ResourceHistoryAuthorChar">
    <w:name w:val="Resource History Author Char"/>
    <w:rPr>
      <w:rFonts w:ascii="Arial" w:eastAsia="Arial" w:hAnsi="Arial" w:cs="Arial"/>
      <w:color w:val="000000"/>
      <w:sz w:val="24"/>
      <w:szCs w:val="24"/>
    </w:rPr>
  </w:style>
  <w:style w:type="character" w:customStyle="1" w:styleId="ResourceHistoryDateChar">
    <w:name w:val="Resource History Date Char"/>
    <w:rPr>
      <w:rFonts w:ascii="Arial" w:eastAsia="Arial" w:hAnsi="Arial" w:cs="Arial"/>
      <w:color w:val="000000"/>
      <w:sz w:val="24"/>
      <w:szCs w:val="24"/>
    </w:rPr>
  </w:style>
  <w:style w:type="character" w:customStyle="1" w:styleId="ResourceHistoryDescChar">
    <w:name w:val="Resource History Desc Char"/>
    <w:rPr>
      <w:rFonts w:ascii="Verdana" w:eastAsia="Verdana" w:hAnsi="Verdana" w:cs="Verdana"/>
      <w:color w:val="000000"/>
      <w:sz w:val="18"/>
      <w:szCs w:val="24"/>
    </w:rPr>
  </w:style>
  <w:style w:type="character" w:customStyle="1" w:styleId="ResourceHistoryTitleChar">
    <w:name w:val="Resource History Title Char"/>
    <w:rPr>
      <w:rFonts w:ascii="Arial" w:eastAsia="Arial" w:hAnsi="Arial" w:cs="Arial"/>
      <w:b/>
      <w:bCs/>
      <w:color w:val="000000"/>
      <w:sz w:val="24"/>
    </w:rPr>
  </w:style>
  <w:style w:type="character" w:customStyle="1" w:styleId="ResourceTypeChar">
    <w:name w:val="Resource Type Char"/>
    <w:rPr>
      <w:rFonts w:ascii="Arial" w:eastAsia="Arial" w:hAnsi="Arial" w:cs="Arial"/>
      <w:color w:val="000000"/>
      <w:sz w:val="24"/>
      <w:szCs w:val="24"/>
    </w:rPr>
  </w:style>
  <w:style w:type="character" w:customStyle="1" w:styleId="TemplateTypeChar">
    <w:name w:val="Template Type Char"/>
    <w:rPr>
      <w:rFonts w:ascii="Arial" w:eastAsia="Arial" w:hAnsi="Arial" w:cs="Arial"/>
      <w:color w:val="000000"/>
      <w:sz w:val="24"/>
      <w:szCs w:val="24"/>
    </w:rPr>
  </w:style>
  <w:style w:type="character" w:customStyle="1" w:styleId="TitleChar">
    <w:name w:val="Title Char"/>
    <w:rPr>
      <w:rFonts w:ascii="Arial" w:eastAsia="Arial" w:hAnsi="Arial" w:cs="Arial"/>
      <w:color w:val="000000"/>
      <w:sz w:val="24"/>
    </w:rPr>
  </w:style>
  <w:style w:type="character" w:customStyle="1" w:styleId="FooterChar">
    <w:name w:val="Footer Char"/>
    <w:rPr>
      <w:rFonts w:ascii="Times New Roman" w:eastAsia="Times New Roman" w:hAnsi="Times New Roman" w:cs="Times New Roman"/>
      <w:color w:val="000000"/>
    </w:rPr>
  </w:style>
  <w:style w:type="character" w:customStyle="1" w:styleId="Internetlink">
    <w:name w:val="Internet link"/>
    <w:rPr>
      <w:rFonts w:ascii="Arial" w:eastAsia="Arial" w:hAnsi="Arial" w:cs="Arial"/>
      <w:i/>
      <w:color w:val="000000"/>
      <w:u w:val="single"/>
    </w:rPr>
  </w:style>
  <w:style w:type="character" w:customStyle="1" w:styleId="IgnoredTemplateTextChar">
    <w:name w:val="Ignored Template Text Char"/>
    <w:rPr>
      <w:rFonts w:ascii="Arial" w:eastAsia="Arial" w:hAnsi="Arial" w:cs="Arial"/>
      <w:i/>
      <w:color w:val="000000"/>
      <w:szCs w:val="18"/>
      <w:shd w:val="clear" w:color="auto" w:fill="D5B499"/>
    </w:rPr>
  </w:style>
  <w:style w:type="character" w:customStyle="1" w:styleId="HeaderChar">
    <w:name w:val="Header Char"/>
    <w:rPr>
      <w:rFonts w:ascii="Arial" w:eastAsia="Arial" w:hAnsi="Arial" w:cs="Arial"/>
      <w:color w:val="000000"/>
    </w:rPr>
  </w:style>
  <w:style w:type="character" w:customStyle="1" w:styleId="MediumGrid11">
    <w:name w:val="Medium Grid 11"/>
    <w:rPr>
      <w:rFonts w:ascii="Arial" w:eastAsia="Arial" w:hAnsi="Arial" w:cs="Arial"/>
      <w:color w:val="000000"/>
    </w:rPr>
  </w:style>
  <w:style w:type="character" w:customStyle="1" w:styleId="BalloonTextChar">
    <w:name w:val="Balloon Text Char"/>
    <w:rPr>
      <w:rFonts w:ascii="Tahoma" w:eastAsia="Arial" w:hAnsi="Tahoma" w:cs="Tahoma"/>
      <w:color w:val="000000"/>
      <w:sz w:val="16"/>
      <w:szCs w:val="16"/>
    </w:rPr>
  </w:style>
  <w:style w:type="character" w:customStyle="1" w:styleId="PinPointRefChar">
    <w:name w:val="PinPoint Ref Char"/>
    <w:rPr>
      <w:rFonts w:ascii="Times New Roman" w:eastAsia="Times New Roman" w:hAnsi="Times New Roman" w:cs="Times New Roman"/>
      <w:b/>
      <w:vanish/>
      <w:color w:val="000000"/>
      <w:sz w:val="18"/>
      <w:lang w:val="en-IN"/>
    </w:rPr>
  </w:style>
  <w:style w:type="character" w:customStyle="1" w:styleId="BlockQuoteChar">
    <w:name w:val="Block Quote Char"/>
    <w:rPr>
      <w:rFonts w:ascii="Arial" w:eastAsia="Arial" w:hAnsi="Arial" w:cs="Arial"/>
      <w:color w:val="000000"/>
      <w:sz w:val="18"/>
      <w:lang w:val="en-IN"/>
    </w:rPr>
  </w:style>
  <w:style w:type="character" w:customStyle="1" w:styleId="ListParagraphLevel1Char">
    <w:name w:val="List Paragraph Level 1 Char"/>
    <w:rPr>
      <w:rFonts w:ascii="Arial" w:eastAsia="Arial" w:hAnsi="Arial" w:cs="Arial"/>
      <w:color w:val="000000"/>
      <w:szCs w:val="24"/>
    </w:rPr>
  </w:style>
  <w:style w:type="character" w:customStyle="1" w:styleId="ListParagraphLevel2Char">
    <w:name w:val="List Paragraph Level 2 Char"/>
    <w:rPr>
      <w:rFonts w:ascii="Arial" w:eastAsia="Arial" w:hAnsi="Arial" w:cs="Arial"/>
      <w:color w:val="000000"/>
      <w:szCs w:val="24"/>
    </w:rPr>
  </w:style>
  <w:style w:type="character" w:customStyle="1" w:styleId="QuestionParagraphChar">
    <w:name w:val="Question Paragraph Char"/>
    <w:rPr>
      <w:rFonts w:ascii="Arial" w:eastAsia="Arial" w:hAnsi="Arial" w:cs="Arial"/>
      <w:color w:val="000000"/>
      <w:sz w:val="22"/>
      <w:szCs w:val="22"/>
      <w:shd w:val="clear" w:color="auto" w:fill="D9D9D9"/>
      <w:lang w:val="en-IN" w:eastAsia="en-IN"/>
    </w:rPr>
  </w:style>
  <w:style w:type="character" w:customStyle="1" w:styleId="Heading1Char">
    <w:name w:val="Heading 1 Char"/>
    <w:rPr>
      <w:rFonts w:ascii="Cambria" w:eastAsia="Cambria" w:hAnsi="Cambria" w:cs="Cambria"/>
      <w:b/>
      <w:bCs/>
      <w:color w:val="000000"/>
      <w:sz w:val="28"/>
      <w:szCs w:val="28"/>
      <w:lang w:val="en-IN"/>
    </w:rPr>
  </w:style>
  <w:style w:type="character" w:customStyle="1" w:styleId="Heading2Char">
    <w:name w:val="Heading 2 Char"/>
    <w:rPr>
      <w:rFonts w:ascii="Cambria" w:eastAsia="Cambria" w:hAnsi="Cambria" w:cs="Cambria"/>
      <w:b/>
      <w:bCs/>
      <w:color w:val="000000"/>
      <w:sz w:val="26"/>
      <w:szCs w:val="26"/>
      <w:lang w:val="en-IN"/>
    </w:rPr>
  </w:style>
  <w:style w:type="character" w:customStyle="1" w:styleId="Heading3Char">
    <w:name w:val="Heading 3 Char"/>
    <w:rPr>
      <w:rFonts w:ascii="Cambria" w:eastAsia="Cambria" w:hAnsi="Cambria" w:cs="Cambria"/>
      <w:b/>
      <w:bCs/>
      <w:color w:val="000000"/>
      <w:sz w:val="22"/>
      <w:szCs w:val="22"/>
      <w:lang w:val="en-IN"/>
    </w:rPr>
  </w:style>
  <w:style w:type="character" w:customStyle="1" w:styleId="Heading4Char">
    <w:name w:val="Heading 4 Char"/>
    <w:rPr>
      <w:rFonts w:ascii="Cambria" w:eastAsia="Cambria" w:hAnsi="Cambria" w:cs="Cambria"/>
      <w:b/>
      <w:bCs/>
      <w:i/>
      <w:iCs/>
      <w:color w:val="000000"/>
      <w:sz w:val="22"/>
      <w:szCs w:val="22"/>
      <w:lang w:val="en-IN"/>
    </w:rPr>
  </w:style>
  <w:style w:type="character" w:customStyle="1" w:styleId="Heading5Char">
    <w:name w:val="Heading 5 Char"/>
    <w:rPr>
      <w:rFonts w:ascii="Cambria" w:eastAsia="Cambria" w:hAnsi="Cambria" w:cs="Cambria"/>
      <w:color w:val="000000"/>
      <w:sz w:val="22"/>
      <w:szCs w:val="22"/>
      <w:lang w:val="en-IN"/>
    </w:rPr>
  </w:style>
  <w:style w:type="character" w:customStyle="1" w:styleId="Heading6Char">
    <w:name w:val="Heading 6 Char"/>
    <w:rPr>
      <w:rFonts w:ascii="Cambria" w:eastAsia="Cambria" w:hAnsi="Cambria" w:cs="Cambria"/>
      <w:i/>
      <w:iCs/>
      <w:color w:val="000000"/>
      <w:sz w:val="22"/>
      <w:szCs w:val="22"/>
      <w:lang w:val="en-IN"/>
    </w:rPr>
  </w:style>
  <w:style w:type="character" w:customStyle="1" w:styleId="Heading7Char">
    <w:name w:val="Heading 7 Char"/>
    <w:rPr>
      <w:rFonts w:ascii="Cambria" w:eastAsia="Cambria" w:hAnsi="Cambria" w:cs="Cambria"/>
      <w:i/>
      <w:iCs/>
      <w:color w:val="000000"/>
      <w:sz w:val="22"/>
      <w:szCs w:val="22"/>
      <w:lang w:val="en-IN"/>
    </w:rPr>
  </w:style>
  <w:style w:type="character" w:customStyle="1" w:styleId="Heading8Char">
    <w:name w:val="Heading 8 Char"/>
    <w:rPr>
      <w:rFonts w:ascii="Cambria" w:eastAsia="Cambria" w:hAnsi="Cambria" w:cs="Cambria"/>
      <w:color w:val="000000"/>
      <w:lang w:val="en-IN"/>
    </w:rPr>
  </w:style>
  <w:style w:type="character" w:customStyle="1" w:styleId="Heading9Char">
    <w:name w:val="Heading 9 Char"/>
    <w:rPr>
      <w:rFonts w:ascii="Cambria" w:eastAsia="Cambria" w:hAnsi="Cambria" w:cs="Cambria"/>
      <w:i/>
      <w:iCs/>
      <w:color w:val="000000"/>
      <w:lang w:val="en-IN"/>
    </w:rPr>
  </w:style>
  <w:style w:type="character" w:customStyle="1" w:styleId="apple-converted-space">
    <w:name w:val="apple-converted-space"/>
    <w:rPr>
      <w:rFonts w:ascii="Arial" w:eastAsia="Arial" w:hAnsi="Arial" w:cs="Arial"/>
      <w:color w:val="000000"/>
    </w:rPr>
  </w:style>
  <w:style w:type="character" w:styleId="Emphasis">
    <w:name w:val="Emphasis"/>
    <w:rPr>
      <w:rFonts w:ascii="Arial" w:eastAsia="Arial" w:hAnsi="Arial" w:cs="Arial"/>
      <w:i/>
      <w:iCs/>
      <w:color w:val="000000"/>
    </w:rPr>
  </w:style>
  <w:style w:type="character" w:styleId="FollowedHyperlink">
    <w:name w:val="FollowedHyperlink"/>
    <w:rPr>
      <w:rFonts w:ascii="Arial" w:eastAsia="Arial" w:hAnsi="Arial" w:cs="Arial"/>
      <w:i/>
      <w:color w:val="000000"/>
      <w:u w:val="single"/>
    </w:rPr>
  </w:style>
  <w:style w:type="character" w:customStyle="1" w:styleId="DefTerm">
    <w:name w:val="DefTerm"/>
    <w:rPr>
      <w:rFonts w:ascii="Arial" w:eastAsia="Arial" w:hAnsi="Arial" w:cs="Arial"/>
      <w:b/>
      <w:color w:val="000000"/>
    </w:rPr>
  </w:style>
  <w:style w:type="character" w:customStyle="1" w:styleId="LongQuestionParaChar">
    <w:name w:val="Long Question Para Char"/>
    <w:rPr>
      <w:rFonts w:ascii="Arial" w:eastAsia="Arial" w:hAnsi="Arial" w:cs="Arial"/>
      <w:color w:val="000000"/>
    </w:rPr>
  </w:style>
  <w:style w:type="character" w:customStyle="1" w:styleId="ShortQuestionParaChar">
    <w:name w:val="Short Question Para Char"/>
    <w:rPr>
      <w:rFonts w:ascii="Arial" w:eastAsia="Arial" w:hAnsi="Arial" w:cs="Arial"/>
      <w:color w:val="000000"/>
      <w:shd w:val="clear" w:color="auto" w:fill="D9D9D9"/>
    </w:rPr>
  </w:style>
  <w:style w:type="character" w:customStyle="1" w:styleId="ParagraphChar">
    <w:name w:val="Paragraph Char"/>
    <w:rPr>
      <w:rFonts w:ascii="Arial" w:eastAsia="Arial" w:hAnsi="Arial" w:cs="Arial"/>
      <w:color w:val="000000"/>
    </w:rPr>
  </w:style>
  <w:style w:type="character" w:customStyle="1" w:styleId="error">
    <w:name w:val="error"/>
    <w:rPr>
      <w:rFonts w:ascii="Arial" w:eastAsia="Arial" w:hAnsi="Arial" w:cs="Arial"/>
      <w:color w:val="000000"/>
    </w:rPr>
  </w:style>
  <w:style w:type="character" w:styleId="Strong">
    <w:name w:val="Strong"/>
    <w:rPr>
      <w:rFonts w:ascii="Arial" w:eastAsia="Arial" w:hAnsi="Arial" w:cs="Arial"/>
      <w:b/>
      <w:bCs/>
      <w:color w:val="000000"/>
    </w:rPr>
  </w:style>
  <w:style w:type="character" w:customStyle="1" w:styleId="cohidesearchterm">
    <w:name w:val="co_hidesearchterm"/>
    <w:rPr>
      <w:rFonts w:ascii="Arial" w:eastAsia="Arial" w:hAnsi="Arial" w:cs="Arial"/>
      <w:color w:val="000000"/>
    </w:rPr>
  </w:style>
  <w:style w:type="character" w:customStyle="1" w:styleId="ColorfulList-Accent1Char">
    <w:name w:val="Colorful List - Accent 1 Char"/>
    <w:rPr>
      <w:rFonts w:ascii="Arial" w:eastAsia="Arial" w:hAnsi="Arial" w:cs="Arial"/>
      <w:color w:val="000000"/>
      <w:sz w:val="22"/>
      <w:szCs w:val="22"/>
    </w:rPr>
  </w:style>
  <w:style w:type="character" w:customStyle="1" w:styleId="Style1Char">
    <w:name w:val="Style1 Char"/>
    <w:rPr>
      <w:rFonts w:eastAsia="Arial"/>
      <w:color w:val="000000"/>
      <w:sz w:val="22"/>
      <w:szCs w:val="22"/>
    </w:rPr>
  </w:style>
  <w:style w:type="character" w:customStyle="1" w:styleId="FootnoteTextChar">
    <w:name w:val="Footnote Text Char"/>
    <w:rPr>
      <w:rFonts w:eastAsia="Arial"/>
      <w:color w:val="000000"/>
    </w:rPr>
  </w:style>
  <w:style w:type="character" w:customStyle="1" w:styleId="FootnoteSymbol">
    <w:name w:val="Footnote Symbol"/>
    <w:rPr>
      <w:rFonts w:ascii="Arial" w:eastAsia="Arial" w:hAnsi="Arial" w:cs="Arial"/>
      <w:color w:val="000000"/>
      <w:position w:val="0"/>
      <w:vertAlign w:val="superscript"/>
    </w:rPr>
  </w:style>
  <w:style w:type="character" w:customStyle="1" w:styleId="Footnoteanchor">
    <w:name w:val="Footnote anchor"/>
    <w:rPr>
      <w:rFonts w:ascii="Arial" w:eastAsia="Arial" w:hAnsi="Arial" w:cs="Arial"/>
      <w:color w:val="000000"/>
      <w:position w:val="0"/>
      <w:vertAlign w:val="superscript"/>
    </w:rPr>
  </w:style>
  <w:style w:type="character" w:customStyle="1" w:styleId="UnresolvedMention1">
    <w:name w:val="Unresolved Mention1"/>
    <w:rPr>
      <w:rFonts w:ascii="Arial" w:eastAsia="Arial" w:hAnsi="Arial" w:cs="Arial"/>
      <w:color w:val="808080"/>
      <w:shd w:val="clear" w:color="auto" w:fill="E6E6E6"/>
    </w:rPr>
  </w:style>
  <w:style w:type="character" w:customStyle="1" w:styleId="ListParagraphChar">
    <w:name w:val="List Paragraph Char"/>
    <w:rPr>
      <w:sz w:val="22"/>
      <w:szCs w:val="22"/>
      <w:lang w:val="en-IN" w:eastAsia="en-IN"/>
    </w:rPr>
  </w:style>
  <w:style w:type="character" w:styleId="CommentReference">
    <w:name w:val="annotation reference"/>
    <w:rPr>
      <w:rFonts w:ascii="Arial" w:eastAsia="Arial" w:hAnsi="Arial" w:cs="Arial"/>
      <w:color w:val="000000"/>
      <w:sz w:val="16"/>
      <w:szCs w:val="16"/>
    </w:rPr>
  </w:style>
  <w:style w:type="character" w:customStyle="1" w:styleId="CommentTextChar">
    <w:name w:val="Comment Text Char"/>
    <w:rPr>
      <w:rFonts w:eastAsia="Arial" w:cs="Arial"/>
      <w:color w:val="000000"/>
      <w:lang w:val="en-IN"/>
    </w:rPr>
  </w:style>
  <w:style w:type="character" w:customStyle="1" w:styleId="CommentSubjectChar">
    <w:name w:val="Comment Subject Char"/>
    <w:rPr>
      <w:rFonts w:eastAsia="Arial" w:cs="Arial"/>
      <w:b/>
      <w:bCs/>
      <w:color w:val="000000"/>
      <w:lang w:val="en-IN"/>
    </w:rPr>
  </w:style>
  <w:style w:type="character" w:customStyle="1" w:styleId="BodyTextChar">
    <w:name w:val="Body Text Char"/>
    <w:rPr>
      <w:rFonts w:ascii="Times New Roman" w:eastAsia="Times New Roman" w:hAnsi="Times New Roman" w:cs="Times New Roman"/>
      <w:sz w:val="24"/>
      <w:szCs w:val="24"/>
    </w:rPr>
  </w:style>
  <w:style w:type="character" w:customStyle="1" w:styleId="BodyTextChar1">
    <w:name w:val="Body Text Char1"/>
    <w:rPr>
      <w:rFonts w:ascii="Arial" w:eastAsia="Arial" w:hAnsi="Arial" w:cs="Arial"/>
      <w:color w:val="000000"/>
      <w:sz w:val="22"/>
      <w:szCs w:val="22"/>
      <w:lang w:eastAsia="en-US"/>
    </w:rPr>
  </w:style>
  <w:style w:type="character" w:styleId="UnresolvedMention">
    <w:name w:val="Unresolved Mention"/>
    <w:basedOn w:val="DefaultParagraphFont"/>
    <w:rPr>
      <w:color w:val="605E5C"/>
      <w:shd w:val="clear" w:color="auto" w:fill="E1DFDD"/>
    </w:rPr>
  </w:style>
  <w:style w:type="character" w:customStyle="1" w:styleId="PlainTextChar">
    <w:name w:val="Plain Text Char"/>
    <w:basedOn w:val="DefaultParagraphFont"/>
    <w:rPr>
      <w:rFonts w:ascii="Courier New" w:eastAsia="Courier New" w:hAnsi="Courier New" w:cs="Courier New"/>
    </w:rPr>
  </w:style>
  <w:style w:type="character" w:customStyle="1" w:styleId="ListLabel1">
    <w:name w:val="ListLabel 1"/>
    <w:rPr>
      <w:rFonts w:ascii="Cambria" w:eastAsia="Cambria" w:hAnsi="Cambria" w:cs="Cambria"/>
      <w:b/>
      <w:sz w:val="20"/>
    </w:rPr>
  </w:style>
  <w:style w:type="character" w:customStyle="1" w:styleId="ListLabel2">
    <w:name w:val="ListLabel 2"/>
    <w:rPr>
      <w:rFonts w:ascii="Cambria" w:eastAsia="Cambria" w:hAnsi="Cambria" w:cs="Cambria"/>
      <w:b w:val="0"/>
      <w:sz w:val="20"/>
    </w:rPr>
  </w:style>
  <w:style w:type="character" w:customStyle="1" w:styleId="ListLabel3">
    <w:name w:val="ListLabel 3"/>
    <w:rPr>
      <w:rFonts w:ascii="Cambria" w:eastAsia="Cambria" w:hAnsi="Cambria" w:cs="Cambria"/>
      <w:b w:val="0"/>
      <w:sz w:val="20"/>
    </w:rPr>
  </w:style>
  <w:style w:type="numbering" w:customStyle="1" w:styleId="NoList1">
    <w:name w:val="No List_1"/>
    <w:basedOn w:val="NoList"/>
    <w:pPr>
      <w:numPr>
        <w:numId w:val="1"/>
      </w:numPr>
    </w:pPr>
  </w:style>
  <w:style w:type="numbering" w:customStyle="1" w:styleId="WWNum1">
    <w:name w:val="WWNum1"/>
    <w:basedOn w:val="NoList"/>
    <w:pPr>
      <w:numPr>
        <w:numId w:val="2"/>
      </w:numPr>
    </w:pPr>
  </w:style>
  <w:style w:type="numbering" w:customStyle="1" w:styleId="WWNum2">
    <w:name w:val="WWNum2"/>
    <w:basedOn w:val="NoList"/>
    <w:pPr>
      <w:numPr>
        <w:numId w:val="3"/>
      </w:numPr>
    </w:pPr>
  </w:style>
  <w:style w:type="numbering" w:customStyle="1" w:styleId="WWNum3">
    <w:name w:val="WWNum3"/>
    <w:basedOn w:val="NoList"/>
    <w:pPr>
      <w:numPr>
        <w:numId w:val="4"/>
      </w:numPr>
    </w:pPr>
  </w:style>
  <w:style w:type="numbering" w:customStyle="1" w:styleId="WWNum4">
    <w:name w:val="WWNum4"/>
    <w:basedOn w:val="NoList"/>
    <w:pPr>
      <w:numPr>
        <w:numId w:val="5"/>
      </w:numPr>
    </w:pPr>
  </w:style>
  <w:style w:type="numbering" w:customStyle="1" w:styleId="WWNum5">
    <w:name w:val="WWNum5"/>
    <w:basedOn w:val="NoList"/>
    <w:pPr>
      <w:numPr>
        <w:numId w:val="6"/>
      </w:numPr>
    </w:pPr>
  </w:style>
  <w:style w:type="numbering" w:customStyle="1" w:styleId="WWNum6">
    <w:name w:val="WWNum6"/>
    <w:basedOn w:val="NoList"/>
    <w:pPr>
      <w:numPr>
        <w:numId w:val="7"/>
      </w:numPr>
    </w:pPr>
  </w:style>
  <w:style w:type="numbering" w:customStyle="1" w:styleId="WWNum7">
    <w:name w:val="WWNum7"/>
    <w:basedOn w:val="NoList"/>
    <w:pPr>
      <w:numPr>
        <w:numId w:val="8"/>
      </w:numPr>
    </w:pPr>
  </w:style>
  <w:style w:type="numbering" w:customStyle="1" w:styleId="WWNum8">
    <w:name w:val="WWNum8"/>
    <w:basedOn w:val="NoList"/>
    <w:pPr>
      <w:numPr>
        <w:numId w:val="9"/>
      </w:numPr>
    </w:pPr>
  </w:style>
  <w:style w:type="numbering" w:customStyle="1" w:styleId="WWNum9">
    <w:name w:val="WWNum9"/>
    <w:basedOn w:val="NoList"/>
    <w:pPr>
      <w:numPr>
        <w:numId w:val="10"/>
      </w:numPr>
    </w:pPr>
  </w:style>
  <w:style w:type="numbering" w:customStyle="1" w:styleId="WWNum10">
    <w:name w:val="WWNum10"/>
    <w:basedOn w:val="NoList"/>
    <w:pPr>
      <w:numPr>
        <w:numId w:val="11"/>
      </w:numPr>
    </w:pPr>
  </w:style>
  <w:style w:type="numbering" w:customStyle="1" w:styleId="WWNum11">
    <w:name w:val="WWNum11"/>
    <w:basedOn w:val="NoList"/>
    <w:pPr>
      <w:numPr>
        <w:numId w:val="12"/>
      </w:numPr>
    </w:pPr>
  </w:style>
  <w:style w:type="numbering" w:customStyle="1" w:styleId="WWNum12">
    <w:name w:val="WWNum12"/>
    <w:basedOn w:val="NoList"/>
    <w:pPr>
      <w:numPr>
        <w:numId w:val="13"/>
      </w:numPr>
    </w:pPr>
  </w:style>
  <w:style w:type="numbering" w:customStyle="1" w:styleId="WWNum13">
    <w:name w:val="WWNum13"/>
    <w:basedOn w:val="NoList"/>
    <w:pPr>
      <w:numPr>
        <w:numId w:val="14"/>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NDIPL_Recruitment_Agencylatest2025.dotx</Template>
  <TotalTime>1</TotalTime>
  <Pages>11</Pages>
  <Words>4110</Words>
  <Characters>23431</Characters>
  <Application>Microsoft Office Word</Application>
  <DocSecurity>0</DocSecurity>
  <Lines>195</Lines>
  <Paragraphs>54</Paragraphs>
  <ScaleCrop>false</ScaleCrop>
  <Company/>
  <LinksUpToDate>false</LinksUpToDate>
  <CharactersWithSpaces>27487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Manish Acharya</dc:creator>
  <cp:lastModifiedBy>Author</cp:lastModifiedBy>
  <cp:revision>2</cp:revision>
  <dcterms:created xsi:type="dcterms:W3CDTF">2025-11-04T12:09:00Z</dcterms:created>
  <dcterms:modified xsi:type="dcterms:W3CDTF">2025-11-04T12:09:00Z</dcterms:modified>
</cp:coreProperties>
</file>