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4B896" w14:textId="77777777" w:rsidR="006B0EC1" w:rsidRPr="002E4D16" w:rsidRDefault="006B0EC1" w:rsidP="006B0EC1">
      <w:pPr>
        <w:rPr>
          <w:rFonts w:ascii="Segoe UI" w:hAnsi="Segoe UI" w:cs="Segoe UI"/>
          <w:i/>
          <w:iCs/>
        </w:rPr>
      </w:pPr>
      <w:r w:rsidRPr="002E4D16">
        <w:rPr>
          <w:rFonts w:ascii="Segoe UI" w:hAnsi="Segoe UI" w:cs="Segoe UI"/>
          <w:b/>
          <w:bCs/>
          <w:i/>
          <w:iCs/>
        </w:rPr>
        <w:t>Our Vision:</w:t>
      </w:r>
      <w:r w:rsidRPr="002E4D16">
        <w:rPr>
          <w:rFonts w:ascii="Segoe UI" w:hAnsi="Segoe UI" w:cs="Segoe UI"/>
          <w:i/>
          <w:iCs/>
        </w:rPr>
        <w:t xml:space="preserve">      </w:t>
      </w:r>
    </w:p>
    <w:p w14:paraId="1DCA4BBB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>A high quality, technologically advanced, patient centric healthcare system in Bangladesh.</w:t>
      </w:r>
    </w:p>
    <w:p w14:paraId="74C7F45C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>Adequate sophisticated medical &amp; surgical treatment facilities for our people which are now inadequate (Medical: ICU/CCU/NICU/PICU, Dialysis, Chemotherapy. Surgical: Cardiothoracic surgery, Neurosurgery, Plastic/reconstructive surgery, Bariatric surgery, Head/neck surgery, Assisted Reproductive surgery, Urology).</w:t>
      </w:r>
    </w:p>
    <w:p w14:paraId="35F66CCD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Regional level availability of above mentioned sophisticated, clinical services, so that people dependency on Dhaka reduced.  </w:t>
      </w:r>
    </w:p>
    <w:p w14:paraId="49B8C638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Better, efficient, professional hospital/healthcare sector management, operation, sales/marketing in country.  </w:t>
      </w:r>
    </w:p>
    <w:p w14:paraId="509932B3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Bangladesh become self-reliant on medical equipment, devices, kits, reagents, medical furniture now import.  </w:t>
      </w:r>
    </w:p>
    <w:p w14:paraId="203AED7F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International standard super specialty, multi-specialty hospital establishment in regional &amp; national level.                      </w:t>
      </w:r>
    </w:p>
    <w:p w14:paraId="0FB5ED44" w14:textId="77777777" w:rsidR="006B0EC1" w:rsidRPr="006B0EC1" w:rsidRDefault="006B0EC1" w:rsidP="006B0EC1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6B0EC1">
        <w:rPr>
          <w:rFonts w:ascii="Segoe UI" w:hAnsi="Segoe UI" w:cs="Segoe UI"/>
        </w:rPr>
        <w:t xml:space="preserve">International standard Medical College, University, Nursing College/university establishment in Bangladesh. </w:t>
      </w:r>
    </w:p>
    <w:p w14:paraId="5BE2D40D" w14:textId="515C1228" w:rsidR="00DB5F62" w:rsidRPr="006B0EC1" w:rsidRDefault="006B0EC1" w:rsidP="006B0EC1">
      <w:pPr>
        <w:rPr>
          <w:rFonts w:ascii="Segoe UI" w:hAnsi="Segoe UI" w:cs="Segoe UI"/>
        </w:rPr>
      </w:pP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  <w:r w:rsidRPr="006B0EC1">
        <w:rPr>
          <w:rFonts w:ascii="Segoe UI" w:hAnsi="Segoe UI" w:cs="Segoe UI"/>
        </w:rPr>
        <w:br/>
      </w:r>
    </w:p>
    <w:sectPr w:rsidR="00DB5F62" w:rsidRPr="006B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C04E75"/>
    <w:multiLevelType w:val="hybridMultilevel"/>
    <w:tmpl w:val="2D380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36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7D"/>
    <w:rsid w:val="002030FF"/>
    <w:rsid w:val="002E4D16"/>
    <w:rsid w:val="006B0EC1"/>
    <w:rsid w:val="00711909"/>
    <w:rsid w:val="00975CA8"/>
    <w:rsid w:val="00BF6203"/>
    <w:rsid w:val="00DB5F62"/>
    <w:rsid w:val="00ED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740BA-5B05-4BBD-B3E6-B43C7C9D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C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2024-09-14T15:48:00Z</dcterms:created>
  <dcterms:modified xsi:type="dcterms:W3CDTF">2024-09-21T18:41:00Z</dcterms:modified>
</cp:coreProperties>
</file>