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200"/>
        <w:jc w:val="center"/>
      </w:pPr>
      <w:r>
        <w:rPr>
          <w:rFonts w:ascii="Cambria" w:cs="Cambria" w:eastAsia="Cambria" w:hAnsi="Cambria"/>
          <w:b/>
          <w:bCs/>
          <w:color w:val="E23E57"/>
          <w:sz w:val="72"/>
          <w:szCs w:val="72"/>
        </w:rPr>
        <w:t xml:space="preserve">ISIS</w:t>
      </w:r>
    </w:p>
    <w:p>
      <w:pPr>
        <w:spacing w:after="40"/>
        <w:jc w:val="center"/>
      </w:pPr>
      <w:r>
        <w:rPr>
          <w:rFonts w:ascii="Calibri" w:cs="Calibri" w:eastAsia="Calibri" w:hAnsi="Calibri"/>
          <w:i/>
          <w:iCs/>
          <w:color w:val="1D7874"/>
          <w:sz w:val="26"/>
          <w:szCs w:val="26"/>
        </w:rPr>
        <w:t xml:space="preserve">Understand. Protect. Restore.</w:t>
      </w:r>
    </w:p>
    <w:p>
      <w:pPr>
        <w:spacing w:after="60"/>
        <w:jc w:val="center"/>
      </w:pPr>
      <w:r>
        <w:rPr>
          <w:rFonts w:ascii="Calibri" w:cs="Calibri" w:eastAsia="Calibri" w:hAnsi="Calibri"/>
          <w:color w:val="5B547A"/>
          <w:sz w:val="22"/>
          <w:szCs w:val="22"/>
        </w:rPr>
        <w:t xml:space="preserve">Intelligent Sensing, Intervention &amp; Support</w:t>
      </w:r>
    </w:p>
    <w:p>
      <w:pPr>
        <w:pBdr>
          <w:bottom w:val="single" w:color="F1E9D8" w:sz="4" w:space="8"/>
        </w:pBdr>
        <w:spacing w:after="400"/>
        <w:jc w:val="center"/>
      </w:pPr>
      <w:r>
        <w:rPr>
          <w:rFonts w:ascii="Calibri" w:cs="Calibri" w:eastAsia="Calibri" w:hAnsi="Calibri"/>
          <w:b/>
          <w:bCs/>
          <w:color w:val="241F3D"/>
          <w:sz w:val="22"/>
          <w:szCs w:val="22"/>
        </w:rPr>
        <w:t xml:space="preserve">ISIS turns health information into personalized action.</w:t>
      </w:r>
    </w:p>
    <w:p>
      <w:pPr>
        <w:pStyle w:val="Heading1"/>
        <w:pBdr>
          <w:bottom w:val="single" w:color="E23E57" w:sz="6" w:space="6"/>
        </w:pBdr>
        <w:spacing w:after="160" w:before="360"/>
      </w:pPr>
      <w:r>
        <w:rPr>
          <w:rFonts w:ascii="Calibri" w:cs="Calibri" w:eastAsia="Calibri" w:hAnsi="Calibri"/>
          <w:b/>
          <w:bCs/>
          <w:color w:val="E23E57"/>
          <w:sz w:val="30"/>
          <w:szCs w:val="30"/>
        </w:rPr>
        <w:t xml:space="preserve">Problem Statement</w:t>
      </w:r>
    </w:p>
    <w:p>
      <w:pPr>
        <w:spacing w:after="200" w:line="300"/>
      </w:pPr>
      <w:r>
        <w:rPr>
          <w:rFonts w:ascii="Calibri" w:cs="Calibri" w:eastAsia="Calibri" w:hAnsi="Calibri"/>
          <w:color w:val="241F3D"/>
          <w:sz w:val="22"/>
          <w:szCs w:val="22"/>
        </w:rPr>
        <w:t xml:space="preserve">Health information is written for professionals, not for the people who have to act on it. Prescriptions, discharge summaries, and doctor's instructions are frequently dense, jargon-heavy, and disconnected from a person's actual daily routine. This creates real risk: missed medications, forgotten appointments, and instructions that are technically "explained" but never actually followed.</w:t>
      </w:r>
    </w:p>
    <w:p>
      <w:pPr>
        <w:spacing w:after="200" w:line="300"/>
      </w:pPr>
      <w:r>
        <w:rPr>
          <w:rFonts w:ascii="Calibri" w:cs="Calibri" w:eastAsia="Calibri" w:hAnsi="Calibri"/>
          <w:color w:val="241F3D"/>
          <w:sz w:val="22"/>
          <w:szCs w:val="22"/>
        </w:rPr>
        <w:t xml:space="preserve">The burden is heaviest for two overlapping groups: elderly people managing multiple prescriptions and appointments, and the family members — often living in another city or country — who worry about whether their loved one is taking care of themselves. Reminders get repeated, frustration builds on both sides, and the underlying problem is never actually solved: people don't need to be told what to do again, they need information turned into something they can realistically act on, in the way they personally understand best.</w:t>
      </w:r>
    </w:p>
    <w:p>
      <w:pPr>
        <w:spacing w:after="200" w:line="300"/>
      </w:pPr>
      <w:r>
        <w:rPr>
          <w:rFonts w:ascii="Calibri" w:cs="Calibri" w:eastAsia="Calibri" w:hAnsi="Calibri"/>
          <w:color w:val="241F3D"/>
          <w:sz w:val="22"/>
          <w:szCs w:val="22"/>
        </w:rPr>
        <w:t xml:space="preserve">More broadly, this same gap between understanding and action affects anyone who has ever felt overwhelmed by a complicated document — a scholarship notice, a bill, a form — and needed help turning it into a plan instead of a wall of text.</w:t>
      </w:r>
    </w:p>
    <w:p>
      <w:pPr>
        <w:pStyle w:val="Heading1"/>
        <w:pBdr>
          <w:bottom w:val="single" w:color="E23E57" w:sz="6" w:space="6"/>
        </w:pBdr>
        <w:spacing w:after="160" w:before="360"/>
      </w:pPr>
      <w:r>
        <w:rPr>
          <w:rFonts w:ascii="Calibri" w:cs="Calibri" w:eastAsia="Calibri" w:hAnsi="Calibri"/>
          <w:b/>
          <w:bCs/>
          <w:color w:val="E23E57"/>
          <w:sz w:val="30"/>
          <w:szCs w:val="30"/>
        </w:rPr>
        <w:t xml:space="preserve">Solution Overview</w:t>
      </w:r>
    </w:p>
    <w:p>
      <w:pPr>
        <w:spacing w:after="200" w:line="300"/>
      </w:pPr>
      <w:r>
        <w:rPr>
          <w:rFonts w:ascii="Calibri" w:cs="Calibri" w:eastAsia="Calibri" w:hAnsi="Calibri"/>
          <w:color w:val="241F3D"/>
          <w:sz w:val="22"/>
          <w:szCs w:val="22"/>
        </w:rPr>
        <w:t xml:space="preserve">ISIS turns health information into personalized action. Users upload a health document — a prescription, doctor's instructions, a discharge summary — or any other complex document. Claude, called through a secure server-side proxy, extracts the decision-relevant facts and attaches a literal source quote to each one, so users can always ask "Show me why" and see exactly where an instruction came from in their own document.</w:t>
      </w:r>
    </w:p>
    <w:p>
      <w:pPr>
        <w:spacing w:after="200" w:line="300"/>
      </w:pPr>
      <w:r>
        <w:rPr>
          <w:rFonts w:ascii="Calibri" w:cs="Calibri" w:eastAsia="Calibri" w:hAnsi="Calibri"/>
          <w:color w:val="241F3D"/>
          <w:sz w:val="22"/>
          <w:szCs w:val="22"/>
        </w:rPr>
        <w:t xml:space="preserve">From there, ISIS closes a single continuous loop:</w:t>
      </w:r>
    </w:p>
    <w:p>
      <w:pPr>
        <w:pStyle w:val="ListParagraph"/>
        <w:numPr>
          <w:ilvl w:val="0"/>
          <w:numId w:val="2"/>
        </w:numPr>
        <w:spacing w:after="120" w:line="280"/>
      </w:pPr>
      <w:r>
        <w:rPr>
          <w:rFonts w:ascii="Calibri" w:cs="Calibri" w:eastAsia="Calibri" w:hAnsi="Calibri"/>
          <w:b/>
          <w:bCs/>
          <w:color w:val="241F3D"/>
          <w:sz w:val="22"/>
          <w:szCs w:val="22"/>
        </w:rPr>
        <w:t xml:space="preserve">Understand</w:t>
      </w:r>
      <w:r>
        <w:rPr>
          <w:rFonts w:ascii="Calibri" w:cs="Calibri" w:eastAsia="Calibri" w:hAnsi="Calibri"/>
          <w:color w:val="241F3D"/>
          <w:sz w:val="22"/>
          <w:szCs w:val="22"/>
        </w:rPr>
        <w:t xml:space="preserve"> — extract structured, source-verified facts from a document.</w:t>
      </w:r>
    </w:p>
    <w:p>
      <w:pPr>
        <w:pStyle w:val="ListParagraph"/>
        <w:numPr>
          <w:ilvl w:val="0"/>
          <w:numId w:val="2"/>
        </w:numPr>
        <w:spacing w:after="120" w:line="280"/>
      </w:pPr>
      <w:r>
        <w:rPr>
          <w:rFonts w:ascii="Calibri" w:cs="Calibri" w:eastAsia="Calibri" w:hAnsi="Calibri"/>
          <w:b/>
          <w:bCs/>
          <w:color w:val="241F3D"/>
          <w:sz w:val="22"/>
          <w:szCs w:val="22"/>
        </w:rPr>
        <w:t xml:space="preserve">Personalize</w:t>
      </w:r>
      <w:r>
        <w:rPr>
          <w:rFonts w:ascii="Calibri" w:cs="Calibri" w:eastAsia="Calibri" w:hAnsi="Calibri"/>
          <w:color w:val="241F3D"/>
          <w:sz w:val="22"/>
          <w:szCs w:val="22"/>
        </w:rPr>
        <w:t xml:space="preserve"> — render the same facts differently depending on a Personal Adaptation Profile (simple vs. detailed, voice vs. text, visual vs. plain).</w:t>
      </w:r>
    </w:p>
    <w:p>
      <w:pPr>
        <w:pStyle w:val="ListParagraph"/>
        <w:numPr>
          <w:ilvl w:val="0"/>
          <w:numId w:val="2"/>
        </w:numPr>
        <w:spacing w:after="120" w:line="280"/>
      </w:pPr>
      <w:r>
        <w:rPr>
          <w:rFonts w:ascii="Calibri" w:cs="Calibri" w:eastAsia="Calibri" w:hAnsi="Calibri"/>
          <w:b/>
          <w:bCs/>
          <w:color w:val="241F3D"/>
          <w:sz w:val="22"/>
          <w:szCs w:val="22"/>
        </w:rPr>
        <w:t xml:space="preserve">Act</w:t>
      </w:r>
      <w:r>
        <w:rPr>
          <w:rFonts w:ascii="Calibri" w:cs="Calibri" w:eastAsia="Calibri" w:hAnsi="Calibri"/>
          <w:color w:val="241F3D"/>
          <w:sz w:val="22"/>
          <w:szCs w:val="22"/>
        </w:rPr>
        <w:t xml:space="preserve"> — one tap, “Make this part of my day,” turns a recurring instruction into a trackable daily action.</w:t>
      </w:r>
    </w:p>
    <w:p>
      <w:pPr>
        <w:pStyle w:val="ListParagraph"/>
        <w:numPr>
          <w:ilvl w:val="0"/>
          <w:numId w:val="2"/>
        </w:numPr>
        <w:spacing w:after="120" w:line="280"/>
      </w:pPr>
      <w:r>
        <w:rPr>
          <w:rFonts w:ascii="Calibri" w:cs="Calibri" w:eastAsia="Calibri" w:hAnsi="Calibri"/>
          <w:b/>
          <w:bCs/>
          <w:color w:val="241F3D"/>
          <w:sz w:val="22"/>
          <w:szCs w:val="22"/>
        </w:rPr>
        <w:t xml:space="preserve">Support</w:t>
      </w:r>
      <w:r>
        <w:rPr>
          <w:rFonts w:ascii="Calibri" w:cs="Calibri" w:eastAsia="Calibri" w:hAnsi="Calibri"/>
          <w:color w:val="241F3D"/>
          <w:sz w:val="22"/>
          <w:szCs w:val="22"/>
        </w:rPr>
        <w:t xml:space="preserve"> — a prioritized Today's Brief surfaces what matters, when it matters, and a guided wellness intervention offers a short reset when something is overdue or the user reports feeling overwhelmed.</w:t>
      </w:r>
    </w:p>
    <w:p>
      <w:pPr>
        <w:pStyle w:val="ListParagraph"/>
        <w:numPr>
          <w:ilvl w:val="0"/>
          <w:numId w:val="2"/>
        </w:numPr>
        <w:spacing w:after="120" w:line="280"/>
      </w:pPr>
      <w:r>
        <w:rPr>
          <w:rFonts w:ascii="Calibri" w:cs="Calibri" w:eastAsia="Calibri" w:hAnsi="Calibri"/>
          <w:b/>
          <w:bCs/>
          <w:color w:val="241F3D"/>
          <w:sz w:val="22"/>
          <w:szCs w:val="22"/>
        </w:rPr>
        <w:t xml:space="preserve">Learn</w:t>
      </w:r>
      <w:r>
        <w:rPr>
          <w:rFonts w:ascii="Calibri" w:cs="Calibri" w:eastAsia="Calibri" w:hAnsi="Calibri"/>
          <w:color w:val="241F3D"/>
          <w:sz w:val="22"/>
          <w:szCs w:val="22"/>
        </w:rPr>
        <w:t xml:space="preserve"> — after an intervention, ISIS asks “Did it help?” and adjusts future recommendations using a real, stored preference score, not a scripted response.</w:t>
      </w:r>
    </w:p>
    <w:p>
      <w:pPr>
        <w:spacing w:after="200" w:line="300"/>
      </w:pPr>
      <w:r>
        <w:rPr>
          <w:rFonts w:ascii="Calibri" w:cs="Calibri" w:eastAsia="Calibri" w:hAnsi="Calibri"/>
          <w:color w:val="241F3D"/>
          <w:sz w:val="22"/>
          <w:szCs w:val="22"/>
        </w:rPr>
        <w:t xml:space="preserve">The result isn't another dashboard full of numbers. It's an AI layer between complicated health information and real daily life — designed to be trustworthy (every fact is source-cited or clearly marked unverified) and safe (ISIS organizes and explains; it never diagnoses).</w:t>
      </w:r>
    </w:p>
    <w:p>
      <w:pPr>
        <w:pStyle w:val="Heading1"/>
        <w:pBdr>
          <w:bottom w:val="single" w:color="E23E57" w:sz="6" w:space="6"/>
        </w:pBdr>
        <w:spacing w:after="160" w:before="360"/>
      </w:pPr>
      <w:r>
        <w:rPr>
          <w:rFonts w:ascii="Calibri" w:cs="Calibri" w:eastAsia="Calibri" w:hAnsi="Calibri"/>
          <w:b/>
          <w:bCs/>
          <w:color w:val="E23E57"/>
          <w:sz w:val="30"/>
          <w:szCs w:val="30"/>
        </w:rPr>
        <w:t xml:space="preserve">Key Features</w:t>
      </w:r>
    </w:p>
    <w:p>
      <w:pPr>
        <w:pStyle w:val="ListParagraph"/>
        <w:numPr>
          <w:ilvl w:val="0"/>
          <w:numId w:val="2"/>
        </w:numPr>
        <w:spacing w:after="120" w:line="280"/>
      </w:pPr>
      <w:r>
        <w:rPr>
          <w:rFonts w:ascii="Calibri" w:cs="Calibri" w:eastAsia="Calibri" w:hAnsi="Calibri"/>
          <w:b/>
          <w:bCs/>
          <w:color w:val="241F3D"/>
          <w:sz w:val="22"/>
          <w:szCs w:val="22"/>
        </w:rPr>
        <w:t xml:space="preserve">Understand Mode</w:t>
      </w:r>
      <w:r>
        <w:rPr>
          <w:rFonts w:ascii="Calibri" w:cs="Calibri" w:eastAsia="Calibri" w:hAnsi="Calibri"/>
          <w:color w:val="241F3D"/>
          <w:sz w:val="22"/>
          <w:szCs w:val="22"/>
        </w:rPr>
        <w:t xml:space="preserve"> — document and photo extraction with a literal source citation attached to every fact.</w:t>
      </w:r>
    </w:p>
    <w:p>
      <w:pPr>
        <w:pStyle w:val="ListParagraph"/>
        <w:numPr>
          <w:ilvl w:val="0"/>
          <w:numId w:val="2"/>
        </w:numPr>
        <w:spacing w:after="120" w:line="280"/>
      </w:pPr>
      <w:r>
        <w:rPr>
          <w:rFonts w:ascii="Calibri" w:cs="Calibri" w:eastAsia="Calibri" w:hAnsi="Calibri"/>
          <w:b/>
          <w:bCs/>
          <w:color w:val="241F3D"/>
          <w:sz w:val="22"/>
          <w:szCs w:val="22"/>
        </w:rPr>
        <w:t xml:space="preserve">Health Vault</w:t>
      </w:r>
      <w:r>
        <w:rPr>
          <w:rFonts w:ascii="Calibri" w:cs="Calibri" w:eastAsia="Calibri" w:hAnsi="Calibri"/>
          <w:color w:val="241F3D"/>
          <w:sz w:val="22"/>
          <w:szCs w:val="22"/>
        </w:rPr>
        <w:t xml:space="preserve"> — medication plans grouped by time of day, appointments, and uploaded health documents, each with Explain This, Translate, Read Aloud, and Try a Different Way controls.</w:t>
      </w:r>
    </w:p>
    <w:p>
      <w:pPr>
        <w:pStyle w:val="ListParagraph"/>
        <w:numPr>
          <w:ilvl w:val="0"/>
          <w:numId w:val="2"/>
        </w:numPr>
        <w:spacing w:after="120" w:line="280"/>
      </w:pPr>
      <w:r>
        <w:rPr>
          <w:rFonts w:ascii="Calibri" w:cs="Calibri" w:eastAsia="Calibri" w:hAnsi="Calibri"/>
          <w:b/>
          <w:bCs/>
          <w:color w:val="241F3D"/>
          <w:sz w:val="22"/>
          <w:szCs w:val="22"/>
        </w:rPr>
        <w:t xml:space="preserve">Make This Part of My Day</w:t>
      </w:r>
      <w:r>
        <w:rPr>
          <w:rFonts w:ascii="Calibri" w:cs="Calibri" w:eastAsia="Calibri" w:hAnsi="Calibri"/>
          <w:color w:val="241F3D"/>
          <w:sz w:val="22"/>
          <w:szCs w:val="22"/>
        </w:rPr>
        <w:t xml:space="preserve"> — one shared action system that turns any recurring instruction, from any mode, into a trackable daily habit.</w:t>
      </w:r>
    </w:p>
    <w:p>
      <w:pPr>
        <w:pStyle w:val="ListParagraph"/>
        <w:numPr>
          <w:ilvl w:val="0"/>
          <w:numId w:val="2"/>
        </w:numPr>
        <w:spacing w:after="120" w:line="280"/>
      </w:pPr>
      <w:r>
        <w:rPr>
          <w:rFonts w:ascii="Calibri" w:cs="Calibri" w:eastAsia="Calibri" w:hAnsi="Calibri"/>
          <w:b/>
          <w:bCs/>
          <w:color w:val="241F3D"/>
          <w:sz w:val="22"/>
          <w:szCs w:val="22"/>
        </w:rPr>
        <w:t xml:space="preserve">Today's Brief</w:t>
      </w:r>
      <w:r>
        <w:rPr>
          <w:rFonts w:ascii="Calibri" w:cs="Calibri" w:eastAsia="Calibri" w:hAnsi="Calibri"/>
          <w:color w:val="241F3D"/>
          <w:sz w:val="22"/>
          <w:szCs w:val="22"/>
        </w:rPr>
        <w:t xml:space="preserve"> — a prioritized, deterministically-ordered daily summary that groups wellness nudges, medication reminders, and appointments instead of firing separate alerts.</w:t>
      </w:r>
    </w:p>
    <w:p>
      <w:pPr>
        <w:pStyle w:val="ListParagraph"/>
        <w:numPr>
          <w:ilvl w:val="0"/>
          <w:numId w:val="2"/>
        </w:numPr>
        <w:spacing w:after="120" w:line="280"/>
      </w:pPr>
      <w:r>
        <w:rPr>
          <w:rFonts w:ascii="Calibri" w:cs="Calibri" w:eastAsia="Calibri" w:hAnsi="Calibri"/>
          <w:b/>
          <w:bCs/>
          <w:color w:val="241F3D"/>
          <w:sz w:val="22"/>
          <w:szCs w:val="22"/>
        </w:rPr>
        <w:t xml:space="preserve">Guided Wellness Intervention</w:t>
      </w:r>
      <w:r>
        <w:rPr>
          <w:rFonts w:ascii="Calibri" w:cs="Calibri" w:eastAsia="Calibri" w:hAnsi="Calibri"/>
          <w:color w:val="241F3D"/>
          <w:sz w:val="22"/>
          <w:szCs w:val="22"/>
        </w:rPr>
        <w:t xml:space="preserve"> — a short, structured reset (movement, breathing) triggered when something is overdue or the user reports feeling overwhelmed.</w:t>
      </w:r>
    </w:p>
    <w:p>
      <w:pPr>
        <w:pStyle w:val="ListParagraph"/>
        <w:numPr>
          <w:ilvl w:val="0"/>
          <w:numId w:val="2"/>
        </w:numPr>
        <w:spacing w:after="120" w:line="280"/>
      </w:pPr>
      <w:r>
        <w:rPr>
          <w:rFonts w:ascii="Calibri" w:cs="Calibri" w:eastAsia="Calibri" w:hAnsi="Calibri"/>
          <w:b/>
          <w:bCs/>
          <w:color w:val="241F3D"/>
          <w:sz w:val="22"/>
          <w:szCs w:val="22"/>
        </w:rPr>
        <w:t xml:space="preserve">Adaptive Learning</w:t>
      </w:r>
      <w:r>
        <w:rPr>
          <w:rFonts w:ascii="Calibri" w:cs="Calibri" w:eastAsia="Calibri" w:hAnsi="Calibri"/>
          <w:color w:val="241F3D"/>
          <w:sz w:val="22"/>
          <w:szCs w:val="22"/>
        </w:rPr>
        <w:t xml:space="preserve"> — a real preference-score system that tracks which interventions actually help a given user and prioritizes them over time.</w:t>
      </w:r>
    </w:p>
    <w:p>
      <w:pPr>
        <w:pStyle w:val="ListParagraph"/>
        <w:numPr>
          <w:ilvl w:val="0"/>
          <w:numId w:val="2"/>
        </w:numPr>
        <w:spacing w:after="120" w:line="280"/>
      </w:pPr>
      <w:r>
        <w:rPr>
          <w:rFonts w:ascii="Calibri" w:cs="Calibri" w:eastAsia="Calibri" w:hAnsi="Calibri"/>
          <w:b/>
          <w:bCs/>
          <w:color w:val="241F3D"/>
          <w:sz w:val="22"/>
          <w:szCs w:val="22"/>
        </w:rPr>
        <w:t xml:space="preserve">Personal Adaptation Profile</w:t>
      </w:r>
      <w:r>
        <w:rPr>
          <w:rFonts w:ascii="Calibri" w:cs="Calibri" w:eastAsia="Calibri" w:hAnsi="Calibri"/>
          <w:color w:val="241F3D"/>
          <w:sz w:val="22"/>
          <w:szCs w:val="22"/>
        </w:rPr>
        <w:t xml:space="preserve"> — onboarding preferences that materially change how the same information is rendered, not just cosmetic settings.</w:t>
      </w:r>
    </w:p>
    <w:p>
      <w:pPr>
        <w:pStyle w:val="ListParagraph"/>
        <w:numPr>
          <w:ilvl w:val="0"/>
          <w:numId w:val="2"/>
        </w:numPr>
        <w:spacing w:after="120" w:line="280"/>
      </w:pPr>
      <w:r>
        <w:rPr>
          <w:rFonts w:ascii="Calibri" w:cs="Calibri" w:eastAsia="Calibri" w:hAnsi="Calibri"/>
          <w:b/>
          <w:bCs/>
          <w:color w:val="241F3D"/>
          <w:sz w:val="22"/>
          <w:szCs w:val="22"/>
        </w:rPr>
        <w:t xml:space="preserve">Express Mode</w:t>
      </w:r>
      <w:r>
        <w:rPr>
          <w:rFonts w:ascii="Calibri" w:cs="Calibri" w:eastAsia="Calibri" w:hAnsi="Calibri"/>
          <w:color w:val="241F3D"/>
          <w:sz w:val="22"/>
          <w:szCs w:val="22"/>
        </w:rPr>
        <w:t xml:space="preserve"> — a chip-based composer that helps users draft and speak short, polite requests, e.g. to a doctor or teacher.</w:t>
      </w:r>
    </w:p>
    <w:p>
      <w:pPr>
        <w:pStyle w:val="ListParagraph"/>
        <w:numPr>
          <w:ilvl w:val="0"/>
          <w:numId w:val="2"/>
        </w:numPr>
        <w:spacing w:after="120" w:line="280"/>
      </w:pPr>
      <w:r>
        <w:rPr>
          <w:rFonts w:ascii="Calibri" w:cs="Calibri" w:eastAsia="Calibri" w:hAnsi="Calibri"/>
          <w:b/>
          <w:bCs/>
          <w:color w:val="241F3D"/>
          <w:sz w:val="22"/>
          <w:szCs w:val="22"/>
        </w:rPr>
        <w:t xml:space="preserve">Privacy Center</w:t>
      </w:r>
      <w:r>
        <w:rPr>
          <w:rFonts w:ascii="Calibri" w:cs="Calibri" w:eastAsia="Calibri" w:hAnsi="Calibri"/>
          <w:color w:val="241F3D"/>
          <w:sz w:val="22"/>
          <w:szCs w:val="22"/>
        </w:rPr>
        <w:t xml:space="preserve"> — a real, working screen showing what data was received, processed, and stored, with working “Clear session data,” “Delete health data,” and “Forget personalization” controls.</w:t>
      </w:r>
    </w:p>
    <w:p>
      <w:pPr>
        <w:pStyle w:val="ListParagraph"/>
        <w:numPr>
          <w:ilvl w:val="0"/>
          <w:numId w:val="2"/>
        </w:numPr>
        <w:spacing w:after="120" w:line="280"/>
      </w:pPr>
      <w:r>
        <w:rPr>
          <w:rFonts w:ascii="Calibri" w:cs="Calibri" w:eastAsia="Calibri" w:hAnsi="Calibri"/>
          <w:b/>
          <w:bCs/>
          <w:color w:val="241F3D"/>
          <w:sz w:val="22"/>
          <w:szCs w:val="22"/>
        </w:rPr>
        <w:t xml:space="preserve">“Artistic Flair” Design + Light/Dark Mode</w:t>
      </w:r>
      <w:r>
        <w:rPr>
          <w:rFonts w:ascii="Calibri" w:cs="Calibri" w:eastAsia="Calibri" w:hAnsi="Calibri"/>
          <w:color w:val="241F3D"/>
          <w:sz w:val="22"/>
          <w:szCs w:val="22"/>
        </w:rPr>
        <w:t xml:space="preserve"> — a distinctive hand-crafted visual language (hand-drawn dividers, torn-paper cards, a custom color palette) available in both light and dark mode.</w:t>
      </w:r>
    </w:p>
    <w:p>
      <w:pPr>
        <w:pStyle w:val="Heading1"/>
        <w:pBdr>
          <w:bottom w:val="single" w:color="E23E57" w:sz="6" w:space="6"/>
        </w:pBdr>
        <w:spacing w:after="160" w:before="360"/>
      </w:pPr>
      <w:r>
        <w:rPr>
          <w:rFonts w:ascii="Calibri" w:cs="Calibri" w:eastAsia="Calibri" w:hAnsi="Calibri"/>
          <w:b/>
          <w:bCs/>
          <w:color w:val="E23E57"/>
          <w:sz w:val="30"/>
          <w:szCs w:val="30"/>
        </w:rPr>
        <w:t xml:space="preserve">Technologies Used</w:t>
      </w:r>
    </w:p>
    <w:p>
      <w:pPr>
        <w:pStyle w:val="ListParagraph"/>
        <w:numPr>
          <w:ilvl w:val="0"/>
          <w:numId w:val="2"/>
        </w:numPr>
        <w:spacing w:after="120" w:line="280"/>
      </w:pPr>
      <w:r>
        <w:rPr>
          <w:rFonts w:ascii="Calibri" w:cs="Calibri" w:eastAsia="Calibri" w:hAnsi="Calibri"/>
          <w:b/>
          <w:bCs/>
          <w:color w:val="241F3D"/>
          <w:sz w:val="22"/>
          <w:szCs w:val="22"/>
        </w:rPr>
        <w:t xml:space="preserve">Frontend</w:t>
      </w:r>
      <w:r>
        <w:rPr>
          <w:rFonts w:ascii="Calibri" w:cs="Calibri" w:eastAsia="Calibri" w:hAnsi="Calibri"/>
          <w:color w:val="241F3D"/>
          <w:sz w:val="22"/>
          <w:szCs w:val="22"/>
        </w:rPr>
        <w:t xml:space="preserve"> — React with Tailwind CSS.</w:t>
      </w:r>
    </w:p>
    <w:p>
      <w:pPr>
        <w:pStyle w:val="ListParagraph"/>
        <w:numPr>
          <w:ilvl w:val="0"/>
          <w:numId w:val="2"/>
        </w:numPr>
        <w:spacing w:after="120" w:line="280"/>
      </w:pPr>
      <w:r>
        <w:rPr>
          <w:rFonts w:ascii="Calibri" w:cs="Calibri" w:eastAsia="Calibri" w:hAnsi="Calibri"/>
          <w:b/>
          <w:bCs/>
          <w:color w:val="241F3D"/>
          <w:sz w:val="22"/>
          <w:szCs w:val="22"/>
        </w:rPr>
        <w:t xml:space="preserve">AI</w:t>
      </w:r>
      <w:r>
        <w:rPr>
          <w:rFonts w:ascii="Calibri" w:cs="Calibri" w:eastAsia="Calibri" w:hAnsi="Calibri"/>
          <w:color w:val="241F3D"/>
          <w:sz w:val="22"/>
          <w:szCs w:val="22"/>
        </w:rPr>
        <w:t xml:space="preserve"> — Anthropic's Claude API, called exclusively through a server-side proxy so API keys are never exposed client-side.</w:t>
      </w:r>
    </w:p>
    <w:p>
      <w:pPr>
        <w:pStyle w:val="ListParagraph"/>
        <w:numPr>
          <w:ilvl w:val="0"/>
          <w:numId w:val="2"/>
        </w:numPr>
        <w:spacing w:after="120" w:line="280"/>
      </w:pPr>
      <w:r>
        <w:rPr>
          <w:rFonts w:ascii="Calibri" w:cs="Calibri" w:eastAsia="Calibri" w:hAnsi="Calibri"/>
          <w:b/>
          <w:bCs/>
          <w:color w:val="241F3D"/>
          <w:sz w:val="22"/>
          <w:szCs w:val="22"/>
        </w:rPr>
        <w:t xml:space="preserve">Data Visualization</w:t>
      </w:r>
      <w:r>
        <w:rPr>
          <w:rFonts w:ascii="Calibri" w:cs="Calibri" w:eastAsia="Calibri" w:hAnsi="Calibri"/>
          <w:color w:val="241F3D"/>
          <w:sz w:val="22"/>
          <w:szCs w:val="22"/>
        </w:rPr>
        <w:t xml:space="preserve"> — Recharts, for weekly habit and action-completion charts.</w:t>
      </w:r>
    </w:p>
    <w:p>
      <w:pPr>
        <w:pStyle w:val="ListParagraph"/>
        <w:numPr>
          <w:ilvl w:val="0"/>
          <w:numId w:val="2"/>
        </w:numPr>
        <w:spacing w:after="120" w:line="280"/>
      </w:pPr>
      <w:r>
        <w:rPr>
          <w:rFonts w:ascii="Calibri" w:cs="Calibri" w:eastAsia="Calibri" w:hAnsi="Calibri"/>
          <w:b/>
          <w:bCs/>
          <w:color w:val="241F3D"/>
          <w:sz w:val="22"/>
          <w:szCs w:val="22"/>
        </w:rPr>
        <w:t xml:space="preserve">Accessibility APIs</w:t>
      </w:r>
      <w:r>
        <w:rPr>
          <w:rFonts w:ascii="Calibri" w:cs="Calibri" w:eastAsia="Calibri" w:hAnsi="Calibri"/>
          <w:color w:val="241F3D"/>
          <w:sz w:val="22"/>
          <w:szCs w:val="22"/>
        </w:rPr>
        <w:t xml:space="preserve"> — the Web Speech API (speech synthesis for read-aloud, speech recognition for voice commands) and the browser Notification API for reminders.</w:t>
      </w:r>
    </w:p>
    <w:p>
      <w:pPr>
        <w:pStyle w:val="ListParagraph"/>
        <w:numPr>
          <w:ilvl w:val="0"/>
          <w:numId w:val="2"/>
        </w:numPr>
        <w:spacing w:after="120" w:line="280"/>
      </w:pPr>
      <w:r>
        <w:rPr>
          <w:rFonts w:ascii="Calibri" w:cs="Calibri" w:eastAsia="Calibri" w:hAnsi="Calibri"/>
          <w:b/>
          <w:bCs/>
          <w:color w:val="241F3D"/>
          <w:sz w:val="22"/>
          <w:szCs w:val="22"/>
        </w:rPr>
        <w:t xml:space="preserve">Design System</w:t>
      </w:r>
      <w:r>
        <w:rPr>
          <w:rFonts w:ascii="Calibri" w:cs="Calibri" w:eastAsia="Calibri" w:hAnsi="Calibri"/>
          <w:color w:val="241F3D"/>
          <w:sz w:val="22"/>
          <w:szCs w:val="22"/>
        </w:rPr>
        <w:t xml:space="preserve"> — a custom “Artistic Flair” system built on Fraunces, Work Sans, and JetBrains Mono, with hand-drawn SVG illustrations and dividers.</w:t>
      </w:r>
    </w:p>
    <w:p>
      <w:pPr>
        <w:pStyle w:val="ListParagraph"/>
        <w:numPr>
          <w:ilvl w:val="0"/>
          <w:numId w:val="2"/>
        </w:numPr>
        <w:spacing w:after="120" w:line="280"/>
      </w:pPr>
      <w:r>
        <w:rPr>
          <w:rFonts w:ascii="Calibri" w:cs="Calibri" w:eastAsia="Calibri" w:hAnsi="Calibri"/>
          <w:b/>
          <w:bCs/>
          <w:color w:val="241F3D"/>
          <w:sz w:val="22"/>
          <w:szCs w:val="22"/>
        </w:rPr>
        <w:t xml:space="preserve">Architecture</w:t>
      </w:r>
      <w:r>
        <w:rPr>
          <w:rFonts w:ascii="Calibri" w:cs="Calibri" w:eastAsia="Calibri" w:hAnsi="Calibri"/>
          <w:color w:val="241F3D"/>
          <w:sz w:val="22"/>
          <w:szCs w:val="22"/>
        </w:rPr>
        <w:t xml:space="preserve"> — a shared client-side action/habit data model; no third-party data storage, with all data held in session state under direct user control.</w:t>
      </w:r>
    </w:p>
    <w:p>
      <w:pPr>
        <w:pStyle w:val="Heading1"/>
        <w:pBdr>
          <w:bottom w:val="single" w:color="E23E57" w:sz="6" w:space="6"/>
        </w:pBdr>
        <w:spacing w:after="160" w:before="360"/>
      </w:pPr>
      <w:r>
        <w:rPr>
          <w:rFonts w:ascii="Calibri" w:cs="Calibri" w:eastAsia="Calibri" w:hAnsi="Calibri"/>
          <w:b/>
          <w:bCs/>
          <w:color w:val="E23E57"/>
          <w:sz w:val="30"/>
          <w:szCs w:val="30"/>
        </w:rPr>
        <w:t xml:space="preserve">Target Users</w:t>
      </w:r>
    </w:p>
    <w:p>
      <w:pPr>
        <w:pStyle w:val="ListParagraph"/>
        <w:numPr>
          <w:ilvl w:val="0"/>
          <w:numId w:val="2"/>
        </w:numPr>
        <w:spacing w:after="120" w:line="280"/>
      </w:pPr>
      <w:r>
        <w:rPr>
          <w:rFonts w:ascii="Calibri" w:cs="Calibri" w:eastAsia="Calibri" w:hAnsi="Calibri"/>
          <w:b/>
          <w:bCs/>
          <w:color w:val="241F3D"/>
          <w:sz w:val="22"/>
          <w:szCs w:val="22"/>
        </w:rPr>
        <w:t xml:space="preserve">Elderly individuals</w:t>
      </w:r>
      <w:r>
        <w:rPr>
          <w:rFonts w:ascii="Calibri" w:cs="Calibri" w:eastAsia="Calibri" w:hAnsi="Calibri"/>
          <w:color w:val="241F3D"/>
          <w:sz w:val="22"/>
          <w:szCs w:val="22"/>
        </w:rPr>
        <w:t xml:space="preserve"> managing multiple prescriptions, appointments, and care instructions.</w:t>
      </w:r>
    </w:p>
    <w:p>
      <w:pPr>
        <w:pStyle w:val="ListParagraph"/>
        <w:numPr>
          <w:ilvl w:val="0"/>
          <w:numId w:val="2"/>
        </w:numPr>
        <w:spacing w:after="120" w:line="280"/>
      </w:pPr>
      <w:r>
        <w:rPr>
          <w:rFonts w:ascii="Calibri" w:cs="Calibri" w:eastAsia="Calibri" w:hAnsi="Calibri"/>
          <w:b/>
          <w:bCs/>
          <w:color w:val="241F3D"/>
          <w:sz w:val="22"/>
          <w:szCs w:val="22"/>
        </w:rPr>
        <w:t xml:space="preserve">Adult children and family caregivers</w:t>
      </w:r>
      <w:r>
        <w:rPr>
          <w:rFonts w:ascii="Calibri" w:cs="Calibri" w:eastAsia="Calibri" w:hAnsi="Calibri"/>
          <w:color w:val="241F3D"/>
          <w:sz w:val="22"/>
          <w:szCs w:val="22"/>
        </w:rPr>
        <w:t xml:space="preserve">, often living remotely, who want peace of mind that a loved one is staying on track without constant check-in calls.</w:t>
      </w:r>
    </w:p>
    <w:p>
      <w:pPr>
        <w:pStyle w:val="ListParagraph"/>
        <w:numPr>
          <w:ilvl w:val="0"/>
          <w:numId w:val="2"/>
        </w:numPr>
        <w:spacing w:after="120" w:line="280"/>
      </w:pPr>
      <w:r>
        <w:rPr>
          <w:rFonts w:ascii="Calibri" w:cs="Calibri" w:eastAsia="Calibri" w:hAnsi="Calibri"/>
          <w:b/>
          <w:bCs/>
          <w:color w:val="241F3D"/>
          <w:sz w:val="22"/>
          <w:szCs w:val="22"/>
        </w:rPr>
        <w:t xml:space="preserve">People managing chronic conditions</w:t>
      </w:r>
      <w:r>
        <w:rPr>
          <w:rFonts w:ascii="Calibri" w:cs="Calibri" w:eastAsia="Calibri" w:hAnsi="Calibri"/>
          <w:color w:val="241F3D"/>
          <w:sz w:val="22"/>
          <w:szCs w:val="22"/>
        </w:rPr>
        <w:t xml:space="preserve"> who receive frequent, dense medical documentation and need it turned into something actionable.</w:t>
      </w:r>
    </w:p>
    <w:p>
      <w:pPr>
        <w:pStyle w:val="ListParagraph"/>
        <w:numPr>
          <w:ilvl w:val="0"/>
          <w:numId w:val="2"/>
        </w:numPr>
        <w:spacing w:after="120" w:line="280"/>
      </w:pPr>
      <w:r>
        <w:rPr>
          <w:rFonts w:ascii="Calibri" w:cs="Calibri" w:eastAsia="Calibri" w:hAnsi="Calibri"/>
          <w:b/>
          <w:bCs/>
          <w:color w:val="241F3D"/>
          <w:sz w:val="22"/>
          <w:szCs w:val="22"/>
        </w:rPr>
        <w:t xml:space="preserve">People with accessibility needs</w:t>
      </w:r>
      <w:r>
        <w:rPr>
          <w:rFonts w:ascii="Calibri" w:cs="Calibri" w:eastAsia="Calibri" w:hAnsi="Calibri"/>
          <w:color w:val="241F3D"/>
          <w:sz w:val="22"/>
          <w:szCs w:val="22"/>
        </w:rPr>
        <w:t xml:space="preserve"> around reading, attention, or information processing, who benefit from adaptive explanation styles.</w:t>
      </w:r>
    </w:p>
    <w:p>
      <w:pPr>
        <w:pStyle w:val="ListParagraph"/>
        <w:numPr>
          <w:ilvl w:val="0"/>
          <w:numId w:val="2"/>
        </w:numPr>
        <w:spacing w:after="120" w:line="280"/>
      </w:pPr>
      <w:r>
        <w:rPr>
          <w:rFonts w:ascii="Calibri" w:cs="Calibri" w:eastAsia="Calibri" w:hAnsi="Calibri"/>
          <w:b/>
          <w:bCs/>
          <w:color w:val="241F3D"/>
          <w:sz w:val="22"/>
          <w:szCs w:val="22"/>
        </w:rPr>
        <w:t xml:space="preserve">Students and anyone facing complex paperwork</w:t>
      </w:r>
      <w:r>
        <w:rPr>
          <w:rFonts w:ascii="Calibri" w:cs="Calibri" w:eastAsia="Calibri" w:hAnsi="Calibri"/>
          <w:color w:val="241F3D"/>
          <w:sz w:val="22"/>
          <w:szCs w:val="22"/>
        </w:rPr>
        <w:t xml:space="preserve"> who need to turn a complicated official document — forms, notices, bills — into an actual plan of action.</w:t>
      </w:r>
    </w:p>
    <w:sectPr>
      <w:footerReference w:type="default" r:id="rId7"/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5B547A"/>
        <w:sz w:val="16"/>
        <w:szCs w:val="16"/>
      </w:rPr>
      <w:t xml:space="preserve">ISIS — Project Overview   |   Page </w:t>
    </w:r>
    <w:r>
      <w:rPr>
        <w:rFonts w:ascii="Calibri" w:cs="Calibri" w:eastAsia="Calibri" w:hAnsi="Calibri"/>
        <w:color w:val="5B547A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4" w:hanging="288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2026-08-16T16:32:28.531Z</dcterms:created>
  <dcterms:modified xsi:type="dcterms:W3CDTF">2026-08-16T16:32:28.543Z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