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CF45C" w14:textId="77777777" w:rsidR="005A236D" w:rsidRPr="003D4B91" w:rsidRDefault="005A236D" w:rsidP="005A236D">
      <w:pPr>
        <w:pStyle w:val="Default"/>
        <w:tabs>
          <w:tab w:val="left" w:pos="873"/>
          <w:tab w:val="left" w:pos="945"/>
        </w:tabs>
        <w:spacing w:after="40"/>
        <w:rPr>
          <w:rFonts w:ascii="Arial Narrow" w:hAnsi="Arial Narrow"/>
          <w:b/>
          <w:sz w:val="32"/>
          <w:szCs w:val="32"/>
        </w:rPr>
      </w:pPr>
      <w:r w:rsidRPr="003D4B91">
        <w:rPr>
          <w:noProof/>
        </w:rPr>
        <w:drawing>
          <wp:anchor distT="0" distB="0" distL="114300" distR="114300" simplePos="0" relativeHeight="251660288" behindDoc="0" locked="0" layoutInCell="1" allowOverlap="1" wp14:anchorId="1F0876A5" wp14:editId="22BC6079">
            <wp:simplePos x="0" y="0"/>
            <wp:positionH relativeFrom="column">
              <wp:posOffset>45720</wp:posOffset>
            </wp:positionH>
            <wp:positionV relativeFrom="paragraph">
              <wp:posOffset>-182457</wp:posOffset>
            </wp:positionV>
            <wp:extent cx="494030" cy="520700"/>
            <wp:effectExtent l="0" t="0" r="1270" b="0"/>
            <wp:wrapNone/>
            <wp:docPr id="21" name="Picture 21" descr="Logo NCD"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4B91">
        <w:rPr>
          <w:rFonts w:ascii="Arial Narrow" w:hAnsi="Arial Narrow"/>
          <w:sz w:val="32"/>
          <w:szCs w:val="32"/>
        </w:rPr>
        <w:tab/>
      </w:r>
      <w:r w:rsidRPr="003D4B91">
        <w:rPr>
          <w:rFonts w:ascii="Arial Narrow" w:hAnsi="Arial Narrow"/>
          <w:sz w:val="32"/>
          <w:szCs w:val="32"/>
        </w:rPr>
        <w:tab/>
      </w:r>
      <w:r w:rsidRPr="003D4B91">
        <w:rPr>
          <w:rFonts w:ascii="Arial Narrow" w:hAnsi="Arial Narrow"/>
          <w:b/>
          <w:sz w:val="32"/>
          <w:szCs w:val="32"/>
        </w:rPr>
        <w:t>National Council on Disability</w:t>
      </w:r>
    </w:p>
    <w:p w14:paraId="79375F9C" w14:textId="77777777" w:rsidR="005A236D" w:rsidRPr="003D4B91" w:rsidRDefault="005A236D" w:rsidP="005A236D">
      <w:pPr>
        <w:pStyle w:val="Default"/>
      </w:pPr>
      <w:r w:rsidRPr="003D4B91">
        <w:rPr>
          <w:noProof/>
        </w:rPr>
        <mc:AlternateContent>
          <mc:Choice Requires="wps">
            <w:drawing>
              <wp:anchor distT="0" distB="0" distL="114300" distR="114300" simplePos="0" relativeHeight="251659264" behindDoc="0" locked="0" layoutInCell="1" allowOverlap="1" wp14:anchorId="2FCDD534" wp14:editId="0678FE2A">
                <wp:simplePos x="0" y="0"/>
                <wp:positionH relativeFrom="column">
                  <wp:posOffset>8255</wp:posOffset>
                </wp:positionH>
                <wp:positionV relativeFrom="paragraph">
                  <wp:posOffset>114141</wp:posOffset>
                </wp:positionV>
                <wp:extent cx="5829300" cy="0"/>
                <wp:effectExtent l="0" t="0" r="19050" b="19050"/>
                <wp:wrapNone/>
                <wp:docPr id="18" name="Straight Connector 18" descr="Rule"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Straight Connector 18" o:spid="_x0000_s1026" alt="Title: Line - Description: Rule"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" strokeweight="1.9pt"/>
            </w:pict>
          </mc:Fallback>
        </mc:AlternateContent>
      </w:r>
    </w:p>
    <w:p w14:paraId="5C5BDCFB" w14:textId="77777777" w:rsidR="005A236D" w:rsidRPr="003D4B91" w:rsidRDefault="005A236D" w:rsidP="005A236D">
      <w:pPr>
        <w:pStyle w:val="NCDBodyText"/>
        <w:spacing w:line="240" w:lineRule="auto"/>
        <w:rPr>
          <w:sz w:val="22"/>
          <w:szCs w:val="22"/>
        </w:rPr>
      </w:pPr>
      <w:proofErr w:type="gramStart"/>
      <w:r w:rsidRPr="003D4B91">
        <w:rPr>
          <w:sz w:val="22"/>
          <w:szCs w:val="22"/>
        </w:rPr>
        <w:t>An independent federal agency making recommendations to the President and Congress to enhance the quality of life for all Americans with disabilities and their families.</w:t>
      </w:r>
      <w:proofErr w:type="gramEnd"/>
    </w:p>
    <w:p w14:paraId="4B396605" w14:textId="77777777" w:rsidR="005A236D" w:rsidRPr="00A746DD" w:rsidRDefault="005A236D" w:rsidP="005A236D">
      <w:pPr>
        <w:pStyle w:val="Heading1"/>
        <w:rPr>
          <w:sz w:val="36"/>
        </w:rPr>
      </w:pPr>
      <w:bookmarkStart w:id="0" w:name="_Toc525672602"/>
      <w:bookmarkStart w:id="1" w:name="_Toc525758741"/>
      <w:bookmarkStart w:id="2" w:name="_Toc526182067"/>
      <w:bookmarkStart w:id="3" w:name="_Toc527377105"/>
      <w:bookmarkStart w:id="4" w:name="_Toc527968572"/>
      <w:bookmarkStart w:id="5" w:name="_Toc527993287"/>
      <w:bookmarkStart w:id="6" w:name="_Toc530127987"/>
      <w:bookmarkStart w:id="7" w:name="_Toc536538194"/>
      <w:bookmarkStart w:id="8" w:name="_Toc536539649"/>
      <w:bookmarkStart w:id="9" w:name="_Toc536540992"/>
      <w:bookmarkStart w:id="10" w:name="_Toc536541252"/>
      <w:bookmarkStart w:id="11" w:name="_Toc536797952"/>
      <w:bookmarkStart w:id="12" w:name="_Toc16341413"/>
      <w:bookmarkStart w:id="13" w:name="_Toc17277981"/>
      <w:bookmarkStart w:id="14" w:name="_Toc17297548"/>
      <w:r w:rsidRPr="00A746DD">
        <w:rPr>
          <w:sz w:val="36"/>
        </w:rPr>
        <w:t>Letter of Transmittal</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2470770A" w14:textId="77777777" w:rsidR="00C34EEF" w:rsidRDefault="00C34EEF" w:rsidP="00DC0F37">
      <w:pPr>
        <w:spacing w:after="0" w:line="240" w:lineRule="auto"/>
        <w:rPr>
          <w:rFonts w:ascii="Arial" w:eastAsiaTheme="minorHAnsi" w:hAnsi="Arial" w:cs="Arial"/>
          <w:szCs w:val="24"/>
        </w:rPr>
      </w:pPr>
      <w:r w:rsidRPr="00C34EEF">
        <w:rPr>
          <w:rFonts w:ascii="Arial" w:eastAsiaTheme="minorHAnsi" w:hAnsi="Arial" w:cs="Arial"/>
          <w:szCs w:val="24"/>
        </w:rPr>
        <w:t>October 9, 2019</w:t>
      </w:r>
    </w:p>
    <w:p w14:paraId="78EE0E97" w14:textId="77777777" w:rsidR="00C34EEF" w:rsidRDefault="00C34EEF" w:rsidP="00DC0F37">
      <w:pPr>
        <w:spacing w:after="0" w:line="240" w:lineRule="auto"/>
        <w:rPr>
          <w:rFonts w:ascii="Arial" w:eastAsiaTheme="minorHAnsi" w:hAnsi="Arial" w:cs="Arial"/>
          <w:szCs w:val="24"/>
        </w:rPr>
      </w:pPr>
    </w:p>
    <w:p w14:paraId="740BA9AD" w14:textId="099374A2" w:rsidR="005A236D" w:rsidRPr="001F7BAF" w:rsidRDefault="005A236D" w:rsidP="00DC0F37">
      <w:pPr>
        <w:spacing w:after="0" w:line="240" w:lineRule="auto"/>
        <w:rPr>
          <w:rFonts w:ascii="Arial" w:eastAsiaTheme="minorHAnsi" w:hAnsi="Arial" w:cs="Arial"/>
          <w:szCs w:val="24"/>
        </w:rPr>
      </w:pPr>
      <w:r w:rsidRPr="001F7BAF">
        <w:rPr>
          <w:rFonts w:ascii="Arial" w:eastAsiaTheme="minorHAnsi" w:hAnsi="Arial" w:cs="Arial"/>
          <w:szCs w:val="24"/>
        </w:rPr>
        <w:t>The President</w:t>
      </w:r>
    </w:p>
    <w:p w14:paraId="7E794635" w14:textId="77777777" w:rsidR="005A236D" w:rsidRPr="001F7BAF" w:rsidRDefault="005A236D" w:rsidP="00DC0F37">
      <w:pPr>
        <w:spacing w:after="0" w:line="240" w:lineRule="auto"/>
        <w:rPr>
          <w:rFonts w:ascii="Arial" w:eastAsiaTheme="minorHAnsi" w:hAnsi="Arial" w:cs="Arial"/>
          <w:szCs w:val="24"/>
        </w:rPr>
      </w:pPr>
      <w:r w:rsidRPr="001F7BAF">
        <w:rPr>
          <w:rFonts w:ascii="Arial" w:eastAsiaTheme="minorHAnsi" w:hAnsi="Arial" w:cs="Arial"/>
          <w:szCs w:val="24"/>
        </w:rPr>
        <w:t>The White House</w:t>
      </w:r>
    </w:p>
    <w:p w14:paraId="0D8762E8" w14:textId="77777777" w:rsidR="005A236D" w:rsidRPr="001F7BAF" w:rsidRDefault="005A236D" w:rsidP="00DC0F37">
      <w:pPr>
        <w:spacing w:after="0" w:line="240" w:lineRule="auto"/>
        <w:rPr>
          <w:rFonts w:ascii="Arial" w:eastAsiaTheme="minorHAnsi" w:hAnsi="Arial" w:cs="Arial"/>
          <w:szCs w:val="24"/>
        </w:rPr>
      </w:pPr>
      <w:r w:rsidRPr="001F7BAF">
        <w:rPr>
          <w:rFonts w:ascii="Arial" w:eastAsiaTheme="minorHAnsi" w:hAnsi="Arial" w:cs="Arial"/>
          <w:szCs w:val="24"/>
        </w:rPr>
        <w:t>Washington, DC 20500</w:t>
      </w:r>
    </w:p>
    <w:p w14:paraId="1DEA174E" w14:textId="77777777" w:rsidR="005A236D" w:rsidRPr="001F7BAF" w:rsidRDefault="005A236D" w:rsidP="00DC0F37">
      <w:pPr>
        <w:spacing w:after="0" w:line="240" w:lineRule="auto"/>
        <w:rPr>
          <w:rFonts w:ascii="Arial" w:eastAsiaTheme="minorHAnsi" w:hAnsi="Arial" w:cs="Arial"/>
          <w:szCs w:val="24"/>
        </w:rPr>
      </w:pPr>
    </w:p>
    <w:p w14:paraId="388CC794" w14:textId="77777777" w:rsidR="005A236D" w:rsidRPr="001F7BAF" w:rsidRDefault="005A236D" w:rsidP="00DC0F37">
      <w:pPr>
        <w:spacing w:after="0" w:line="240" w:lineRule="auto"/>
        <w:rPr>
          <w:rFonts w:ascii="Arial" w:eastAsiaTheme="minorHAnsi" w:hAnsi="Arial" w:cs="Arial"/>
          <w:szCs w:val="24"/>
        </w:rPr>
      </w:pPr>
      <w:r w:rsidRPr="001F7BAF">
        <w:rPr>
          <w:rFonts w:ascii="Arial" w:eastAsiaTheme="minorHAnsi" w:hAnsi="Arial" w:cs="Arial"/>
          <w:szCs w:val="24"/>
        </w:rPr>
        <w:t>Dear Mr. President:</w:t>
      </w:r>
    </w:p>
    <w:p w14:paraId="0BD1541B" w14:textId="77777777" w:rsidR="005A236D" w:rsidRDefault="005A236D" w:rsidP="00DC0F37">
      <w:pPr>
        <w:spacing w:after="0" w:line="240" w:lineRule="auto"/>
        <w:rPr>
          <w:rFonts w:ascii="Arial" w:eastAsiaTheme="minorHAnsi" w:hAnsi="Arial" w:cs="Arial"/>
          <w:szCs w:val="24"/>
        </w:rPr>
      </w:pPr>
    </w:p>
    <w:p w14:paraId="43E16694" w14:textId="23AE85EA" w:rsidR="00EC1FD5" w:rsidRPr="00EC1FD5" w:rsidRDefault="00EC1FD5" w:rsidP="00DC0F37">
      <w:pPr>
        <w:spacing w:after="0" w:line="240" w:lineRule="auto"/>
        <w:rPr>
          <w:rFonts w:ascii="Arial" w:eastAsiaTheme="minorHAnsi" w:hAnsi="Arial" w:cs="Arial"/>
          <w:szCs w:val="24"/>
        </w:rPr>
      </w:pPr>
      <w:r w:rsidRPr="00EC1FD5">
        <w:rPr>
          <w:rFonts w:ascii="Arial" w:eastAsiaTheme="minorHAnsi" w:hAnsi="Arial" w:cs="Arial"/>
          <w:szCs w:val="24"/>
        </w:rPr>
        <w:t xml:space="preserve">On behalf of the National Council on Disability (NCD), I am pleased to submit </w:t>
      </w:r>
      <w:r w:rsidRPr="00EC1FD5">
        <w:rPr>
          <w:rFonts w:ascii="Arial" w:eastAsiaTheme="minorHAnsi" w:hAnsi="Arial" w:cs="Arial"/>
          <w:i/>
          <w:szCs w:val="24"/>
        </w:rPr>
        <w:t xml:space="preserve">Assisted Suicide Laws and </w:t>
      </w:r>
      <w:r w:rsidR="00260D7E" w:rsidRPr="00EC1FD5">
        <w:rPr>
          <w:rFonts w:ascii="Arial" w:eastAsiaTheme="minorHAnsi" w:hAnsi="Arial" w:cs="Arial"/>
          <w:i/>
          <w:szCs w:val="24"/>
        </w:rPr>
        <w:t xml:space="preserve">Their Danger </w:t>
      </w:r>
      <w:r w:rsidRPr="00EC1FD5">
        <w:rPr>
          <w:rFonts w:ascii="Arial" w:eastAsiaTheme="minorHAnsi" w:hAnsi="Arial" w:cs="Arial"/>
          <w:i/>
          <w:szCs w:val="24"/>
        </w:rPr>
        <w:t>to People with Disabilities</w:t>
      </w:r>
      <w:r w:rsidRPr="00EC1FD5">
        <w:rPr>
          <w:rFonts w:ascii="Arial" w:eastAsiaTheme="minorHAnsi" w:hAnsi="Arial" w:cs="Arial"/>
          <w:szCs w:val="24"/>
        </w:rPr>
        <w:t xml:space="preserve">, part of a five-report series on the intersection of disability and bioethics. This report, and the others in the series, focuses on how the historical and continued devaluation of the lives of people with disabilities by the medical community, legislators, researchers, and even health economists, perpetuates unequal access to medical care, including life-saving care. </w:t>
      </w:r>
    </w:p>
    <w:p w14:paraId="5AF91C20" w14:textId="77777777" w:rsidR="00DC0F37" w:rsidRDefault="00DC0F37" w:rsidP="00DC0F37">
      <w:pPr>
        <w:spacing w:after="0" w:line="240" w:lineRule="auto"/>
        <w:rPr>
          <w:rFonts w:ascii="Arial" w:eastAsiaTheme="minorHAnsi" w:hAnsi="Arial" w:cs="Arial"/>
          <w:szCs w:val="24"/>
        </w:rPr>
      </w:pPr>
    </w:p>
    <w:p w14:paraId="39291A07" w14:textId="79541F39" w:rsidR="00EC1FD5" w:rsidRPr="00EC1FD5" w:rsidRDefault="00EC1FD5" w:rsidP="00DC0F37">
      <w:pPr>
        <w:spacing w:after="0" w:line="240" w:lineRule="auto"/>
        <w:rPr>
          <w:rFonts w:ascii="Arial" w:eastAsiaTheme="minorHAnsi" w:hAnsi="Arial" w:cs="Arial"/>
          <w:szCs w:val="24"/>
        </w:rPr>
      </w:pPr>
      <w:r w:rsidRPr="00EC1FD5">
        <w:rPr>
          <w:rFonts w:ascii="Arial" w:eastAsiaTheme="minorHAnsi" w:hAnsi="Arial" w:cs="Arial"/>
          <w:szCs w:val="24"/>
        </w:rPr>
        <w:t xml:space="preserve">NCD has long opposed assisted suicide laws. In 1997, after a thorough review of the forms of discrimination people with disabilities experienced in American society, NCD issued </w:t>
      </w:r>
      <w:r w:rsidRPr="00EC1FD5">
        <w:rPr>
          <w:rFonts w:ascii="Arial" w:eastAsiaTheme="minorHAnsi" w:hAnsi="Arial" w:cs="Arial"/>
          <w:i/>
          <w:szCs w:val="24"/>
        </w:rPr>
        <w:t>Assisted Suicide: A Disability Perspective</w:t>
      </w:r>
      <w:r w:rsidRPr="00EC1FD5">
        <w:rPr>
          <w:rFonts w:ascii="Arial" w:eastAsiaTheme="minorHAnsi" w:hAnsi="Arial" w:cs="Arial"/>
          <w:szCs w:val="24"/>
        </w:rPr>
        <w:t xml:space="preserve">, opposing legalization of assisted suicide, concluding that the evidence indicated that the interests of the few people who would benefit from assisted suicide were “heavily outweighed by the probability that any law, procedures, and standards that can be imposed to regulate physician-assisted suicide will be misapplied to unnecessarily end the lives of people with disabilities.” Instead, NCD called for a comprehensive, fully-funded, system of assistive living services for people with disabilities. </w:t>
      </w:r>
    </w:p>
    <w:p w14:paraId="21B8DE34" w14:textId="77777777" w:rsidR="00DC0F37" w:rsidRDefault="00DC0F37" w:rsidP="00DC0F37">
      <w:pPr>
        <w:spacing w:after="0" w:line="240" w:lineRule="auto"/>
        <w:rPr>
          <w:rFonts w:ascii="Arial" w:eastAsiaTheme="minorHAnsi" w:hAnsi="Arial" w:cs="Arial"/>
          <w:szCs w:val="24"/>
        </w:rPr>
      </w:pPr>
    </w:p>
    <w:p w14:paraId="78D84559" w14:textId="59818176" w:rsidR="00EC1FD5" w:rsidRPr="00EC1FD5" w:rsidRDefault="00EC1FD5" w:rsidP="00DC0F37">
      <w:pPr>
        <w:spacing w:after="0" w:line="240" w:lineRule="auto"/>
        <w:rPr>
          <w:rFonts w:ascii="Arial" w:eastAsiaTheme="minorHAnsi" w:hAnsi="Arial" w:cs="Arial"/>
          <w:szCs w:val="24"/>
        </w:rPr>
      </w:pPr>
      <w:r w:rsidRPr="00EC1FD5">
        <w:rPr>
          <w:rFonts w:ascii="Arial" w:eastAsiaTheme="minorHAnsi" w:hAnsi="Arial" w:cs="Arial"/>
          <w:szCs w:val="24"/>
        </w:rPr>
        <w:t xml:space="preserve">Eight years later, in 2005, reaffirmed its position opposing the legalization of assisted suicide. The nation had observed the implementation of the Oregon assisted suicide law, and the evolution of cultural attitudes toward so-called </w:t>
      </w:r>
      <w:r w:rsidR="00882BD2">
        <w:rPr>
          <w:rFonts w:ascii="Arial" w:eastAsiaTheme="minorHAnsi" w:hAnsi="Arial" w:cs="Arial"/>
          <w:szCs w:val="24"/>
        </w:rPr>
        <w:t>“</w:t>
      </w:r>
      <w:r w:rsidRPr="00EC1FD5">
        <w:rPr>
          <w:rFonts w:ascii="Arial" w:eastAsiaTheme="minorHAnsi" w:hAnsi="Arial" w:cs="Arial"/>
          <w:szCs w:val="24"/>
        </w:rPr>
        <w:t>mercy killing,</w:t>
      </w:r>
      <w:r w:rsidR="00882BD2">
        <w:rPr>
          <w:rFonts w:ascii="Arial" w:eastAsiaTheme="minorHAnsi" w:hAnsi="Arial" w:cs="Arial"/>
          <w:szCs w:val="24"/>
        </w:rPr>
        <w:t>”</w:t>
      </w:r>
      <w:r w:rsidRPr="00EC1FD5">
        <w:rPr>
          <w:rFonts w:ascii="Arial" w:eastAsiaTheme="minorHAnsi" w:hAnsi="Arial" w:cs="Arial"/>
          <w:szCs w:val="24"/>
        </w:rPr>
        <w:t xml:space="preserve"> of both the medical and non-medical variety. Jack Kevorkian was convicted of second-degree murder for committing active euthanasia of a man with ALS, utilitarian euthanasia advocate Professor Peter Singer was hired for a prestigious bioethics chair at Princeton University, two movies favorably depicting euthanasia of people with quadriplegia won Oscars, and numerous courts upheld the right of a guardian to starve and dehydrate a severely brain injured but healthy woman in Florida. The </w:t>
      </w:r>
      <w:proofErr w:type="gramStart"/>
      <w:r w:rsidRPr="00EC1FD5">
        <w:rPr>
          <w:rFonts w:ascii="Arial" w:eastAsiaTheme="minorHAnsi" w:hAnsi="Arial" w:cs="Arial"/>
          <w:szCs w:val="24"/>
        </w:rPr>
        <w:t>dangers to people with disabilities based on the devaluation of their lives was</w:t>
      </w:r>
      <w:proofErr w:type="gramEnd"/>
      <w:r w:rsidRPr="00EC1FD5">
        <w:rPr>
          <w:rFonts w:ascii="Arial" w:eastAsiaTheme="minorHAnsi" w:hAnsi="Arial" w:cs="Arial"/>
          <w:szCs w:val="24"/>
        </w:rPr>
        <w:t xml:space="preserve"> ever clearer.</w:t>
      </w:r>
    </w:p>
    <w:p w14:paraId="4C313DEB" w14:textId="77777777" w:rsidR="00DC0F37" w:rsidRDefault="00DC0F37" w:rsidP="00DC0F37">
      <w:pPr>
        <w:spacing w:after="0" w:line="240" w:lineRule="auto"/>
        <w:rPr>
          <w:rFonts w:ascii="Arial" w:eastAsiaTheme="minorHAnsi" w:hAnsi="Arial" w:cs="Arial"/>
          <w:i/>
          <w:szCs w:val="24"/>
        </w:rPr>
      </w:pPr>
    </w:p>
    <w:p w14:paraId="1BE95A20" w14:textId="77777777" w:rsidR="00EC1FD5" w:rsidRPr="00EC1FD5" w:rsidRDefault="00EC1FD5" w:rsidP="00DC0F37">
      <w:pPr>
        <w:spacing w:after="0" w:line="240" w:lineRule="auto"/>
        <w:rPr>
          <w:rFonts w:ascii="Arial" w:eastAsiaTheme="minorHAnsi" w:hAnsi="Arial" w:cs="Arial"/>
          <w:szCs w:val="24"/>
        </w:rPr>
      </w:pPr>
      <w:r w:rsidRPr="00EC1FD5">
        <w:rPr>
          <w:rFonts w:ascii="Arial" w:eastAsiaTheme="minorHAnsi" w:hAnsi="Arial" w:cs="Arial"/>
          <w:i/>
          <w:szCs w:val="24"/>
        </w:rPr>
        <w:t xml:space="preserve">Assisted Suicide Laws and their Danger to People with Disabilities </w:t>
      </w:r>
      <w:r w:rsidRPr="00EC1FD5">
        <w:rPr>
          <w:rFonts w:ascii="Arial" w:eastAsiaTheme="minorHAnsi" w:hAnsi="Arial" w:cs="Arial"/>
          <w:szCs w:val="24"/>
        </w:rPr>
        <w:t xml:space="preserve">reexamines the issue of assisted suicide in light of NCD’s prior reports, brings NCD’s earlier analysis </w:t>
      </w:r>
      <w:r w:rsidRPr="00EC1FD5">
        <w:rPr>
          <w:rFonts w:ascii="Arial" w:eastAsiaTheme="minorHAnsi" w:hAnsi="Arial" w:cs="Arial"/>
          <w:szCs w:val="24"/>
        </w:rPr>
        <w:lastRenderedPageBreak/>
        <w:t>up-to-date, and finds that the dangers and harms that NCD identified in 1997 and 2005 are at least as significant today. The report describes, among other things, a double standard in suicide prevention efforts where people with disabilities are not referred for mental health treatment when seeking assisted suicide, while people without disabilities receive such referrals. The report recommends steps that must be taken at the federal and state levels to ensure that people with disabilities have a system of assisted services and supports; that medical providers inform patients seeking assisted suicide of these supports; and that medical providers receive training in disability competency and disability-risk factors for suicide.</w:t>
      </w:r>
    </w:p>
    <w:p w14:paraId="18212FB9" w14:textId="77777777" w:rsidR="00DC0F37" w:rsidRDefault="00DC0F37" w:rsidP="00DC0F37">
      <w:pPr>
        <w:spacing w:after="0" w:line="240" w:lineRule="auto"/>
        <w:rPr>
          <w:rFonts w:ascii="Arial" w:eastAsiaTheme="minorHAnsi" w:hAnsi="Arial" w:cs="Arial"/>
          <w:szCs w:val="24"/>
        </w:rPr>
      </w:pPr>
    </w:p>
    <w:p w14:paraId="1D8CF6B6" w14:textId="62333B97" w:rsidR="00EC1FD5" w:rsidRPr="00EC1FD5" w:rsidRDefault="00EC1FD5" w:rsidP="00DC0F37">
      <w:pPr>
        <w:spacing w:after="0" w:line="240" w:lineRule="auto"/>
        <w:rPr>
          <w:rFonts w:ascii="Arial" w:eastAsiaTheme="minorHAnsi" w:hAnsi="Arial" w:cs="Arial"/>
          <w:szCs w:val="24"/>
        </w:rPr>
      </w:pPr>
      <w:r w:rsidRPr="00EC1FD5">
        <w:rPr>
          <w:rFonts w:ascii="Arial" w:eastAsiaTheme="minorHAnsi" w:hAnsi="Arial" w:cs="Arial"/>
          <w:szCs w:val="24"/>
        </w:rPr>
        <w:t>NCD stands ready to assist the Administration, Congress and federal agencies to ensure that people with disabilities are not steered toward ending their lives due to a lack of supports and medical providers who are not required to help patients find alternatives.</w:t>
      </w:r>
    </w:p>
    <w:p w14:paraId="6281F202" w14:textId="77777777" w:rsidR="00EC1FD5" w:rsidRDefault="00EC1FD5" w:rsidP="005A236D">
      <w:pPr>
        <w:spacing w:after="0" w:line="240" w:lineRule="auto"/>
        <w:rPr>
          <w:rFonts w:ascii="Arial" w:eastAsia="Arial" w:hAnsi="Arial" w:cs="Arial"/>
        </w:rPr>
      </w:pPr>
    </w:p>
    <w:p w14:paraId="6D7BEBB5" w14:textId="77777777" w:rsidR="005A236D" w:rsidRPr="003D4B91" w:rsidRDefault="005A236D" w:rsidP="005A236D">
      <w:pPr>
        <w:spacing w:after="0" w:line="240" w:lineRule="auto"/>
        <w:rPr>
          <w:rFonts w:ascii="Arial" w:eastAsia="Arial" w:hAnsi="Arial" w:cs="Arial"/>
        </w:rPr>
      </w:pPr>
      <w:r w:rsidRPr="003D4B91">
        <w:rPr>
          <w:rFonts w:ascii="Arial" w:eastAsia="Arial" w:hAnsi="Arial" w:cs="Arial"/>
        </w:rPr>
        <w:t>Respectfully,</w:t>
      </w:r>
    </w:p>
    <w:p w14:paraId="460E7597" w14:textId="77777777" w:rsidR="005A236D" w:rsidRPr="003D4B91" w:rsidRDefault="005A236D" w:rsidP="005A236D">
      <w:pPr>
        <w:spacing w:before="120" w:line="240" w:lineRule="auto"/>
        <w:rPr>
          <w:rFonts w:ascii="Arial" w:eastAsia="Arial" w:hAnsi="Arial" w:cs="Arial"/>
        </w:rPr>
      </w:pPr>
      <w:r w:rsidRPr="003D4B91">
        <w:rPr>
          <w:noProof/>
        </w:rPr>
        <w:drawing>
          <wp:inline distT="0" distB="0" distL="0" distR="0" wp14:anchorId="6ABB55AA" wp14:editId="2FD254BE">
            <wp:extent cx="1520792" cy="842053"/>
            <wp:effectExtent l="0" t="0" r="3810" b="0"/>
            <wp:docPr id="3" name="Picture 3" descr="Neil Romano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il Roman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6096" cy="844990"/>
                    </a:xfrm>
                    <a:prstGeom prst="rect">
                      <a:avLst/>
                    </a:prstGeom>
                  </pic:spPr>
                </pic:pic>
              </a:graphicData>
            </a:graphic>
          </wp:inline>
        </w:drawing>
      </w:r>
    </w:p>
    <w:p w14:paraId="33C1FED8" w14:textId="77777777" w:rsidR="005A236D" w:rsidRPr="003D4B91" w:rsidRDefault="005A236D" w:rsidP="005A236D">
      <w:pPr>
        <w:spacing w:after="0" w:line="240" w:lineRule="auto"/>
        <w:rPr>
          <w:rFonts w:ascii="Arial" w:eastAsia="Arial" w:hAnsi="Arial" w:cs="Arial"/>
        </w:rPr>
      </w:pPr>
      <w:r w:rsidRPr="003D4B91">
        <w:rPr>
          <w:rFonts w:ascii="Arial" w:eastAsia="Arial" w:hAnsi="Arial" w:cs="Arial"/>
        </w:rPr>
        <w:t>Neil Romano</w:t>
      </w:r>
      <w:r w:rsidRPr="003D4B91">
        <w:rPr>
          <w:rFonts w:ascii="Arial" w:eastAsia="Arial" w:hAnsi="Arial" w:cs="Arial"/>
        </w:rPr>
        <w:br/>
        <w:t>Chairman</w:t>
      </w:r>
    </w:p>
    <w:p w14:paraId="345A67E8" w14:textId="77777777" w:rsidR="005A236D" w:rsidRPr="003D4B91" w:rsidRDefault="005A236D" w:rsidP="005A236D">
      <w:pPr>
        <w:pStyle w:val="NCDNationalCouncilStaff"/>
        <w:spacing w:before="0"/>
      </w:pPr>
      <w:r w:rsidRPr="003D4B91">
        <w:br w:type="page"/>
      </w:r>
      <w:bookmarkStart w:id="15" w:name="_Toc536538195"/>
      <w:bookmarkStart w:id="16" w:name="_Toc536539650"/>
      <w:bookmarkStart w:id="17" w:name="_Toc536540993"/>
      <w:bookmarkStart w:id="18" w:name="_Toc536541253"/>
      <w:bookmarkStart w:id="19" w:name="_Toc536797953"/>
      <w:bookmarkStart w:id="20" w:name="_Toc16341414"/>
      <w:bookmarkStart w:id="21" w:name="_Toc17277982"/>
      <w:bookmarkStart w:id="22" w:name="_Toc17297549"/>
      <w:r w:rsidRPr="003D4B91">
        <w:lastRenderedPageBreak/>
        <w:t>National Council on Disability Members and Staff</w:t>
      </w:r>
      <w:bookmarkEnd w:id="15"/>
      <w:bookmarkEnd w:id="16"/>
      <w:bookmarkEnd w:id="17"/>
      <w:bookmarkEnd w:id="18"/>
      <w:bookmarkEnd w:id="19"/>
      <w:bookmarkEnd w:id="20"/>
      <w:bookmarkEnd w:id="21"/>
      <w:bookmarkEnd w:id="22"/>
    </w:p>
    <w:p w14:paraId="0B50F50B" w14:textId="77777777" w:rsidR="005A236D" w:rsidRPr="003D4B91" w:rsidRDefault="005A236D" w:rsidP="005A236D">
      <w:pPr>
        <w:pStyle w:val="NCDBodyText"/>
      </w:pPr>
    </w:p>
    <w:p w14:paraId="3BD55E98" w14:textId="77777777" w:rsidR="005A236D" w:rsidRPr="003D4B91" w:rsidRDefault="005A236D" w:rsidP="005A236D">
      <w:pPr>
        <w:pStyle w:val="NCDBodyText"/>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Arial" w:cs="Arial"/>
          <w:b/>
          <w:szCs w:val="22"/>
          <w:bdr w:val="none" w:sz="0" w:space="0" w:color="auto"/>
          <w:lang w:bidi="en-US"/>
        </w:rPr>
      </w:pPr>
      <w:r w:rsidRPr="003D4B91">
        <w:rPr>
          <w:rFonts w:eastAsia="Arial" w:cs="Arial"/>
          <w:b/>
          <w:szCs w:val="22"/>
          <w:bdr w:val="none" w:sz="0" w:space="0" w:color="auto"/>
          <w:lang w:bidi="en-US"/>
        </w:rPr>
        <w:t>Members</w:t>
      </w:r>
    </w:p>
    <w:p w14:paraId="039ABE85" w14:textId="77777777" w:rsidR="005A236D" w:rsidRPr="003D4B91" w:rsidRDefault="005A236D" w:rsidP="005A236D">
      <w:pPr>
        <w:pStyle w:val="NCDBodyText"/>
        <w:spacing w:after="0" w:line="240" w:lineRule="auto"/>
        <w:jc w:val="center"/>
      </w:pPr>
      <w:r w:rsidRPr="003D4B91">
        <w:t xml:space="preserve">Neil Romano, </w:t>
      </w:r>
      <w:r w:rsidRPr="003D4B91">
        <w:rPr>
          <w:i/>
        </w:rPr>
        <w:t>Chairman</w:t>
      </w:r>
    </w:p>
    <w:p w14:paraId="628BAADD" w14:textId="77777777" w:rsidR="005A236D" w:rsidRDefault="005A236D" w:rsidP="005A236D">
      <w:pPr>
        <w:pStyle w:val="NCDBodyText"/>
        <w:spacing w:after="0" w:line="240" w:lineRule="auto"/>
        <w:jc w:val="center"/>
        <w:rPr>
          <w:i/>
        </w:rPr>
      </w:pPr>
      <w:proofErr w:type="spellStart"/>
      <w:r w:rsidRPr="003D4B91">
        <w:t>Benro</w:t>
      </w:r>
      <w:proofErr w:type="spellEnd"/>
      <w:r w:rsidRPr="003D4B91">
        <w:t xml:space="preserve"> </w:t>
      </w:r>
      <w:proofErr w:type="spellStart"/>
      <w:r w:rsidRPr="003D4B91">
        <w:t>Ogunyipe</w:t>
      </w:r>
      <w:proofErr w:type="spellEnd"/>
      <w:r w:rsidRPr="003D4B91">
        <w:t xml:space="preserve">, </w:t>
      </w:r>
      <w:r w:rsidRPr="003D4B91">
        <w:rPr>
          <w:i/>
        </w:rPr>
        <w:t>Vice Chairperson</w:t>
      </w:r>
    </w:p>
    <w:p w14:paraId="2326C31E" w14:textId="77777777" w:rsidR="005A236D" w:rsidRPr="003D4B91" w:rsidRDefault="005A236D" w:rsidP="005A236D">
      <w:pPr>
        <w:pStyle w:val="NCDBodyText"/>
        <w:spacing w:after="0" w:line="240" w:lineRule="auto"/>
        <w:jc w:val="center"/>
      </w:pPr>
      <w:r w:rsidRPr="003D4B91">
        <w:t xml:space="preserve">Billy </w:t>
      </w:r>
      <w:proofErr w:type="spellStart"/>
      <w:r w:rsidRPr="003D4B91">
        <w:t>Altom</w:t>
      </w:r>
      <w:proofErr w:type="spellEnd"/>
    </w:p>
    <w:p w14:paraId="21181FC8" w14:textId="77777777" w:rsidR="005A236D" w:rsidRPr="003D4B91" w:rsidRDefault="005A236D" w:rsidP="005A236D">
      <w:pPr>
        <w:pStyle w:val="NCDBodyText"/>
        <w:spacing w:after="0" w:line="240" w:lineRule="auto"/>
        <w:jc w:val="center"/>
      </w:pPr>
      <w:proofErr w:type="spellStart"/>
      <w:r w:rsidRPr="003D4B91">
        <w:t>Rabia</w:t>
      </w:r>
      <w:proofErr w:type="spellEnd"/>
      <w:r w:rsidRPr="003D4B91">
        <w:t xml:space="preserve"> Belt</w:t>
      </w:r>
    </w:p>
    <w:p w14:paraId="3587F2E1" w14:textId="77777777" w:rsidR="005A236D" w:rsidRPr="003D4B91" w:rsidRDefault="005A236D" w:rsidP="005A236D">
      <w:pPr>
        <w:pStyle w:val="NCDBodyText"/>
        <w:spacing w:after="0" w:line="240" w:lineRule="auto"/>
        <w:jc w:val="center"/>
      </w:pPr>
      <w:r w:rsidRPr="003D4B91">
        <w:t>James Brett</w:t>
      </w:r>
    </w:p>
    <w:p w14:paraId="3B7D768F" w14:textId="77777777" w:rsidR="005A236D" w:rsidRPr="003D4B91" w:rsidRDefault="005A236D" w:rsidP="005A236D">
      <w:pPr>
        <w:pStyle w:val="NCDBodyText"/>
        <w:spacing w:after="0" w:line="240" w:lineRule="auto"/>
        <w:jc w:val="center"/>
      </w:pPr>
      <w:r w:rsidRPr="003D4B91">
        <w:t xml:space="preserve">Daniel </w:t>
      </w:r>
      <w:proofErr w:type="spellStart"/>
      <w:r w:rsidRPr="003D4B91">
        <w:t>Gade</w:t>
      </w:r>
      <w:proofErr w:type="spellEnd"/>
    </w:p>
    <w:p w14:paraId="573A171A" w14:textId="77777777" w:rsidR="005A236D" w:rsidRPr="003D4B91" w:rsidRDefault="005A236D" w:rsidP="005A236D">
      <w:pPr>
        <w:pStyle w:val="NCDBodyText"/>
        <w:spacing w:after="0" w:line="240" w:lineRule="auto"/>
        <w:jc w:val="center"/>
      </w:pPr>
      <w:r w:rsidRPr="003D4B91">
        <w:t>Andrés Gallegos</w:t>
      </w:r>
    </w:p>
    <w:p w14:paraId="6A952166" w14:textId="77777777" w:rsidR="005A236D" w:rsidRPr="003D4B91" w:rsidRDefault="005A236D" w:rsidP="005A236D">
      <w:pPr>
        <w:pStyle w:val="NCDBodyText"/>
        <w:spacing w:after="0" w:line="240" w:lineRule="auto"/>
        <w:jc w:val="center"/>
      </w:pPr>
      <w:r w:rsidRPr="003D4B91">
        <w:t xml:space="preserve">Wendy S. </w:t>
      </w:r>
      <w:proofErr w:type="spellStart"/>
      <w:r w:rsidRPr="003D4B91">
        <w:t>Harbour</w:t>
      </w:r>
      <w:proofErr w:type="spellEnd"/>
    </w:p>
    <w:p w14:paraId="762F47E7" w14:textId="77777777" w:rsidR="005A236D" w:rsidRPr="003D4B91" w:rsidRDefault="005A236D" w:rsidP="005A236D">
      <w:pPr>
        <w:pStyle w:val="NCDBodyText"/>
        <w:spacing w:after="0" w:line="240" w:lineRule="auto"/>
        <w:jc w:val="center"/>
      </w:pPr>
      <w:r w:rsidRPr="003D4B91">
        <w:t>Clyde Terry</w:t>
      </w:r>
    </w:p>
    <w:p w14:paraId="0EE660CE" w14:textId="77777777" w:rsidR="005A236D" w:rsidRPr="003D4B91" w:rsidRDefault="005A236D" w:rsidP="005A236D">
      <w:pPr>
        <w:pStyle w:val="NCDBodyText"/>
        <w:spacing w:line="240" w:lineRule="auto"/>
        <w:jc w:val="center"/>
      </w:pPr>
    </w:p>
    <w:p w14:paraId="371C8A4A" w14:textId="77777777" w:rsidR="005A236D" w:rsidRPr="003D4B91" w:rsidRDefault="005A236D" w:rsidP="005A236D">
      <w:pPr>
        <w:pStyle w:val="NCDBodyText"/>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Arial" w:cs="Arial"/>
          <w:b/>
          <w:szCs w:val="22"/>
          <w:bdr w:val="none" w:sz="0" w:space="0" w:color="auto"/>
          <w:lang w:bidi="en-US"/>
        </w:rPr>
      </w:pPr>
      <w:r w:rsidRPr="003D4B91">
        <w:rPr>
          <w:rFonts w:eastAsia="Arial" w:cs="Arial"/>
          <w:b/>
          <w:szCs w:val="22"/>
          <w:bdr w:val="none" w:sz="0" w:space="0" w:color="auto"/>
          <w:lang w:bidi="en-US"/>
        </w:rPr>
        <w:t>Staff</w:t>
      </w:r>
    </w:p>
    <w:p w14:paraId="5CF20F59" w14:textId="77777777" w:rsidR="005A236D" w:rsidRPr="003D4B91" w:rsidRDefault="005A236D" w:rsidP="005A236D">
      <w:pPr>
        <w:pStyle w:val="NCDBodyText"/>
        <w:spacing w:after="0" w:line="240" w:lineRule="auto"/>
        <w:jc w:val="center"/>
      </w:pPr>
      <w:r w:rsidRPr="003D4B91">
        <w:t>Phoebe Ball, Legislative Affairs Specialist</w:t>
      </w:r>
    </w:p>
    <w:p w14:paraId="4D43BAB3" w14:textId="77777777" w:rsidR="005A236D" w:rsidRPr="003D4B91" w:rsidRDefault="005A236D" w:rsidP="005A236D">
      <w:pPr>
        <w:pStyle w:val="NCDBodyText"/>
        <w:spacing w:after="0" w:line="240" w:lineRule="auto"/>
        <w:jc w:val="center"/>
      </w:pPr>
      <w:r w:rsidRPr="003D4B91">
        <w:t>Stacey S. Brown, Staff Assistant</w:t>
      </w:r>
    </w:p>
    <w:p w14:paraId="3A5E380C" w14:textId="77777777" w:rsidR="005A236D" w:rsidRPr="003D4B91" w:rsidRDefault="005A236D" w:rsidP="005A236D">
      <w:pPr>
        <w:pStyle w:val="NCDBodyText"/>
        <w:spacing w:after="0" w:line="240" w:lineRule="auto"/>
        <w:jc w:val="center"/>
      </w:pPr>
      <w:r w:rsidRPr="003D4B91">
        <w:t>Joan M. Durocher, General Counsel &amp; Director of Policy</w:t>
      </w:r>
    </w:p>
    <w:p w14:paraId="4B990817" w14:textId="77777777" w:rsidR="005A236D" w:rsidRPr="003D4B91" w:rsidRDefault="005A236D" w:rsidP="005A236D">
      <w:pPr>
        <w:pStyle w:val="NCDBodyText"/>
        <w:spacing w:after="0" w:line="240" w:lineRule="auto"/>
        <w:jc w:val="center"/>
      </w:pPr>
      <w:r w:rsidRPr="003D4B91">
        <w:t>Lisa Grubb, Executive Director</w:t>
      </w:r>
    </w:p>
    <w:p w14:paraId="48D82B21" w14:textId="77777777" w:rsidR="005A236D" w:rsidRPr="003D4B91" w:rsidRDefault="005A236D" w:rsidP="005A236D">
      <w:pPr>
        <w:pStyle w:val="NCDBodyText"/>
        <w:spacing w:after="0" w:line="240" w:lineRule="auto"/>
        <w:jc w:val="center"/>
      </w:pPr>
      <w:proofErr w:type="spellStart"/>
      <w:r w:rsidRPr="003D4B91">
        <w:t>Netterie</w:t>
      </w:r>
      <w:proofErr w:type="spellEnd"/>
      <w:r w:rsidRPr="003D4B91">
        <w:t xml:space="preserve"> Lewis, Administrative Support Specialist</w:t>
      </w:r>
    </w:p>
    <w:p w14:paraId="27FB637C" w14:textId="77777777" w:rsidR="005A236D" w:rsidRPr="003D4B91" w:rsidRDefault="005A236D" w:rsidP="005A236D">
      <w:pPr>
        <w:pStyle w:val="NCDBodyText"/>
        <w:spacing w:after="0" w:line="240" w:lineRule="auto"/>
        <w:jc w:val="center"/>
      </w:pPr>
      <w:r w:rsidRPr="003D4B91">
        <w:t>Amy Nicholas, Attorney Advisor</w:t>
      </w:r>
    </w:p>
    <w:p w14:paraId="7224655C" w14:textId="77777777" w:rsidR="005A236D" w:rsidRPr="003D4B91" w:rsidRDefault="005A236D" w:rsidP="005A236D">
      <w:pPr>
        <w:pStyle w:val="NCDBodyText"/>
        <w:spacing w:after="0" w:line="240" w:lineRule="auto"/>
        <w:jc w:val="center"/>
      </w:pPr>
      <w:r w:rsidRPr="003D4B91">
        <w:t>Nicholas Sabula, Public Affairs Specialist</w:t>
      </w:r>
    </w:p>
    <w:p w14:paraId="7951680A" w14:textId="77777777" w:rsidR="005A236D" w:rsidRPr="003D4B91" w:rsidRDefault="005A236D" w:rsidP="005A236D">
      <w:pPr>
        <w:pStyle w:val="NCDBodyText"/>
        <w:spacing w:after="0" w:line="240" w:lineRule="auto"/>
        <w:jc w:val="center"/>
      </w:pPr>
      <w:proofErr w:type="spellStart"/>
      <w:r w:rsidRPr="003D4B91">
        <w:t>Amged</w:t>
      </w:r>
      <w:proofErr w:type="spellEnd"/>
      <w:r w:rsidRPr="003D4B91">
        <w:t xml:space="preserve"> </w:t>
      </w:r>
      <w:proofErr w:type="spellStart"/>
      <w:r w:rsidRPr="003D4B91">
        <w:t>Soliman</w:t>
      </w:r>
      <w:proofErr w:type="spellEnd"/>
      <w:r w:rsidRPr="003D4B91">
        <w:t>, Attorney Advisor</w:t>
      </w:r>
    </w:p>
    <w:p w14:paraId="43113DF2" w14:textId="77777777" w:rsidR="005A236D" w:rsidRPr="003D4B91" w:rsidRDefault="005A236D" w:rsidP="005A236D">
      <w:pPr>
        <w:pStyle w:val="NCDBodyText"/>
        <w:spacing w:after="0" w:line="240" w:lineRule="auto"/>
        <w:jc w:val="center"/>
      </w:pPr>
      <w:r w:rsidRPr="003D4B91">
        <w:t>Anne Sommers, Director of Legislative Affairs &amp; Outreach</w:t>
      </w:r>
    </w:p>
    <w:p w14:paraId="07823F90" w14:textId="77777777" w:rsidR="005A236D" w:rsidRPr="003D4B91" w:rsidRDefault="005A236D" w:rsidP="005A236D">
      <w:pPr>
        <w:pStyle w:val="NCDBodyText"/>
        <w:spacing w:after="0" w:line="240" w:lineRule="auto"/>
        <w:jc w:val="center"/>
      </w:pPr>
      <w:r w:rsidRPr="003D4B91">
        <w:t>Ana Torres-Davis, Attorney Advisor</w:t>
      </w:r>
    </w:p>
    <w:p w14:paraId="2ACD3834" w14:textId="77777777" w:rsidR="005A236D" w:rsidRPr="003D4B91" w:rsidRDefault="005A236D" w:rsidP="005A236D">
      <w:pPr>
        <w:pStyle w:val="NCDBodyText"/>
        <w:spacing w:after="0" w:line="240" w:lineRule="auto"/>
        <w:jc w:val="center"/>
        <w:rPr>
          <w:rFonts w:ascii="Univers LT Std 45 Light" w:hAnsi="Univers LT Std 45 Light" w:cs="Univers LT Std 45 Light"/>
          <w:sz w:val="20"/>
          <w:szCs w:val="20"/>
        </w:rPr>
      </w:pPr>
      <w:r w:rsidRPr="003D4B91">
        <w:t>Keith Woods, Financial Management Analyst</w:t>
      </w:r>
    </w:p>
    <w:p w14:paraId="1DF1E1E8" w14:textId="77777777" w:rsidR="005A236D" w:rsidRPr="003D4B91" w:rsidRDefault="005A236D" w:rsidP="005A236D"/>
    <w:p w14:paraId="637451E7" w14:textId="77777777" w:rsidR="005A236D" w:rsidRPr="003D4B91" w:rsidRDefault="005A236D" w:rsidP="005A236D">
      <w:r w:rsidRPr="003D4B91">
        <w:br w:type="page"/>
      </w:r>
    </w:p>
    <w:p w14:paraId="0076F5D8" w14:textId="77777777" w:rsidR="005A236D" w:rsidRPr="003D4B91" w:rsidRDefault="005A236D" w:rsidP="005A236D">
      <w:r w:rsidRPr="003D4B91">
        <w:lastRenderedPageBreak/>
        <w:br w:type="page"/>
      </w:r>
    </w:p>
    <w:p w14:paraId="6EC21AA9" w14:textId="77777777" w:rsidR="005A236D" w:rsidRPr="003D4B91" w:rsidRDefault="005A236D" w:rsidP="005A236D">
      <w:pPr>
        <w:pStyle w:val="Heading1"/>
      </w:pPr>
      <w:bookmarkStart w:id="23" w:name="_Toc16341415"/>
      <w:bookmarkStart w:id="24" w:name="_Toc17277983"/>
      <w:bookmarkStart w:id="25" w:name="_Toc17297550"/>
      <w:r w:rsidRPr="003D4B91">
        <w:lastRenderedPageBreak/>
        <w:t>Contents</w:t>
      </w:r>
      <w:bookmarkEnd w:id="23"/>
      <w:bookmarkEnd w:id="24"/>
      <w:bookmarkEnd w:id="25"/>
    </w:p>
    <w:sdt>
      <w:sdtPr>
        <w:rPr>
          <w:rFonts w:eastAsia="Arial" w:cs="Arial"/>
          <w:noProof w:val="0"/>
          <w:color w:val="000000"/>
          <w:sz w:val="22"/>
        </w:rPr>
        <w:id w:val="-1231920377"/>
        <w:docPartObj>
          <w:docPartGallery w:val="Table of Contents"/>
          <w:docPartUnique/>
        </w:docPartObj>
      </w:sdtPr>
      <w:sdtEndPr>
        <w:rPr>
          <w:rFonts w:eastAsia="Calibri"/>
          <w:noProof/>
          <w:color w:val="000000" w:themeColor="text1"/>
          <w:sz w:val="24"/>
          <w:szCs w:val="24"/>
        </w:rPr>
      </w:sdtEndPr>
      <w:sdtContent>
        <w:p w14:paraId="4C1F962F" w14:textId="475B4A2A" w:rsidR="00B659A5" w:rsidRPr="00B659A5" w:rsidRDefault="005A236D">
          <w:pPr>
            <w:pStyle w:val="TOC1"/>
            <w:rPr>
              <w:rFonts w:eastAsiaTheme="minorEastAsia" w:cs="Arial"/>
              <w:szCs w:val="24"/>
            </w:rPr>
          </w:pPr>
          <w:r w:rsidRPr="00B659A5">
            <w:rPr>
              <w:rFonts w:eastAsiaTheme="minorHAnsi" w:cs="Arial"/>
              <w:szCs w:val="24"/>
            </w:rPr>
            <w:fldChar w:fldCharType="begin"/>
          </w:r>
          <w:r w:rsidRPr="00B659A5">
            <w:rPr>
              <w:rFonts w:cs="Arial"/>
              <w:szCs w:val="24"/>
            </w:rPr>
            <w:instrText xml:space="preserve"> TOC \h \u \z </w:instrText>
          </w:r>
          <w:r w:rsidRPr="00B659A5">
            <w:rPr>
              <w:rFonts w:eastAsiaTheme="minorHAnsi" w:cs="Arial"/>
              <w:szCs w:val="24"/>
            </w:rPr>
            <w:fldChar w:fldCharType="separate"/>
          </w:r>
          <w:hyperlink w:anchor="_Toc17297551" w:history="1">
            <w:r w:rsidR="00B659A5" w:rsidRPr="00B659A5">
              <w:rPr>
                <w:rStyle w:val="Hyperlink"/>
                <w:rFonts w:cs="Arial"/>
                <w:szCs w:val="24"/>
              </w:rPr>
              <w:t>Acknowledgments</w:t>
            </w:r>
            <w:r w:rsidR="00B659A5" w:rsidRPr="00B659A5">
              <w:rPr>
                <w:rFonts w:cs="Arial"/>
                <w:webHidden/>
                <w:szCs w:val="24"/>
              </w:rPr>
              <w:tab/>
            </w:r>
            <w:r w:rsidR="00B659A5" w:rsidRPr="00B659A5">
              <w:rPr>
                <w:rFonts w:cs="Arial"/>
                <w:webHidden/>
                <w:szCs w:val="24"/>
              </w:rPr>
              <w:fldChar w:fldCharType="begin"/>
            </w:r>
            <w:r w:rsidR="00B659A5" w:rsidRPr="00B659A5">
              <w:rPr>
                <w:rFonts w:cs="Arial"/>
                <w:webHidden/>
                <w:szCs w:val="24"/>
              </w:rPr>
              <w:instrText xml:space="preserve"> PAGEREF _Toc17297551 \h </w:instrText>
            </w:r>
            <w:r w:rsidR="00B659A5" w:rsidRPr="00B659A5">
              <w:rPr>
                <w:rFonts w:cs="Arial"/>
                <w:webHidden/>
                <w:szCs w:val="24"/>
              </w:rPr>
            </w:r>
            <w:r w:rsidR="00B659A5" w:rsidRPr="00B659A5">
              <w:rPr>
                <w:rFonts w:cs="Arial"/>
                <w:webHidden/>
                <w:szCs w:val="24"/>
              </w:rPr>
              <w:fldChar w:fldCharType="separate"/>
            </w:r>
            <w:r w:rsidR="00A32DEE">
              <w:rPr>
                <w:rFonts w:cs="Arial"/>
                <w:webHidden/>
                <w:szCs w:val="24"/>
              </w:rPr>
              <w:t>7</w:t>
            </w:r>
            <w:r w:rsidR="00B659A5" w:rsidRPr="00B659A5">
              <w:rPr>
                <w:rFonts w:cs="Arial"/>
                <w:webHidden/>
                <w:szCs w:val="24"/>
              </w:rPr>
              <w:fldChar w:fldCharType="end"/>
            </w:r>
          </w:hyperlink>
        </w:p>
        <w:p w14:paraId="72D16921" w14:textId="77777777" w:rsidR="00B659A5" w:rsidRPr="00B659A5" w:rsidRDefault="00A32DEE">
          <w:pPr>
            <w:pStyle w:val="TOC1"/>
            <w:rPr>
              <w:rFonts w:eastAsiaTheme="minorEastAsia" w:cs="Arial"/>
              <w:szCs w:val="24"/>
            </w:rPr>
          </w:pPr>
          <w:hyperlink w:anchor="_Toc17297552" w:history="1">
            <w:r w:rsidR="00B659A5" w:rsidRPr="00B659A5">
              <w:rPr>
                <w:rStyle w:val="Hyperlink"/>
                <w:rFonts w:cs="Arial"/>
                <w:szCs w:val="24"/>
              </w:rPr>
              <w:t>Executive Summary</w:t>
            </w:r>
            <w:r w:rsidR="00B659A5" w:rsidRPr="00B659A5">
              <w:rPr>
                <w:rFonts w:cs="Arial"/>
                <w:webHidden/>
                <w:szCs w:val="24"/>
              </w:rPr>
              <w:tab/>
            </w:r>
            <w:r w:rsidR="00B659A5" w:rsidRPr="00B659A5">
              <w:rPr>
                <w:rFonts w:cs="Arial"/>
                <w:webHidden/>
                <w:szCs w:val="24"/>
              </w:rPr>
              <w:fldChar w:fldCharType="begin"/>
            </w:r>
            <w:r w:rsidR="00B659A5" w:rsidRPr="00B659A5">
              <w:rPr>
                <w:rFonts w:cs="Arial"/>
                <w:webHidden/>
                <w:szCs w:val="24"/>
              </w:rPr>
              <w:instrText xml:space="preserve"> PAGEREF _Toc17297552 \h </w:instrText>
            </w:r>
            <w:r w:rsidR="00B659A5" w:rsidRPr="00B659A5">
              <w:rPr>
                <w:rFonts w:cs="Arial"/>
                <w:webHidden/>
                <w:szCs w:val="24"/>
              </w:rPr>
            </w:r>
            <w:r w:rsidR="00B659A5" w:rsidRPr="00B659A5">
              <w:rPr>
                <w:rFonts w:cs="Arial"/>
                <w:webHidden/>
                <w:szCs w:val="24"/>
              </w:rPr>
              <w:fldChar w:fldCharType="separate"/>
            </w:r>
            <w:r>
              <w:rPr>
                <w:rFonts w:cs="Arial"/>
                <w:webHidden/>
                <w:szCs w:val="24"/>
              </w:rPr>
              <w:t>9</w:t>
            </w:r>
            <w:r w:rsidR="00B659A5" w:rsidRPr="00B659A5">
              <w:rPr>
                <w:rFonts w:cs="Arial"/>
                <w:webHidden/>
                <w:szCs w:val="24"/>
              </w:rPr>
              <w:fldChar w:fldCharType="end"/>
            </w:r>
          </w:hyperlink>
        </w:p>
        <w:p w14:paraId="66BB11F2" w14:textId="77777777" w:rsidR="00B659A5" w:rsidRPr="00B659A5" w:rsidRDefault="00A32DEE">
          <w:pPr>
            <w:pStyle w:val="TOC2"/>
            <w:rPr>
              <w:rFonts w:eastAsiaTheme="minorEastAsia" w:cs="Arial"/>
              <w:noProof/>
              <w:szCs w:val="24"/>
            </w:rPr>
          </w:pPr>
          <w:hyperlink w:anchor="_Toc17297553" w:history="1">
            <w:r w:rsidR="00B659A5" w:rsidRPr="00B659A5">
              <w:rPr>
                <w:rStyle w:val="Hyperlink"/>
                <w:rFonts w:cs="Arial"/>
                <w:noProof/>
                <w:szCs w:val="24"/>
              </w:rPr>
              <w:t>Purpose</w:t>
            </w:r>
            <w:r w:rsidR="00B659A5" w:rsidRPr="00B659A5">
              <w:rPr>
                <w:rFonts w:cs="Arial"/>
                <w:noProof/>
                <w:webHidden/>
                <w:szCs w:val="24"/>
              </w:rPr>
              <w:tab/>
            </w:r>
            <w:r w:rsidR="00B659A5" w:rsidRPr="00B659A5">
              <w:rPr>
                <w:rFonts w:cs="Arial"/>
                <w:noProof/>
                <w:webHidden/>
                <w:szCs w:val="24"/>
              </w:rPr>
              <w:fldChar w:fldCharType="begin"/>
            </w:r>
            <w:r w:rsidR="00B659A5" w:rsidRPr="00B659A5">
              <w:rPr>
                <w:rFonts w:cs="Arial"/>
                <w:noProof/>
                <w:webHidden/>
                <w:szCs w:val="24"/>
              </w:rPr>
              <w:instrText xml:space="preserve"> PAGEREF _Toc17297553 \h </w:instrText>
            </w:r>
            <w:r w:rsidR="00B659A5" w:rsidRPr="00B659A5">
              <w:rPr>
                <w:rFonts w:cs="Arial"/>
                <w:noProof/>
                <w:webHidden/>
                <w:szCs w:val="24"/>
              </w:rPr>
            </w:r>
            <w:r w:rsidR="00B659A5" w:rsidRPr="00B659A5">
              <w:rPr>
                <w:rFonts w:cs="Arial"/>
                <w:noProof/>
                <w:webHidden/>
                <w:szCs w:val="24"/>
              </w:rPr>
              <w:fldChar w:fldCharType="separate"/>
            </w:r>
            <w:r>
              <w:rPr>
                <w:rFonts w:cs="Arial"/>
                <w:noProof/>
                <w:webHidden/>
                <w:szCs w:val="24"/>
              </w:rPr>
              <w:t>9</w:t>
            </w:r>
            <w:r w:rsidR="00B659A5" w:rsidRPr="00B659A5">
              <w:rPr>
                <w:rFonts w:cs="Arial"/>
                <w:noProof/>
                <w:webHidden/>
                <w:szCs w:val="24"/>
              </w:rPr>
              <w:fldChar w:fldCharType="end"/>
            </w:r>
          </w:hyperlink>
        </w:p>
        <w:p w14:paraId="31AC4D9A" w14:textId="77777777" w:rsidR="00B659A5" w:rsidRPr="00B659A5" w:rsidRDefault="00A32DEE">
          <w:pPr>
            <w:pStyle w:val="TOC2"/>
            <w:rPr>
              <w:rFonts w:eastAsiaTheme="minorEastAsia" w:cs="Arial"/>
              <w:noProof/>
              <w:szCs w:val="24"/>
            </w:rPr>
          </w:pPr>
          <w:hyperlink w:anchor="_Toc17297554" w:history="1">
            <w:r w:rsidR="00B659A5" w:rsidRPr="00B659A5">
              <w:rPr>
                <w:rStyle w:val="Hyperlink"/>
                <w:rFonts w:cs="Arial"/>
                <w:noProof/>
                <w:szCs w:val="24"/>
              </w:rPr>
              <w:t>Background</w:t>
            </w:r>
            <w:r w:rsidR="00B659A5" w:rsidRPr="00B659A5">
              <w:rPr>
                <w:rFonts w:cs="Arial"/>
                <w:noProof/>
                <w:webHidden/>
                <w:szCs w:val="24"/>
              </w:rPr>
              <w:tab/>
            </w:r>
            <w:r w:rsidR="00B659A5" w:rsidRPr="00B659A5">
              <w:rPr>
                <w:rFonts w:cs="Arial"/>
                <w:noProof/>
                <w:webHidden/>
                <w:szCs w:val="24"/>
              </w:rPr>
              <w:fldChar w:fldCharType="begin"/>
            </w:r>
            <w:r w:rsidR="00B659A5" w:rsidRPr="00B659A5">
              <w:rPr>
                <w:rFonts w:cs="Arial"/>
                <w:noProof/>
                <w:webHidden/>
                <w:szCs w:val="24"/>
              </w:rPr>
              <w:instrText xml:space="preserve"> PAGEREF _Toc17297554 \h </w:instrText>
            </w:r>
            <w:r w:rsidR="00B659A5" w:rsidRPr="00B659A5">
              <w:rPr>
                <w:rFonts w:cs="Arial"/>
                <w:noProof/>
                <w:webHidden/>
                <w:szCs w:val="24"/>
              </w:rPr>
            </w:r>
            <w:r w:rsidR="00B659A5" w:rsidRPr="00B659A5">
              <w:rPr>
                <w:rFonts w:cs="Arial"/>
                <w:noProof/>
                <w:webHidden/>
                <w:szCs w:val="24"/>
              </w:rPr>
              <w:fldChar w:fldCharType="separate"/>
            </w:r>
            <w:r>
              <w:rPr>
                <w:rFonts w:cs="Arial"/>
                <w:noProof/>
                <w:webHidden/>
                <w:szCs w:val="24"/>
              </w:rPr>
              <w:t>9</w:t>
            </w:r>
            <w:r w:rsidR="00B659A5" w:rsidRPr="00B659A5">
              <w:rPr>
                <w:rFonts w:cs="Arial"/>
                <w:noProof/>
                <w:webHidden/>
                <w:szCs w:val="24"/>
              </w:rPr>
              <w:fldChar w:fldCharType="end"/>
            </w:r>
          </w:hyperlink>
        </w:p>
        <w:p w14:paraId="3A29DADF" w14:textId="77777777" w:rsidR="00B659A5" w:rsidRPr="00B659A5" w:rsidRDefault="00A32DEE">
          <w:pPr>
            <w:pStyle w:val="TOC2"/>
            <w:rPr>
              <w:rFonts w:eastAsiaTheme="minorEastAsia" w:cs="Arial"/>
              <w:noProof/>
              <w:szCs w:val="24"/>
            </w:rPr>
          </w:pPr>
          <w:hyperlink w:anchor="_Toc17297555" w:history="1">
            <w:r w:rsidR="00B659A5" w:rsidRPr="00B659A5">
              <w:rPr>
                <w:rStyle w:val="Hyperlink"/>
                <w:rFonts w:cs="Arial"/>
                <w:noProof/>
                <w:szCs w:val="24"/>
              </w:rPr>
              <w:t>Key Findings</w:t>
            </w:r>
            <w:r w:rsidR="00B659A5" w:rsidRPr="00B659A5">
              <w:rPr>
                <w:rFonts w:cs="Arial"/>
                <w:noProof/>
                <w:webHidden/>
                <w:szCs w:val="24"/>
              </w:rPr>
              <w:tab/>
            </w:r>
            <w:r w:rsidR="00B659A5" w:rsidRPr="00B659A5">
              <w:rPr>
                <w:rFonts w:cs="Arial"/>
                <w:noProof/>
                <w:webHidden/>
                <w:szCs w:val="24"/>
              </w:rPr>
              <w:fldChar w:fldCharType="begin"/>
            </w:r>
            <w:r w:rsidR="00B659A5" w:rsidRPr="00B659A5">
              <w:rPr>
                <w:rFonts w:cs="Arial"/>
                <w:noProof/>
                <w:webHidden/>
                <w:szCs w:val="24"/>
              </w:rPr>
              <w:instrText xml:space="preserve"> PAGEREF _Toc17297555 \h </w:instrText>
            </w:r>
            <w:r w:rsidR="00B659A5" w:rsidRPr="00B659A5">
              <w:rPr>
                <w:rFonts w:cs="Arial"/>
                <w:noProof/>
                <w:webHidden/>
                <w:szCs w:val="24"/>
              </w:rPr>
            </w:r>
            <w:r w:rsidR="00B659A5" w:rsidRPr="00B659A5">
              <w:rPr>
                <w:rFonts w:cs="Arial"/>
                <w:noProof/>
                <w:webHidden/>
                <w:szCs w:val="24"/>
              </w:rPr>
              <w:fldChar w:fldCharType="separate"/>
            </w:r>
            <w:r>
              <w:rPr>
                <w:rFonts w:cs="Arial"/>
                <w:noProof/>
                <w:webHidden/>
                <w:szCs w:val="24"/>
              </w:rPr>
              <w:t>9</w:t>
            </w:r>
            <w:r w:rsidR="00B659A5" w:rsidRPr="00B659A5">
              <w:rPr>
                <w:rFonts w:cs="Arial"/>
                <w:noProof/>
                <w:webHidden/>
                <w:szCs w:val="24"/>
              </w:rPr>
              <w:fldChar w:fldCharType="end"/>
            </w:r>
          </w:hyperlink>
        </w:p>
        <w:p w14:paraId="72BE7340" w14:textId="77777777" w:rsidR="00B659A5" w:rsidRPr="00B659A5" w:rsidRDefault="00A32DEE">
          <w:pPr>
            <w:pStyle w:val="TOC3"/>
            <w:tabs>
              <w:tab w:val="right" w:leader="dot" w:pos="9350"/>
            </w:tabs>
            <w:rPr>
              <w:rFonts w:ascii="Arial" w:eastAsiaTheme="minorEastAsia" w:hAnsi="Arial" w:cs="Arial"/>
              <w:noProof/>
              <w:szCs w:val="24"/>
            </w:rPr>
          </w:pPr>
          <w:hyperlink w:anchor="_Toc17297556" w:history="1">
            <w:r w:rsidR="00B659A5" w:rsidRPr="00B659A5">
              <w:rPr>
                <w:rStyle w:val="Hyperlink"/>
                <w:rFonts w:cs="Arial"/>
                <w:noProof/>
                <w:szCs w:val="24"/>
              </w:rPr>
              <w:t>Safeguards and Their Limitations</w:t>
            </w:r>
            <w:r w:rsidR="00B659A5" w:rsidRPr="00B659A5">
              <w:rPr>
                <w:rFonts w:ascii="Arial" w:hAnsi="Arial" w:cs="Arial"/>
                <w:noProof/>
                <w:webHidden/>
                <w:szCs w:val="24"/>
              </w:rPr>
              <w:tab/>
            </w:r>
            <w:r w:rsidR="00B659A5" w:rsidRPr="00B659A5">
              <w:rPr>
                <w:rFonts w:ascii="Arial" w:hAnsi="Arial" w:cs="Arial"/>
                <w:noProof/>
                <w:webHidden/>
                <w:szCs w:val="24"/>
              </w:rPr>
              <w:fldChar w:fldCharType="begin"/>
            </w:r>
            <w:r w:rsidR="00B659A5" w:rsidRPr="00B659A5">
              <w:rPr>
                <w:rFonts w:ascii="Arial" w:hAnsi="Arial" w:cs="Arial"/>
                <w:noProof/>
                <w:webHidden/>
                <w:szCs w:val="24"/>
              </w:rPr>
              <w:instrText xml:space="preserve"> PAGEREF _Toc17297556 \h </w:instrText>
            </w:r>
            <w:r w:rsidR="00B659A5" w:rsidRPr="00B659A5">
              <w:rPr>
                <w:rFonts w:ascii="Arial" w:hAnsi="Arial" w:cs="Arial"/>
                <w:noProof/>
                <w:webHidden/>
                <w:szCs w:val="24"/>
              </w:rPr>
            </w:r>
            <w:r w:rsidR="00B659A5" w:rsidRPr="00B659A5">
              <w:rPr>
                <w:rFonts w:ascii="Arial" w:hAnsi="Arial" w:cs="Arial"/>
                <w:noProof/>
                <w:webHidden/>
                <w:szCs w:val="24"/>
              </w:rPr>
              <w:fldChar w:fldCharType="separate"/>
            </w:r>
            <w:r>
              <w:rPr>
                <w:rFonts w:ascii="Arial" w:hAnsi="Arial" w:cs="Arial"/>
                <w:noProof/>
                <w:webHidden/>
                <w:szCs w:val="24"/>
              </w:rPr>
              <w:t>9</w:t>
            </w:r>
            <w:r w:rsidR="00B659A5" w:rsidRPr="00B659A5">
              <w:rPr>
                <w:rFonts w:ascii="Arial" w:hAnsi="Arial" w:cs="Arial"/>
                <w:noProof/>
                <w:webHidden/>
                <w:szCs w:val="24"/>
              </w:rPr>
              <w:fldChar w:fldCharType="end"/>
            </w:r>
          </w:hyperlink>
        </w:p>
        <w:p w14:paraId="0F586114" w14:textId="1934289E" w:rsidR="00B659A5" w:rsidRPr="00B659A5" w:rsidRDefault="00A32DEE">
          <w:pPr>
            <w:pStyle w:val="TOC3"/>
            <w:tabs>
              <w:tab w:val="right" w:leader="dot" w:pos="9350"/>
            </w:tabs>
            <w:rPr>
              <w:rFonts w:ascii="Arial" w:eastAsiaTheme="minorEastAsia" w:hAnsi="Arial" w:cs="Arial"/>
              <w:noProof/>
              <w:szCs w:val="24"/>
            </w:rPr>
          </w:pPr>
          <w:hyperlink w:anchor="_Toc17297557" w:history="1">
            <w:r w:rsidR="00B659A5" w:rsidRPr="00B659A5">
              <w:rPr>
                <w:rStyle w:val="Hyperlink"/>
                <w:rFonts w:cs="Arial"/>
                <w:noProof/>
                <w:szCs w:val="24"/>
              </w:rPr>
              <w:t xml:space="preserve">Lack of Data Collection, Oversight, and Investigation of </w:t>
            </w:r>
            <w:r w:rsidR="00D62EE1">
              <w:rPr>
                <w:rStyle w:val="Hyperlink"/>
                <w:rFonts w:cs="Arial"/>
                <w:noProof/>
                <w:szCs w:val="24"/>
              </w:rPr>
              <w:br/>
            </w:r>
            <w:r w:rsidR="00B659A5" w:rsidRPr="00B659A5">
              <w:rPr>
                <w:rStyle w:val="Hyperlink"/>
                <w:rFonts w:cs="Arial"/>
                <w:noProof/>
                <w:szCs w:val="24"/>
              </w:rPr>
              <w:t>Mistakes and Abuse</w:t>
            </w:r>
            <w:r w:rsidR="00B659A5" w:rsidRPr="00B659A5">
              <w:rPr>
                <w:rFonts w:ascii="Arial" w:hAnsi="Arial" w:cs="Arial"/>
                <w:noProof/>
                <w:webHidden/>
                <w:szCs w:val="24"/>
              </w:rPr>
              <w:tab/>
            </w:r>
            <w:r w:rsidR="00B659A5" w:rsidRPr="00B659A5">
              <w:rPr>
                <w:rFonts w:ascii="Arial" w:hAnsi="Arial" w:cs="Arial"/>
                <w:noProof/>
                <w:webHidden/>
                <w:szCs w:val="24"/>
              </w:rPr>
              <w:fldChar w:fldCharType="begin"/>
            </w:r>
            <w:r w:rsidR="00B659A5" w:rsidRPr="00B659A5">
              <w:rPr>
                <w:rFonts w:ascii="Arial" w:hAnsi="Arial" w:cs="Arial"/>
                <w:noProof/>
                <w:webHidden/>
                <w:szCs w:val="24"/>
              </w:rPr>
              <w:instrText xml:space="preserve"> PAGEREF _Toc17297557 \h </w:instrText>
            </w:r>
            <w:r w:rsidR="00B659A5" w:rsidRPr="00B659A5">
              <w:rPr>
                <w:rFonts w:ascii="Arial" w:hAnsi="Arial" w:cs="Arial"/>
                <w:noProof/>
                <w:webHidden/>
                <w:szCs w:val="24"/>
              </w:rPr>
            </w:r>
            <w:r w:rsidR="00B659A5" w:rsidRPr="00B659A5">
              <w:rPr>
                <w:rFonts w:ascii="Arial" w:hAnsi="Arial" w:cs="Arial"/>
                <w:noProof/>
                <w:webHidden/>
                <w:szCs w:val="24"/>
              </w:rPr>
              <w:fldChar w:fldCharType="separate"/>
            </w:r>
            <w:r>
              <w:rPr>
                <w:rFonts w:ascii="Arial" w:hAnsi="Arial" w:cs="Arial"/>
                <w:noProof/>
                <w:webHidden/>
                <w:szCs w:val="24"/>
              </w:rPr>
              <w:t>10</w:t>
            </w:r>
            <w:r w:rsidR="00B659A5" w:rsidRPr="00B659A5">
              <w:rPr>
                <w:rFonts w:ascii="Arial" w:hAnsi="Arial" w:cs="Arial"/>
                <w:noProof/>
                <w:webHidden/>
                <w:szCs w:val="24"/>
              </w:rPr>
              <w:fldChar w:fldCharType="end"/>
            </w:r>
          </w:hyperlink>
        </w:p>
        <w:p w14:paraId="4C90F549" w14:textId="77777777" w:rsidR="00B659A5" w:rsidRPr="00B659A5" w:rsidRDefault="00A32DEE">
          <w:pPr>
            <w:pStyle w:val="TOC3"/>
            <w:tabs>
              <w:tab w:val="right" w:leader="dot" w:pos="9350"/>
            </w:tabs>
            <w:rPr>
              <w:rFonts w:ascii="Arial" w:eastAsiaTheme="minorEastAsia" w:hAnsi="Arial" w:cs="Arial"/>
              <w:noProof/>
              <w:szCs w:val="24"/>
            </w:rPr>
          </w:pPr>
          <w:hyperlink w:anchor="_Toc17297558" w:history="1">
            <w:r w:rsidR="00B659A5" w:rsidRPr="00B659A5">
              <w:rPr>
                <w:rStyle w:val="Hyperlink"/>
                <w:rFonts w:cs="Arial"/>
                <w:noProof/>
                <w:szCs w:val="24"/>
              </w:rPr>
              <w:t>How Are Assisted Suicide Laws Viewed by Disability Organizations?</w:t>
            </w:r>
            <w:r w:rsidR="00B659A5" w:rsidRPr="00B659A5">
              <w:rPr>
                <w:rFonts w:ascii="Arial" w:hAnsi="Arial" w:cs="Arial"/>
                <w:noProof/>
                <w:webHidden/>
                <w:szCs w:val="24"/>
              </w:rPr>
              <w:tab/>
            </w:r>
            <w:r w:rsidR="00B659A5" w:rsidRPr="00B659A5">
              <w:rPr>
                <w:rFonts w:ascii="Arial" w:hAnsi="Arial" w:cs="Arial"/>
                <w:noProof/>
                <w:webHidden/>
                <w:szCs w:val="24"/>
              </w:rPr>
              <w:fldChar w:fldCharType="begin"/>
            </w:r>
            <w:r w:rsidR="00B659A5" w:rsidRPr="00B659A5">
              <w:rPr>
                <w:rFonts w:ascii="Arial" w:hAnsi="Arial" w:cs="Arial"/>
                <w:noProof/>
                <w:webHidden/>
                <w:szCs w:val="24"/>
              </w:rPr>
              <w:instrText xml:space="preserve"> PAGEREF _Toc17297558 \h </w:instrText>
            </w:r>
            <w:r w:rsidR="00B659A5" w:rsidRPr="00B659A5">
              <w:rPr>
                <w:rFonts w:ascii="Arial" w:hAnsi="Arial" w:cs="Arial"/>
                <w:noProof/>
                <w:webHidden/>
                <w:szCs w:val="24"/>
              </w:rPr>
            </w:r>
            <w:r w:rsidR="00B659A5" w:rsidRPr="00B659A5">
              <w:rPr>
                <w:rFonts w:ascii="Arial" w:hAnsi="Arial" w:cs="Arial"/>
                <w:noProof/>
                <w:webHidden/>
                <w:szCs w:val="24"/>
              </w:rPr>
              <w:fldChar w:fldCharType="separate"/>
            </w:r>
            <w:r>
              <w:rPr>
                <w:rFonts w:ascii="Arial" w:hAnsi="Arial" w:cs="Arial"/>
                <w:noProof/>
                <w:webHidden/>
                <w:szCs w:val="24"/>
              </w:rPr>
              <w:t>11</w:t>
            </w:r>
            <w:r w:rsidR="00B659A5" w:rsidRPr="00B659A5">
              <w:rPr>
                <w:rFonts w:ascii="Arial" w:hAnsi="Arial" w:cs="Arial"/>
                <w:noProof/>
                <w:webHidden/>
                <w:szCs w:val="24"/>
              </w:rPr>
              <w:fldChar w:fldCharType="end"/>
            </w:r>
          </w:hyperlink>
        </w:p>
        <w:p w14:paraId="701ED41F" w14:textId="77777777" w:rsidR="00B659A5" w:rsidRPr="00B659A5" w:rsidRDefault="00A32DEE">
          <w:pPr>
            <w:pStyle w:val="TOC3"/>
            <w:tabs>
              <w:tab w:val="right" w:leader="dot" w:pos="9350"/>
            </w:tabs>
            <w:rPr>
              <w:rFonts w:ascii="Arial" w:eastAsiaTheme="minorEastAsia" w:hAnsi="Arial" w:cs="Arial"/>
              <w:noProof/>
              <w:szCs w:val="24"/>
            </w:rPr>
          </w:pPr>
          <w:hyperlink w:anchor="_Toc17297559" w:history="1">
            <w:r w:rsidR="00B659A5" w:rsidRPr="00B659A5">
              <w:rPr>
                <w:rStyle w:val="Hyperlink"/>
                <w:rFonts w:cs="Arial"/>
                <w:noProof/>
                <w:szCs w:val="24"/>
              </w:rPr>
              <w:t>Recent Issues and Events: Bringing the NCD Position Up to Date</w:t>
            </w:r>
            <w:r w:rsidR="00B659A5" w:rsidRPr="00B659A5">
              <w:rPr>
                <w:rFonts w:ascii="Arial" w:hAnsi="Arial" w:cs="Arial"/>
                <w:noProof/>
                <w:webHidden/>
                <w:szCs w:val="24"/>
              </w:rPr>
              <w:tab/>
            </w:r>
            <w:r w:rsidR="00B659A5" w:rsidRPr="00B659A5">
              <w:rPr>
                <w:rFonts w:ascii="Arial" w:hAnsi="Arial" w:cs="Arial"/>
                <w:noProof/>
                <w:webHidden/>
                <w:szCs w:val="24"/>
              </w:rPr>
              <w:fldChar w:fldCharType="begin"/>
            </w:r>
            <w:r w:rsidR="00B659A5" w:rsidRPr="00B659A5">
              <w:rPr>
                <w:rFonts w:ascii="Arial" w:hAnsi="Arial" w:cs="Arial"/>
                <w:noProof/>
                <w:webHidden/>
                <w:szCs w:val="24"/>
              </w:rPr>
              <w:instrText xml:space="preserve"> PAGEREF _Toc17297559 \h </w:instrText>
            </w:r>
            <w:r w:rsidR="00B659A5" w:rsidRPr="00B659A5">
              <w:rPr>
                <w:rFonts w:ascii="Arial" w:hAnsi="Arial" w:cs="Arial"/>
                <w:noProof/>
                <w:webHidden/>
                <w:szCs w:val="24"/>
              </w:rPr>
            </w:r>
            <w:r w:rsidR="00B659A5" w:rsidRPr="00B659A5">
              <w:rPr>
                <w:rFonts w:ascii="Arial" w:hAnsi="Arial" w:cs="Arial"/>
                <w:noProof/>
                <w:webHidden/>
                <w:szCs w:val="24"/>
              </w:rPr>
              <w:fldChar w:fldCharType="separate"/>
            </w:r>
            <w:r>
              <w:rPr>
                <w:rFonts w:ascii="Arial" w:hAnsi="Arial" w:cs="Arial"/>
                <w:noProof/>
                <w:webHidden/>
                <w:szCs w:val="24"/>
              </w:rPr>
              <w:t>11</w:t>
            </w:r>
            <w:r w:rsidR="00B659A5" w:rsidRPr="00B659A5">
              <w:rPr>
                <w:rFonts w:ascii="Arial" w:hAnsi="Arial" w:cs="Arial"/>
                <w:noProof/>
                <w:webHidden/>
                <w:szCs w:val="24"/>
              </w:rPr>
              <w:fldChar w:fldCharType="end"/>
            </w:r>
          </w:hyperlink>
        </w:p>
        <w:p w14:paraId="69BCAAF6" w14:textId="77777777" w:rsidR="00B659A5" w:rsidRPr="00B659A5" w:rsidRDefault="00A32DEE">
          <w:pPr>
            <w:pStyle w:val="TOC2"/>
            <w:rPr>
              <w:rFonts w:eastAsiaTheme="minorEastAsia" w:cs="Arial"/>
              <w:noProof/>
              <w:szCs w:val="24"/>
            </w:rPr>
          </w:pPr>
          <w:hyperlink w:anchor="_Toc17297560" w:history="1">
            <w:r w:rsidR="00B659A5" w:rsidRPr="00B659A5">
              <w:rPr>
                <w:rStyle w:val="Hyperlink"/>
                <w:rFonts w:cs="Arial"/>
                <w:noProof/>
                <w:szCs w:val="24"/>
              </w:rPr>
              <w:t>Key Recommendations</w:t>
            </w:r>
            <w:r w:rsidR="00B659A5" w:rsidRPr="00B659A5">
              <w:rPr>
                <w:rFonts w:cs="Arial"/>
                <w:noProof/>
                <w:webHidden/>
                <w:szCs w:val="24"/>
              </w:rPr>
              <w:tab/>
            </w:r>
            <w:r w:rsidR="00B659A5" w:rsidRPr="00B659A5">
              <w:rPr>
                <w:rFonts w:cs="Arial"/>
                <w:noProof/>
                <w:webHidden/>
                <w:szCs w:val="24"/>
              </w:rPr>
              <w:fldChar w:fldCharType="begin"/>
            </w:r>
            <w:r w:rsidR="00B659A5" w:rsidRPr="00B659A5">
              <w:rPr>
                <w:rFonts w:cs="Arial"/>
                <w:noProof/>
                <w:webHidden/>
                <w:szCs w:val="24"/>
              </w:rPr>
              <w:instrText xml:space="preserve"> PAGEREF _Toc17297560 \h </w:instrText>
            </w:r>
            <w:r w:rsidR="00B659A5" w:rsidRPr="00B659A5">
              <w:rPr>
                <w:rFonts w:cs="Arial"/>
                <w:noProof/>
                <w:webHidden/>
                <w:szCs w:val="24"/>
              </w:rPr>
            </w:r>
            <w:r w:rsidR="00B659A5" w:rsidRPr="00B659A5">
              <w:rPr>
                <w:rFonts w:cs="Arial"/>
                <w:noProof/>
                <w:webHidden/>
                <w:szCs w:val="24"/>
              </w:rPr>
              <w:fldChar w:fldCharType="separate"/>
            </w:r>
            <w:r>
              <w:rPr>
                <w:rFonts w:cs="Arial"/>
                <w:noProof/>
                <w:webHidden/>
                <w:szCs w:val="24"/>
              </w:rPr>
              <w:t>12</w:t>
            </w:r>
            <w:r w:rsidR="00B659A5" w:rsidRPr="00B659A5">
              <w:rPr>
                <w:rFonts w:cs="Arial"/>
                <w:noProof/>
                <w:webHidden/>
                <w:szCs w:val="24"/>
              </w:rPr>
              <w:fldChar w:fldCharType="end"/>
            </w:r>
          </w:hyperlink>
        </w:p>
        <w:p w14:paraId="05F78965" w14:textId="77777777" w:rsidR="00B659A5" w:rsidRPr="00B659A5" w:rsidRDefault="00A32DEE">
          <w:pPr>
            <w:pStyle w:val="TOC3"/>
            <w:tabs>
              <w:tab w:val="right" w:leader="dot" w:pos="9350"/>
            </w:tabs>
            <w:rPr>
              <w:rFonts w:ascii="Arial" w:eastAsiaTheme="minorEastAsia" w:hAnsi="Arial" w:cs="Arial"/>
              <w:noProof/>
              <w:szCs w:val="24"/>
            </w:rPr>
          </w:pPr>
          <w:hyperlink w:anchor="_Toc17297561" w:history="1">
            <w:r w:rsidR="00B659A5" w:rsidRPr="00B659A5">
              <w:rPr>
                <w:rStyle w:val="Hyperlink"/>
                <w:rFonts w:cs="Arial"/>
                <w:noProof/>
                <w:szCs w:val="24"/>
              </w:rPr>
              <w:t>Congress</w:t>
            </w:r>
            <w:r w:rsidR="00B659A5" w:rsidRPr="00B659A5">
              <w:rPr>
                <w:rFonts w:ascii="Arial" w:hAnsi="Arial" w:cs="Arial"/>
                <w:noProof/>
                <w:webHidden/>
                <w:szCs w:val="24"/>
              </w:rPr>
              <w:tab/>
            </w:r>
            <w:r w:rsidR="00B659A5" w:rsidRPr="00B659A5">
              <w:rPr>
                <w:rFonts w:ascii="Arial" w:hAnsi="Arial" w:cs="Arial"/>
                <w:noProof/>
                <w:webHidden/>
                <w:szCs w:val="24"/>
              </w:rPr>
              <w:fldChar w:fldCharType="begin"/>
            </w:r>
            <w:r w:rsidR="00B659A5" w:rsidRPr="00B659A5">
              <w:rPr>
                <w:rFonts w:ascii="Arial" w:hAnsi="Arial" w:cs="Arial"/>
                <w:noProof/>
                <w:webHidden/>
                <w:szCs w:val="24"/>
              </w:rPr>
              <w:instrText xml:space="preserve"> PAGEREF _Toc17297561 \h </w:instrText>
            </w:r>
            <w:r w:rsidR="00B659A5" w:rsidRPr="00B659A5">
              <w:rPr>
                <w:rFonts w:ascii="Arial" w:hAnsi="Arial" w:cs="Arial"/>
                <w:noProof/>
                <w:webHidden/>
                <w:szCs w:val="24"/>
              </w:rPr>
            </w:r>
            <w:r w:rsidR="00B659A5" w:rsidRPr="00B659A5">
              <w:rPr>
                <w:rFonts w:ascii="Arial" w:hAnsi="Arial" w:cs="Arial"/>
                <w:noProof/>
                <w:webHidden/>
                <w:szCs w:val="24"/>
              </w:rPr>
              <w:fldChar w:fldCharType="separate"/>
            </w:r>
            <w:r>
              <w:rPr>
                <w:rFonts w:ascii="Arial" w:hAnsi="Arial" w:cs="Arial"/>
                <w:noProof/>
                <w:webHidden/>
                <w:szCs w:val="24"/>
              </w:rPr>
              <w:t>12</w:t>
            </w:r>
            <w:r w:rsidR="00B659A5" w:rsidRPr="00B659A5">
              <w:rPr>
                <w:rFonts w:ascii="Arial" w:hAnsi="Arial" w:cs="Arial"/>
                <w:noProof/>
                <w:webHidden/>
                <w:szCs w:val="24"/>
              </w:rPr>
              <w:fldChar w:fldCharType="end"/>
            </w:r>
          </w:hyperlink>
        </w:p>
        <w:p w14:paraId="045E9BFF" w14:textId="77777777" w:rsidR="00B659A5" w:rsidRPr="00B659A5" w:rsidRDefault="00A32DEE">
          <w:pPr>
            <w:pStyle w:val="TOC3"/>
            <w:tabs>
              <w:tab w:val="right" w:leader="dot" w:pos="9350"/>
            </w:tabs>
            <w:rPr>
              <w:rFonts w:ascii="Arial" w:eastAsiaTheme="minorEastAsia" w:hAnsi="Arial" w:cs="Arial"/>
              <w:noProof/>
              <w:szCs w:val="24"/>
            </w:rPr>
          </w:pPr>
          <w:hyperlink w:anchor="_Toc17297562" w:history="1">
            <w:r w:rsidR="00B659A5" w:rsidRPr="00B659A5">
              <w:rPr>
                <w:rStyle w:val="Hyperlink"/>
                <w:rFonts w:cs="Arial"/>
                <w:noProof/>
                <w:szCs w:val="24"/>
              </w:rPr>
              <w:t>The US Department of Health and Human Services (HHS)</w:t>
            </w:r>
            <w:r w:rsidR="00B659A5" w:rsidRPr="00B659A5">
              <w:rPr>
                <w:rFonts w:ascii="Arial" w:hAnsi="Arial" w:cs="Arial"/>
                <w:noProof/>
                <w:webHidden/>
                <w:szCs w:val="24"/>
              </w:rPr>
              <w:tab/>
            </w:r>
            <w:r w:rsidR="00B659A5" w:rsidRPr="00B659A5">
              <w:rPr>
                <w:rFonts w:ascii="Arial" w:hAnsi="Arial" w:cs="Arial"/>
                <w:noProof/>
                <w:webHidden/>
                <w:szCs w:val="24"/>
              </w:rPr>
              <w:fldChar w:fldCharType="begin"/>
            </w:r>
            <w:r w:rsidR="00B659A5" w:rsidRPr="00B659A5">
              <w:rPr>
                <w:rFonts w:ascii="Arial" w:hAnsi="Arial" w:cs="Arial"/>
                <w:noProof/>
                <w:webHidden/>
                <w:szCs w:val="24"/>
              </w:rPr>
              <w:instrText xml:space="preserve"> PAGEREF _Toc17297562 \h </w:instrText>
            </w:r>
            <w:r w:rsidR="00B659A5" w:rsidRPr="00B659A5">
              <w:rPr>
                <w:rFonts w:ascii="Arial" w:hAnsi="Arial" w:cs="Arial"/>
                <w:noProof/>
                <w:webHidden/>
                <w:szCs w:val="24"/>
              </w:rPr>
            </w:r>
            <w:r w:rsidR="00B659A5" w:rsidRPr="00B659A5">
              <w:rPr>
                <w:rFonts w:ascii="Arial" w:hAnsi="Arial" w:cs="Arial"/>
                <w:noProof/>
                <w:webHidden/>
                <w:szCs w:val="24"/>
              </w:rPr>
              <w:fldChar w:fldCharType="separate"/>
            </w:r>
            <w:r>
              <w:rPr>
                <w:rFonts w:ascii="Arial" w:hAnsi="Arial" w:cs="Arial"/>
                <w:noProof/>
                <w:webHidden/>
                <w:szCs w:val="24"/>
              </w:rPr>
              <w:t>12</w:t>
            </w:r>
            <w:r w:rsidR="00B659A5" w:rsidRPr="00B659A5">
              <w:rPr>
                <w:rFonts w:ascii="Arial" w:hAnsi="Arial" w:cs="Arial"/>
                <w:noProof/>
                <w:webHidden/>
                <w:szCs w:val="24"/>
              </w:rPr>
              <w:fldChar w:fldCharType="end"/>
            </w:r>
          </w:hyperlink>
        </w:p>
        <w:p w14:paraId="3C9330DF" w14:textId="77777777" w:rsidR="00B659A5" w:rsidRPr="00B659A5" w:rsidRDefault="00A32DEE">
          <w:pPr>
            <w:pStyle w:val="TOC4"/>
            <w:rPr>
              <w:rFonts w:ascii="Arial" w:eastAsiaTheme="minorEastAsia" w:hAnsi="Arial" w:cs="Arial"/>
              <w:noProof/>
              <w:szCs w:val="24"/>
            </w:rPr>
          </w:pPr>
          <w:hyperlink w:anchor="_Toc17297563" w:history="1">
            <w:r w:rsidR="00B659A5" w:rsidRPr="00B659A5">
              <w:rPr>
                <w:rStyle w:val="Hyperlink"/>
                <w:rFonts w:cs="Arial"/>
                <w:noProof/>
                <w:szCs w:val="24"/>
              </w:rPr>
              <w:t>The Substance Abuse and Mental Health Services Administration (SAMHSA)</w:t>
            </w:r>
            <w:r w:rsidR="00B659A5" w:rsidRPr="00B659A5">
              <w:rPr>
                <w:rFonts w:ascii="Arial" w:hAnsi="Arial" w:cs="Arial"/>
                <w:noProof/>
                <w:webHidden/>
                <w:szCs w:val="24"/>
              </w:rPr>
              <w:tab/>
            </w:r>
            <w:r w:rsidR="00B659A5" w:rsidRPr="00B659A5">
              <w:rPr>
                <w:rFonts w:ascii="Arial" w:hAnsi="Arial" w:cs="Arial"/>
                <w:noProof/>
                <w:webHidden/>
                <w:szCs w:val="24"/>
              </w:rPr>
              <w:fldChar w:fldCharType="begin"/>
            </w:r>
            <w:r w:rsidR="00B659A5" w:rsidRPr="00B659A5">
              <w:rPr>
                <w:rFonts w:ascii="Arial" w:hAnsi="Arial" w:cs="Arial"/>
                <w:noProof/>
                <w:webHidden/>
                <w:szCs w:val="24"/>
              </w:rPr>
              <w:instrText xml:space="preserve"> PAGEREF _Toc17297563 \h </w:instrText>
            </w:r>
            <w:r w:rsidR="00B659A5" w:rsidRPr="00B659A5">
              <w:rPr>
                <w:rFonts w:ascii="Arial" w:hAnsi="Arial" w:cs="Arial"/>
                <w:noProof/>
                <w:webHidden/>
                <w:szCs w:val="24"/>
              </w:rPr>
            </w:r>
            <w:r w:rsidR="00B659A5" w:rsidRPr="00B659A5">
              <w:rPr>
                <w:rFonts w:ascii="Arial" w:hAnsi="Arial" w:cs="Arial"/>
                <w:noProof/>
                <w:webHidden/>
                <w:szCs w:val="24"/>
              </w:rPr>
              <w:fldChar w:fldCharType="separate"/>
            </w:r>
            <w:r>
              <w:rPr>
                <w:rFonts w:ascii="Arial" w:hAnsi="Arial" w:cs="Arial"/>
                <w:noProof/>
                <w:webHidden/>
                <w:szCs w:val="24"/>
              </w:rPr>
              <w:t>12</w:t>
            </w:r>
            <w:r w:rsidR="00B659A5" w:rsidRPr="00B659A5">
              <w:rPr>
                <w:rFonts w:ascii="Arial" w:hAnsi="Arial" w:cs="Arial"/>
                <w:noProof/>
                <w:webHidden/>
                <w:szCs w:val="24"/>
              </w:rPr>
              <w:fldChar w:fldCharType="end"/>
            </w:r>
          </w:hyperlink>
        </w:p>
        <w:p w14:paraId="75C6AD6E" w14:textId="77777777" w:rsidR="00B659A5" w:rsidRPr="00B659A5" w:rsidRDefault="00A32DEE">
          <w:pPr>
            <w:pStyle w:val="TOC4"/>
            <w:rPr>
              <w:rFonts w:ascii="Arial" w:eastAsiaTheme="minorEastAsia" w:hAnsi="Arial" w:cs="Arial"/>
              <w:noProof/>
              <w:szCs w:val="24"/>
            </w:rPr>
          </w:pPr>
          <w:hyperlink w:anchor="_Toc17297564" w:history="1">
            <w:r w:rsidR="00B659A5" w:rsidRPr="00B659A5">
              <w:rPr>
                <w:rStyle w:val="Hyperlink"/>
                <w:rFonts w:cs="Arial"/>
                <w:noProof/>
                <w:szCs w:val="24"/>
              </w:rPr>
              <w:t>The National Institute on Disability, Independent Living, and Rehabilitation Research (NIDILRR)</w:t>
            </w:r>
            <w:r w:rsidR="00B659A5" w:rsidRPr="00B659A5">
              <w:rPr>
                <w:rFonts w:ascii="Arial" w:hAnsi="Arial" w:cs="Arial"/>
                <w:noProof/>
                <w:webHidden/>
                <w:szCs w:val="24"/>
              </w:rPr>
              <w:tab/>
            </w:r>
            <w:r w:rsidR="00B659A5" w:rsidRPr="00B659A5">
              <w:rPr>
                <w:rFonts w:ascii="Arial" w:hAnsi="Arial" w:cs="Arial"/>
                <w:noProof/>
                <w:webHidden/>
                <w:szCs w:val="24"/>
              </w:rPr>
              <w:fldChar w:fldCharType="begin"/>
            </w:r>
            <w:r w:rsidR="00B659A5" w:rsidRPr="00B659A5">
              <w:rPr>
                <w:rFonts w:ascii="Arial" w:hAnsi="Arial" w:cs="Arial"/>
                <w:noProof/>
                <w:webHidden/>
                <w:szCs w:val="24"/>
              </w:rPr>
              <w:instrText xml:space="preserve"> PAGEREF _Toc17297564 \h </w:instrText>
            </w:r>
            <w:r w:rsidR="00B659A5" w:rsidRPr="00B659A5">
              <w:rPr>
                <w:rFonts w:ascii="Arial" w:hAnsi="Arial" w:cs="Arial"/>
                <w:noProof/>
                <w:webHidden/>
                <w:szCs w:val="24"/>
              </w:rPr>
            </w:r>
            <w:r w:rsidR="00B659A5" w:rsidRPr="00B659A5">
              <w:rPr>
                <w:rFonts w:ascii="Arial" w:hAnsi="Arial" w:cs="Arial"/>
                <w:noProof/>
                <w:webHidden/>
                <w:szCs w:val="24"/>
              </w:rPr>
              <w:fldChar w:fldCharType="separate"/>
            </w:r>
            <w:r>
              <w:rPr>
                <w:rFonts w:ascii="Arial" w:hAnsi="Arial" w:cs="Arial"/>
                <w:noProof/>
                <w:webHidden/>
                <w:szCs w:val="24"/>
              </w:rPr>
              <w:t>13</w:t>
            </w:r>
            <w:r w:rsidR="00B659A5" w:rsidRPr="00B659A5">
              <w:rPr>
                <w:rFonts w:ascii="Arial" w:hAnsi="Arial" w:cs="Arial"/>
                <w:noProof/>
                <w:webHidden/>
                <w:szCs w:val="24"/>
              </w:rPr>
              <w:fldChar w:fldCharType="end"/>
            </w:r>
          </w:hyperlink>
        </w:p>
        <w:p w14:paraId="61F84DAB" w14:textId="77777777" w:rsidR="00B659A5" w:rsidRPr="00B659A5" w:rsidRDefault="00A32DEE">
          <w:pPr>
            <w:pStyle w:val="TOC4"/>
            <w:rPr>
              <w:rFonts w:ascii="Arial" w:eastAsiaTheme="minorEastAsia" w:hAnsi="Arial" w:cs="Arial"/>
              <w:noProof/>
              <w:szCs w:val="24"/>
            </w:rPr>
          </w:pPr>
          <w:hyperlink w:anchor="_Toc17297565" w:history="1">
            <w:r w:rsidR="00B659A5" w:rsidRPr="00B659A5">
              <w:rPr>
                <w:rStyle w:val="Hyperlink"/>
                <w:rFonts w:cs="Arial"/>
                <w:noProof/>
                <w:szCs w:val="24"/>
              </w:rPr>
              <w:t>HHS Office for Civil Rights (OCR)</w:t>
            </w:r>
            <w:r w:rsidR="00B659A5" w:rsidRPr="00B659A5">
              <w:rPr>
                <w:rFonts w:ascii="Arial" w:hAnsi="Arial" w:cs="Arial"/>
                <w:noProof/>
                <w:webHidden/>
                <w:szCs w:val="24"/>
              </w:rPr>
              <w:tab/>
            </w:r>
            <w:r w:rsidR="00B659A5" w:rsidRPr="00B659A5">
              <w:rPr>
                <w:rFonts w:ascii="Arial" w:hAnsi="Arial" w:cs="Arial"/>
                <w:noProof/>
                <w:webHidden/>
                <w:szCs w:val="24"/>
              </w:rPr>
              <w:fldChar w:fldCharType="begin"/>
            </w:r>
            <w:r w:rsidR="00B659A5" w:rsidRPr="00B659A5">
              <w:rPr>
                <w:rFonts w:ascii="Arial" w:hAnsi="Arial" w:cs="Arial"/>
                <w:noProof/>
                <w:webHidden/>
                <w:szCs w:val="24"/>
              </w:rPr>
              <w:instrText xml:space="preserve"> PAGEREF _Toc17297565 \h </w:instrText>
            </w:r>
            <w:r w:rsidR="00B659A5" w:rsidRPr="00B659A5">
              <w:rPr>
                <w:rFonts w:ascii="Arial" w:hAnsi="Arial" w:cs="Arial"/>
                <w:noProof/>
                <w:webHidden/>
                <w:szCs w:val="24"/>
              </w:rPr>
            </w:r>
            <w:r w:rsidR="00B659A5" w:rsidRPr="00B659A5">
              <w:rPr>
                <w:rFonts w:ascii="Arial" w:hAnsi="Arial" w:cs="Arial"/>
                <w:noProof/>
                <w:webHidden/>
                <w:szCs w:val="24"/>
              </w:rPr>
              <w:fldChar w:fldCharType="separate"/>
            </w:r>
            <w:r>
              <w:rPr>
                <w:rFonts w:ascii="Arial" w:hAnsi="Arial" w:cs="Arial"/>
                <w:noProof/>
                <w:webHidden/>
                <w:szCs w:val="24"/>
              </w:rPr>
              <w:t>13</w:t>
            </w:r>
            <w:r w:rsidR="00B659A5" w:rsidRPr="00B659A5">
              <w:rPr>
                <w:rFonts w:ascii="Arial" w:hAnsi="Arial" w:cs="Arial"/>
                <w:noProof/>
                <w:webHidden/>
                <w:szCs w:val="24"/>
              </w:rPr>
              <w:fldChar w:fldCharType="end"/>
            </w:r>
          </w:hyperlink>
        </w:p>
        <w:p w14:paraId="0DC88AF1" w14:textId="77777777" w:rsidR="00B659A5" w:rsidRPr="00B659A5" w:rsidRDefault="00A32DEE">
          <w:pPr>
            <w:pStyle w:val="TOC3"/>
            <w:tabs>
              <w:tab w:val="right" w:leader="dot" w:pos="9350"/>
            </w:tabs>
            <w:rPr>
              <w:rFonts w:ascii="Arial" w:eastAsiaTheme="minorEastAsia" w:hAnsi="Arial" w:cs="Arial"/>
              <w:noProof/>
              <w:szCs w:val="24"/>
            </w:rPr>
          </w:pPr>
          <w:hyperlink w:anchor="_Toc17297566" w:history="1">
            <w:r w:rsidR="00B659A5" w:rsidRPr="00B659A5">
              <w:rPr>
                <w:rStyle w:val="Hyperlink"/>
                <w:rFonts w:cs="Arial"/>
                <w:noProof/>
                <w:szCs w:val="24"/>
              </w:rPr>
              <w:t>State Legislatures, and State Referenda and Initiatives</w:t>
            </w:r>
            <w:r w:rsidR="00B659A5" w:rsidRPr="00B659A5">
              <w:rPr>
                <w:rFonts w:ascii="Arial" w:hAnsi="Arial" w:cs="Arial"/>
                <w:noProof/>
                <w:webHidden/>
                <w:szCs w:val="24"/>
              </w:rPr>
              <w:tab/>
            </w:r>
            <w:r w:rsidR="00B659A5" w:rsidRPr="00B659A5">
              <w:rPr>
                <w:rFonts w:ascii="Arial" w:hAnsi="Arial" w:cs="Arial"/>
                <w:noProof/>
                <w:webHidden/>
                <w:szCs w:val="24"/>
              </w:rPr>
              <w:fldChar w:fldCharType="begin"/>
            </w:r>
            <w:r w:rsidR="00B659A5" w:rsidRPr="00B659A5">
              <w:rPr>
                <w:rFonts w:ascii="Arial" w:hAnsi="Arial" w:cs="Arial"/>
                <w:noProof/>
                <w:webHidden/>
                <w:szCs w:val="24"/>
              </w:rPr>
              <w:instrText xml:space="preserve"> PAGEREF _Toc17297566 \h </w:instrText>
            </w:r>
            <w:r w:rsidR="00B659A5" w:rsidRPr="00B659A5">
              <w:rPr>
                <w:rFonts w:ascii="Arial" w:hAnsi="Arial" w:cs="Arial"/>
                <w:noProof/>
                <w:webHidden/>
                <w:szCs w:val="24"/>
              </w:rPr>
            </w:r>
            <w:r w:rsidR="00B659A5" w:rsidRPr="00B659A5">
              <w:rPr>
                <w:rFonts w:ascii="Arial" w:hAnsi="Arial" w:cs="Arial"/>
                <w:noProof/>
                <w:webHidden/>
                <w:szCs w:val="24"/>
              </w:rPr>
              <w:fldChar w:fldCharType="separate"/>
            </w:r>
            <w:r>
              <w:rPr>
                <w:rFonts w:ascii="Arial" w:hAnsi="Arial" w:cs="Arial"/>
                <w:noProof/>
                <w:webHidden/>
                <w:szCs w:val="24"/>
              </w:rPr>
              <w:t>14</w:t>
            </w:r>
            <w:r w:rsidR="00B659A5" w:rsidRPr="00B659A5">
              <w:rPr>
                <w:rFonts w:ascii="Arial" w:hAnsi="Arial" w:cs="Arial"/>
                <w:noProof/>
                <w:webHidden/>
                <w:szCs w:val="24"/>
              </w:rPr>
              <w:fldChar w:fldCharType="end"/>
            </w:r>
          </w:hyperlink>
        </w:p>
        <w:p w14:paraId="6186EFA7" w14:textId="0106F4F1" w:rsidR="00B659A5" w:rsidRPr="00B659A5" w:rsidRDefault="00A32DEE">
          <w:pPr>
            <w:pStyle w:val="TOC3"/>
            <w:tabs>
              <w:tab w:val="right" w:leader="dot" w:pos="9350"/>
            </w:tabs>
            <w:rPr>
              <w:rFonts w:ascii="Arial" w:eastAsiaTheme="minorEastAsia" w:hAnsi="Arial" w:cs="Arial"/>
              <w:noProof/>
              <w:szCs w:val="24"/>
            </w:rPr>
          </w:pPr>
          <w:hyperlink w:anchor="_Toc17297567" w:history="1">
            <w:r w:rsidR="00B659A5" w:rsidRPr="00B659A5">
              <w:rPr>
                <w:rStyle w:val="Hyperlink"/>
                <w:rFonts w:cs="Arial"/>
                <w:noProof/>
                <w:szCs w:val="24"/>
              </w:rPr>
              <w:t xml:space="preserve">Primary Care Practitioners, Specialty Providers, Clinics, Hospitals, Laboratories, Diagnostic and Therapy Centers, and Other </w:t>
            </w:r>
            <w:r w:rsidR="00D62EE1">
              <w:rPr>
                <w:rStyle w:val="Hyperlink"/>
                <w:rFonts w:cs="Arial"/>
                <w:noProof/>
                <w:szCs w:val="24"/>
              </w:rPr>
              <w:br/>
            </w:r>
            <w:r w:rsidR="00B659A5" w:rsidRPr="00B659A5">
              <w:rPr>
                <w:rStyle w:val="Hyperlink"/>
                <w:rFonts w:cs="Arial"/>
                <w:noProof/>
                <w:szCs w:val="24"/>
              </w:rPr>
              <w:t>Healthcare Services</w:t>
            </w:r>
            <w:r w:rsidR="00B659A5" w:rsidRPr="00B659A5">
              <w:rPr>
                <w:rFonts w:ascii="Arial" w:hAnsi="Arial" w:cs="Arial"/>
                <w:noProof/>
                <w:webHidden/>
                <w:szCs w:val="24"/>
              </w:rPr>
              <w:tab/>
            </w:r>
            <w:r w:rsidR="00B659A5" w:rsidRPr="00B659A5">
              <w:rPr>
                <w:rFonts w:ascii="Arial" w:hAnsi="Arial" w:cs="Arial"/>
                <w:noProof/>
                <w:webHidden/>
                <w:szCs w:val="24"/>
              </w:rPr>
              <w:fldChar w:fldCharType="begin"/>
            </w:r>
            <w:r w:rsidR="00B659A5" w:rsidRPr="00B659A5">
              <w:rPr>
                <w:rFonts w:ascii="Arial" w:hAnsi="Arial" w:cs="Arial"/>
                <w:noProof/>
                <w:webHidden/>
                <w:szCs w:val="24"/>
              </w:rPr>
              <w:instrText xml:space="preserve"> PAGEREF _Toc17297567 \h </w:instrText>
            </w:r>
            <w:r w:rsidR="00B659A5" w:rsidRPr="00B659A5">
              <w:rPr>
                <w:rFonts w:ascii="Arial" w:hAnsi="Arial" w:cs="Arial"/>
                <w:noProof/>
                <w:webHidden/>
                <w:szCs w:val="24"/>
              </w:rPr>
            </w:r>
            <w:r w:rsidR="00B659A5" w:rsidRPr="00B659A5">
              <w:rPr>
                <w:rFonts w:ascii="Arial" w:hAnsi="Arial" w:cs="Arial"/>
                <w:noProof/>
                <w:webHidden/>
                <w:szCs w:val="24"/>
              </w:rPr>
              <w:fldChar w:fldCharType="separate"/>
            </w:r>
            <w:r>
              <w:rPr>
                <w:rFonts w:ascii="Arial" w:hAnsi="Arial" w:cs="Arial"/>
                <w:noProof/>
                <w:webHidden/>
                <w:szCs w:val="24"/>
              </w:rPr>
              <w:t>14</w:t>
            </w:r>
            <w:r w:rsidR="00B659A5" w:rsidRPr="00B659A5">
              <w:rPr>
                <w:rFonts w:ascii="Arial" w:hAnsi="Arial" w:cs="Arial"/>
                <w:noProof/>
                <w:webHidden/>
                <w:szCs w:val="24"/>
              </w:rPr>
              <w:fldChar w:fldCharType="end"/>
            </w:r>
          </w:hyperlink>
        </w:p>
        <w:p w14:paraId="10A4CB0A" w14:textId="02EF763B" w:rsidR="00B659A5" w:rsidRPr="00B659A5" w:rsidRDefault="00A32DEE">
          <w:pPr>
            <w:pStyle w:val="TOC3"/>
            <w:tabs>
              <w:tab w:val="right" w:leader="dot" w:pos="9350"/>
            </w:tabs>
            <w:rPr>
              <w:rFonts w:ascii="Arial" w:eastAsiaTheme="minorEastAsia" w:hAnsi="Arial" w:cs="Arial"/>
              <w:noProof/>
              <w:szCs w:val="24"/>
            </w:rPr>
          </w:pPr>
          <w:hyperlink w:anchor="_Toc17297568" w:history="1">
            <w:r w:rsidR="00B659A5" w:rsidRPr="00B659A5">
              <w:rPr>
                <w:rStyle w:val="Hyperlink"/>
                <w:rFonts w:cs="Arial"/>
                <w:noProof/>
                <w:szCs w:val="24"/>
              </w:rPr>
              <w:t xml:space="preserve">Medical Schools and Other Healthcare Professional Education </w:t>
            </w:r>
            <w:r w:rsidR="00D62EE1">
              <w:rPr>
                <w:rStyle w:val="Hyperlink"/>
                <w:rFonts w:cs="Arial"/>
                <w:noProof/>
                <w:szCs w:val="24"/>
              </w:rPr>
              <w:br/>
            </w:r>
            <w:r w:rsidR="00B659A5" w:rsidRPr="00B659A5">
              <w:rPr>
                <w:rStyle w:val="Hyperlink"/>
                <w:rFonts w:cs="Arial"/>
                <w:noProof/>
                <w:szCs w:val="24"/>
              </w:rPr>
              <w:t>and Training Programs</w:t>
            </w:r>
            <w:r w:rsidR="00B659A5" w:rsidRPr="00B659A5">
              <w:rPr>
                <w:rFonts w:ascii="Arial" w:hAnsi="Arial" w:cs="Arial"/>
                <w:noProof/>
                <w:webHidden/>
                <w:szCs w:val="24"/>
              </w:rPr>
              <w:tab/>
            </w:r>
            <w:r w:rsidR="00B659A5" w:rsidRPr="00B659A5">
              <w:rPr>
                <w:rFonts w:ascii="Arial" w:hAnsi="Arial" w:cs="Arial"/>
                <w:noProof/>
                <w:webHidden/>
                <w:szCs w:val="24"/>
              </w:rPr>
              <w:fldChar w:fldCharType="begin"/>
            </w:r>
            <w:r w:rsidR="00B659A5" w:rsidRPr="00B659A5">
              <w:rPr>
                <w:rFonts w:ascii="Arial" w:hAnsi="Arial" w:cs="Arial"/>
                <w:noProof/>
                <w:webHidden/>
                <w:szCs w:val="24"/>
              </w:rPr>
              <w:instrText xml:space="preserve"> PAGEREF _Toc17297568 \h </w:instrText>
            </w:r>
            <w:r w:rsidR="00B659A5" w:rsidRPr="00B659A5">
              <w:rPr>
                <w:rFonts w:ascii="Arial" w:hAnsi="Arial" w:cs="Arial"/>
                <w:noProof/>
                <w:webHidden/>
                <w:szCs w:val="24"/>
              </w:rPr>
            </w:r>
            <w:r w:rsidR="00B659A5" w:rsidRPr="00B659A5">
              <w:rPr>
                <w:rFonts w:ascii="Arial" w:hAnsi="Arial" w:cs="Arial"/>
                <w:noProof/>
                <w:webHidden/>
                <w:szCs w:val="24"/>
              </w:rPr>
              <w:fldChar w:fldCharType="separate"/>
            </w:r>
            <w:r>
              <w:rPr>
                <w:rFonts w:ascii="Arial" w:hAnsi="Arial" w:cs="Arial"/>
                <w:noProof/>
                <w:webHidden/>
                <w:szCs w:val="24"/>
              </w:rPr>
              <w:t>14</w:t>
            </w:r>
            <w:r w:rsidR="00B659A5" w:rsidRPr="00B659A5">
              <w:rPr>
                <w:rFonts w:ascii="Arial" w:hAnsi="Arial" w:cs="Arial"/>
                <w:noProof/>
                <w:webHidden/>
                <w:szCs w:val="24"/>
              </w:rPr>
              <w:fldChar w:fldCharType="end"/>
            </w:r>
          </w:hyperlink>
        </w:p>
        <w:p w14:paraId="1D0DEB4B" w14:textId="77777777" w:rsidR="00B659A5" w:rsidRPr="00B659A5" w:rsidRDefault="00A32DEE">
          <w:pPr>
            <w:pStyle w:val="TOC2"/>
            <w:rPr>
              <w:rFonts w:eastAsiaTheme="minorEastAsia" w:cs="Arial"/>
              <w:noProof/>
              <w:szCs w:val="24"/>
            </w:rPr>
          </w:pPr>
          <w:hyperlink w:anchor="_Toc17297569" w:history="1">
            <w:r w:rsidR="00B659A5" w:rsidRPr="00B659A5">
              <w:rPr>
                <w:rStyle w:val="Hyperlink"/>
                <w:rFonts w:cs="Arial"/>
                <w:noProof/>
                <w:szCs w:val="24"/>
              </w:rPr>
              <w:t>Methodology</w:t>
            </w:r>
            <w:r w:rsidR="00B659A5" w:rsidRPr="00B659A5">
              <w:rPr>
                <w:rFonts w:cs="Arial"/>
                <w:noProof/>
                <w:webHidden/>
                <w:szCs w:val="24"/>
              </w:rPr>
              <w:tab/>
            </w:r>
            <w:r w:rsidR="00B659A5" w:rsidRPr="00B659A5">
              <w:rPr>
                <w:rFonts w:cs="Arial"/>
                <w:noProof/>
                <w:webHidden/>
                <w:szCs w:val="24"/>
              </w:rPr>
              <w:fldChar w:fldCharType="begin"/>
            </w:r>
            <w:r w:rsidR="00B659A5" w:rsidRPr="00B659A5">
              <w:rPr>
                <w:rFonts w:cs="Arial"/>
                <w:noProof/>
                <w:webHidden/>
                <w:szCs w:val="24"/>
              </w:rPr>
              <w:instrText xml:space="preserve"> PAGEREF _Toc17297569 \h </w:instrText>
            </w:r>
            <w:r w:rsidR="00B659A5" w:rsidRPr="00B659A5">
              <w:rPr>
                <w:rFonts w:cs="Arial"/>
                <w:noProof/>
                <w:webHidden/>
                <w:szCs w:val="24"/>
              </w:rPr>
            </w:r>
            <w:r w:rsidR="00B659A5" w:rsidRPr="00B659A5">
              <w:rPr>
                <w:rFonts w:cs="Arial"/>
                <w:noProof/>
                <w:webHidden/>
                <w:szCs w:val="24"/>
              </w:rPr>
              <w:fldChar w:fldCharType="separate"/>
            </w:r>
            <w:r>
              <w:rPr>
                <w:rFonts w:cs="Arial"/>
                <w:noProof/>
                <w:webHidden/>
                <w:szCs w:val="24"/>
              </w:rPr>
              <w:t>14</w:t>
            </w:r>
            <w:r w:rsidR="00B659A5" w:rsidRPr="00B659A5">
              <w:rPr>
                <w:rFonts w:cs="Arial"/>
                <w:noProof/>
                <w:webHidden/>
                <w:szCs w:val="24"/>
              </w:rPr>
              <w:fldChar w:fldCharType="end"/>
            </w:r>
          </w:hyperlink>
        </w:p>
        <w:p w14:paraId="3A08599D" w14:textId="77777777" w:rsidR="00B659A5" w:rsidRPr="00B659A5" w:rsidRDefault="00A32DEE">
          <w:pPr>
            <w:pStyle w:val="TOC2"/>
            <w:rPr>
              <w:rFonts w:eastAsiaTheme="minorEastAsia" w:cs="Arial"/>
              <w:noProof/>
              <w:szCs w:val="24"/>
            </w:rPr>
          </w:pPr>
          <w:hyperlink w:anchor="_Toc17297570" w:history="1">
            <w:r w:rsidR="00B659A5" w:rsidRPr="00B659A5">
              <w:rPr>
                <w:rStyle w:val="Hyperlink"/>
                <w:rFonts w:cs="Arial"/>
                <w:noProof/>
                <w:szCs w:val="24"/>
              </w:rPr>
              <w:t>Introduction and Background</w:t>
            </w:r>
            <w:r w:rsidR="00B659A5" w:rsidRPr="00B659A5">
              <w:rPr>
                <w:rFonts w:cs="Arial"/>
                <w:noProof/>
                <w:webHidden/>
                <w:szCs w:val="24"/>
              </w:rPr>
              <w:tab/>
            </w:r>
            <w:r w:rsidR="00B659A5" w:rsidRPr="00B659A5">
              <w:rPr>
                <w:rFonts w:cs="Arial"/>
                <w:noProof/>
                <w:webHidden/>
                <w:szCs w:val="24"/>
              </w:rPr>
              <w:fldChar w:fldCharType="begin"/>
            </w:r>
            <w:r w:rsidR="00B659A5" w:rsidRPr="00B659A5">
              <w:rPr>
                <w:rFonts w:cs="Arial"/>
                <w:noProof/>
                <w:webHidden/>
                <w:szCs w:val="24"/>
              </w:rPr>
              <w:instrText xml:space="preserve"> PAGEREF _Toc17297570 \h </w:instrText>
            </w:r>
            <w:r w:rsidR="00B659A5" w:rsidRPr="00B659A5">
              <w:rPr>
                <w:rFonts w:cs="Arial"/>
                <w:noProof/>
                <w:webHidden/>
                <w:szCs w:val="24"/>
              </w:rPr>
            </w:r>
            <w:r w:rsidR="00B659A5" w:rsidRPr="00B659A5">
              <w:rPr>
                <w:rFonts w:cs="Arial"/>
                <w:noProof/>
                <w:webHidden/>
                <w:szCs w:val="24"/>
              </w:rPr>
              <w:fldChar w:fldCharType="separate"/>
            </w:r>
            <w:r>
              <w:rPr>
                <w:rFonts w:cs="Arial"/>
                <w:noProof/>
                <w:webHidden/>
                <w:szCs w:val="24"/>
              </w:rPr>
              <w:t>15</w:t>
            </w:r>
            <w:r w:rsidR="00B659A5" w:rsidRPr="00B659A5">
              <w:rPr>
                <w:rFonts w:cs="Arial"/>
                <w:noProof/>
                <w:webHidden/>
                <w:szCs w:val="24"/>
              </w:rPr>
              <w:fldChar w:fldCharType="end"/>
            </w:r>
          </w:hyperlink>
        </w:p>
        <w:p w14:paraId="6D62ACCE" w14:textId="77777777" w:rsidR="00B659A5" w:rsidRPr="00B659A5" w:rsidRDefault="00A32DEE">
          <w:pPr>
            <w:pStyle w:val="TOC1"/>
            <w:rPr>
              <w:rFonts w:eastAsiaTheme="minorEastAsia" w:cs="Arial"/>
              <w:szCs w:val="24"/>
            </w:rPr>
          </w:pPr>
          <w:hyperlink w:anchor="_Toc17297571" w:history="1">
            <w:r w:rsidR="00B659A5" w:rsidRPr="00B659A5">
              <w:rPr>
                <w:rStyle w:val="Hyperlink"/>
                <w:rFonts w:cs="Arial"/>
                <w:szCs w:val="24"/>
              </w:rPr>
              <w:t>Acronym Glossary</w:t>
            </w:r>
            <w:r w:rsidR="00B659A5" w:rsidRPr="00B659A5">
              <w:rPr>
                <w:rFonts w:cs="Arial"/>
                <w:webHidden/>
                <w:szCs w:val="24"/>
              </w:rPr>
              <w:tab/>
            </w:r>
            <w:r w:rsidR="00B659A5" w:rsidRPr="00B659A5">
              <w:rPr>
                <w:rFonts w:cs="Arial"/>
                <w:webHidden/>
                <w:szCs w:val="24"/>
              </w:rPr>
              <w:fldChar w:fldCharType="begin"/>
            </w:r>
            <w:r w:rsidR="00B659A5" w:rsidRPr="00B659A5">
              <w:rPr>
                <w:rFonts w:cs="Arial"/>
                <w:webHidden/>
                <w:szCs w:val="24"/>
              </w:rPr>
              <w:instrText xml:space="preserve"> PAGEREF _Toc17297571 \h </w:instrText>
            </w:r>
            <w:r w:rsidR="00B659A5" w:rsidRPr="00B659A5">
              <w:rPr>
                <w:rFonts w:cs="Arial"/>
                <w:webHidden/>
                <w:szCs w:val="24"/>
              </w:rPr>
            </w:r>
            <w:r w:rsidR="00B659A5" w:rsidRPr="00B659A5">
              <w:rPr>
                <w:rFonts w:cs="Arial"/>
                <w:webHidden/>
                <w:szCs w:val="24"/>
              </w:rPr>
              <w:fldChar w:fldCharType="separate"/>
            </w:r>
            <w:r>
              <w:rPr>
                <w:rFonts w:cs="Arial"/>
                <w:webHidden/>
                <w:szCs w:val="24"/>
              </w:rPr>
              <w:t>17</w:t>
            </w:r>
            <w:r w:rsidR="00B659A5" w:rsidRPr="00B659A5">
              <w:rPr>
                <w:rFonts w:cs="Arial"/>
                <w:webHidden/>
                <w:szCs w:val="24"/>
              </w:rPr>
              <w:fldChar w:fldCharType="end"/>
            </w:r>
          </w:hyperlink>
        </w:p>
        <w:p w14:paraId="7D8C53B1" w14:textId="77777777" w:rsidR="00B659A5" w:rsidRPr="00B659A5" w:rsidRDefault="00A32DEE">
          <w:pPr>
            <w:pStyle w:val="TOC1"/>
            <w:rPr>
              <w:rFonts w:eastAsiaTheme="minorEastAsia" w:cs="Arial"/>
              <w:szCs w:val="24"/>
            </w:rPr>
          </w:pPr>
          <w:hyperlink w:anchor="_Toc17297572" w:history="1">
            <w:r w:rsidR="00B659A5" w:rsidRPr="00B659A5">
              <w:rPr>
                <w:rStyle w:val="Hyperlink"/>
                <w:rFonts w:cs="Arial"/>
                <w:szCs w:val="24"/>
              </w:rPr>
              <w:t>Chapter 1: Safeguards and Their Limitations</w:t>
            </w:r>
            <w:r w:rsidR="00B659A5" w:rsidRPr="00B659A5">
              <w:rPr>
                <w:rFonts w:cs="Arial"/>
                <w:webHidden/>
                <w:szCs w:val="24"/>
              </w:rPr>
              <w:tab/>
            </w:r>
            <w:r w:rsidR="00B659A5" w:rsidRPr="00B659A5">
              <w:rPr>
                <w:rFonts w:cs="Arial"/>
                <w:webHidden/>
                <w:szCs w:val="24"/>
              </w:rPr>
              <w:fldChar w:fldCharType="begin"/>
            </w:r>
            <w:r w:rsidR="00B659A5" w:rsidRPr="00B659A5">
              <w:rPr>
                <w:rFonts w:cs="Arial"/>
                <w:webHidden/>
                <w:szCs w:val="24"/>
              </w:rPr>
              <w:instrText xml:space="preserve"> PAGEREF _Toc17297572 \h </w:instrText>
            </w:r>
            <w:r w:rsidR="00B659A5" w:rsidRPr="00B659A5">
              <w:rPr>
                <w:rFonts w:cs="Arial"/>
                <w:webHidden/>
                <w:szCs w:val="24"/>
              </w:rPr>
            </w:r>
            <w:r w:rsidR="00B659A5" w:rsidRPr="00B659A5">
              <w:rPr>
                <w:rFonts w:cs="Arial"/>
                <w:webHidden/>
                <w:szCs w:val="24"/>
              </w:rPr>
              <w:fldChar w:fldCharType="separate"/>
            </w:r>
            <w:r>
              <w:rPr>
                <w:rFonts w:cs="Arial"/>
                <w:webHidden/>
                <w:szCs w:val="24"/>
              </w:rPr>
              <w:t>19</w:t>
            </w:r>
            <w:r w:rsidR="00B659A5" w:rsidRPr="00B659A5">
              <w:rPr>
                <w:rFonts w:cs="Arial"/>
                <w:webHidden/>
                <w:szCs w:val="24"/>
              </w:rPr>
              <w:fldChar w:fldCharType="end"/>
            </w:r>
          </w:hyperlink>
        </w:p>
        <w:p w14:paraId="0B73AD0F" w14:textId="77777777" w:rsidR="00B659A5" w:rsidRPr="00B659A5" w:rsidRDefault="00A32DEE">
          <w:pPr>
            <w:pStyle w:val="TOC2"/>
            <w:rPr>
              <w:rFonts w:eastAsiaTheme="minorEastAsia" w:cs="Arial"/>
              <w:noProof/>
              <w:szCs w:val="24"/>
            </w:rPr>
          </w:pPr>
          <w:hyperlink w:anchor="_Toc17297573" w:history="1">
            <w:r w:rsidR="00B659A5" w:rsidRPr="00B659A5">
              <w:rPr>
                <w:rStyle w:val="Hyperlink"/>
                <w:rFonts w:cs="Arial"/>
                <w:noProof/>
                <w:szCs w:val="24"/>
              </w:rPr>
              <w:t>What Are the Safeguards in Assisted Suicide Laws?</w:t>
            </w:r>
            <w:r w:rsidR="00B659A5" w:rsidRPr="00B659A5">
              <w:rPr>
                <w:rFonts w:cs="Arial"/>
                <w:noProof/>
                <w:webHidden/>
                <w:szCs w:val="24"/>
              </w:rPr>
              <w:tab/>
            </w:r>
            <w:r w:rsidR="00B659A5" w:rsidRPr="00B659A5">
              <w:rPr>
                <w:rFonts w:cs="Arial"/>
                <w:noProof/>
                <w:webHidden/>
                <w:szCs w:val="24"/>
              </w:rPr>
              <w:fldChar w:fldCharType="begin"/>
            </w:r>
            <w:r w:rsidR="00B659A5" w:rsidRPr="00B659A5">
              <w:rPr>
                <w:rFonts w:cs="Arial"/>
                <w:noProof/>
                <w:webHidden/>
                <w:szCs w:val="24"/>
              </w:rPr>
              <w:instrText xml:space="preserve"> PAGEREF _Toc17297573 \h </w:instrText>
            </w:r>
            <w:r w:rsidR="00B659A5" w:rsidRPr="00B659A5">
              <w:rPr>
                <w:rFonts w:cs="Arial"/>
                <w:noProof/>
                <w:webHidden/>
                <w:szCs w:val="24"/>
              </w:rPr>
            </w:r>
            <w:r w:rsidR="00B659A5" w:rsidRPr="00B659A5">
              <w:rPr>
                <w:rFonts w:cs="Arial"/>
                <w:noProof/>
                <w:webHidden/>
                <w:szCs w:val="24"/>
              </w:rPr>
              <w:fldChar w:fldCharType="separate"/>
            </w:r>
            <w:r>
              <w:rPr>
                <w:rFonts w:cs="Arial"/>
                <w:noProof/>
                <w:webHidden/>
                <w:szCs w:val="24"/>
              </w:rPr>
              <w:t>19</w:t>
            </w:r>
            <w:r w:rsidR="00B659A5" w:rsidRPr="00B659A5">
              <w:rPr>
                <w:rFonts w:cs="Arial"/>
                <w:noProof/>
                <w:webHidden/>
                <w:szCs w:val="24"/>
              </w:rPr>
              <w:fldChar w:fldCharType="end"/>
            </w:r>
          </w:hyperlink>
        </w:p>
        <w:p w14:paraId="6FC2C062" w14:textId="77777777" w:rsidR="00B659A5" w:rsidRPr="00B659A5" w:rsidRDefault="00A32DEE">
          <w:pPr>
            <w:pStyle w:val="TOC2"/>
            <w:rPr>
              <w:rFonts w:eastAsiaTheme="minorEastAsia" w:cs="Arial"/>
              <w:noProof/>
              <w:szCs w:val="24"/>
            </w:rPr>
          </w:pPr>
          <w:hyperlink w:anchor="_Toc17297574" w:history="1">
            <w:r w:rsidR="00B659A5" w:rsidRPr="00B659A5">
              <w:rPr>
                <w:rStyle w:val="Hyperlink"/>
                <w:rFonts w:cs="Arial"/>
                <w:noProof/>
                <w:szCs w:val="24"/>
              </w:rPr>
              <w:t>Are There Problems with These Safeguards?</w:t>
            </w:r>
            <w:r w:rsidR="00B659A5" w:rsidRPr="00B659A5">
              <w:rPr>
                <w:rFonts w:cs="Arial"/>
                <w:noProof/>
                <w:webHidden/>
                <w:szCs w:val="24"/>
              </w:rPr>
              <w:tab/>
            </w:r>
            <w:r w:rsidR="00B659A5" w:rsidRPr="00B659A5">
              <w:rPr>
                <w:rFonts w:cs="Arial"/>
                <w:noProof/>
                <w:webHidden/>
                <w:szCs w:val="24"/>
              </w:rPr>
              <w:fldChar w:fldCharType="begin"/>
            </w:r>
            <w:r w:rsidR="00B659A5" w:rsidRPr="00B659A5">
              <w:rPr>
                <w:rFonts w:cs="Arial"/>
                <w:noProof/>
                <w:webHidden/>
                <w:szCs w:val="24"/>
              </w:rPr>
              <w:instrText xml:space="preserve"> PAGEREF _Toc17297574 \h </w:instrText>
            </w:r>
            <w:r w:rsidR="00B659A5" w:rsidRPr="00B659A5">
              <w:rPr>
                <w:rFonts w:cs="Arial"/>
                <w:noProof/>
                <w:webHidden/>
                <w:szCs w:val="24"/>
              </w:rPr>
            </w:r>
            <w:r w:rsidR="00B659A5" w:rsidRPr="00B659A5">
              <w:rPr>
                <w:rFonts w:cs="Arial"/>
                <w:noProof/>
                <w:webHidden/>
                <w:szCs w:val="24"/>
              </w:rPr>
              <w:fldChar w:fldCharType="separate"/>
            </w:r>
            <w:r>
              <w:rPr>
                <w:rFonts w:cs="Arial"/>
                <w:noProof/>
                <w:webHidden/>
                <w:szCs w:val="24"/>
              </w:rPr>
              <w:t>19</w:t>
            </w:r>
            <w:r w:rsidR="00B659A5" w:rsidRPr="00B659A5">
              <w:rPr>
                <w:rFonts w:cs="Arial"/>
                <w:noProof/>
                <w:webHidden/>
                <w:szCs w:val="24"/>
              </w:rPr>
              <w:fldChar w:fldCharType="end"/>
            </w:r>
          </w:hyperlink>
        </w:p>
        <w:p w14:paraId="1D5B68B0" w14:textId="77777777" w:rsidR="00B659A5" w:rsidRPr="00B659A5" w:rsidRDefault="00A32DEE">
          <w:pPr>
            <w:pStyle w:val="TOC3"/>
            <w:tabs>
              <w:tab w:val="right" w:leader="dot" w:pos="9350"/>
            </w:tabs>
            <w:rPr>
              <w:rFonts w:ascii="Arial" w:eastAsiaTheme="minorEastAsia" w:hAnsi="Arial" w:cs="Arial"/>
              <w:noProof/>
              <w:szCs w:val="24"/>
            </w:rPr>
          </w:pPr>
          <w:hyperlink w:anchor="_Toc17297575" w:history="1">
            <w:r w:rsidR="00B659A5" w:rsidRPr="00B659A5">
              <w:rPr>
                <w:rStyle w:val="Hyperlink"/>
                <w:rFonts w:cs="Arial"/>
                <w:noProof/>
                <w:szCs w:val="24"/>
              </w:rPr>
              <w:t>Assisted Suicide Instead of Medical Treatment</w:t>
            </w:r>
            <w:r w:rsidR="00B659A5" w:rsidRPr="00B659A5">
              <w:rPr>
                <w:rFonts w:ascii="Arial" w:hAnsi="Arial" w:cs="Arial"/>
                <w:noProof/>
                <w:webHidden/>
                <w:szCs w:val="24"/>
              </w:rPr>
              <w:tab/>
            </w:r>
            <w:r w:rsidR="00B659A5" w:rsidRPr="00B659A5">
              <w:rPr>
                <w:rFonts w:ascii="Arial" w:hAnsi="Arial" w:cs="Arial"/>
                <w:noProof/>
                <w:webHidden/>
                <w:szCs w:val="24"/>
              </w:rPr>
              <w:fldChar w:fldCharType="begin"/>
            </w:r>
            <w:r w:rsidR="00B659A5" w:rsidRPr="00B659A5">
              <w:rPr>
                <w:rFonts w:ascii="Arial" w:hAnsi="Arial" w:cs="Arial"/>
                <w:noProof/>
                <w:webHidden/>
                <w:szCs w:val="24"/>
              </w:rPr>
              <w:instrText xml:space="preserve"> PAGEREF _Toc17297575 \h </w:instrText>
            </w:r>
            <w:r w:rsidR="00B659A5" w:rsidRPr="00B659A5">
              <w:rPr>
                <w:rFonts w:ascii="Arial" w:hAnsi="Arial" w:cs="Arial"/>
                <w:noProof/>
                <w:webHidden/>
                <w:szCs w:val="24"/>
              </w:rPr>
            </w:r>
            <w:r w:rsidR="00B659A5" w:rsidRPr="00B659A5">
              <w:rPr>
                <w:rFonts w:ascii="Arial" w:hAnsi="Arial" w:cs="Arial"/>
                <w:noProof/>
                <w:webHidden/>
                <w:szCs w:val="24"/>
              </w:rPr>
              <w:fldChar w:fldCharType="separate"/>
            </w:r>
            <w:r>
              <w:rPr>
                <w:rFonts w:ascii="Arial" w:hAnsi="Arial" w:cs="Arial"/>
                <w:noProof/>
                <w:webHidden/>
                <w:szCs w:val="24"/>
              </w:rPr>
              <w:t>20</w:t>
            </w:r>
            <w:r w:rsidR="00B659A5" w:rsidRPr="00B659A5">
              <w:rPr>
                <w:rFonts w:ascii="Arial" w:hAnsi="Arial" w:cs="Arial"/>
                <w:noProof/>
                <w:webHidden/>
                <w:szCs w:val="24"/>
              </w:rPr>
              <w:fldChar w:fldCharType="end"/>
            </w:r>
          </w:hyperlink>
        </w:p>
        <w:p w14:paraId="56CBEFCB" w14:textId="77777777" w:rsidR="00B659A5" w:rsidRPr="00B659A5" w:rsidRDefault="00A32DEE">
          <w:pPr>
            <w:pStyle w:val="TOC3"/>
            <w:tabs>
              <w:tab w:val="right" w:leader="dot" w:pos="9350"/>
            </w:tabs>
            <w:rPr>
              <w:rFonts w:ascii="Arial" w:eastAsiaTheme="minorEastAsia" w:hAnsi="Arial" w:cs="Arial"/>
              <w:noProof/>
              <w:szCs w:val="24"/>
            </w:rPr>
          </w:pPr>
          <w:hyperlink w:anchor="_Toc17297576" w:history="1">
            <w:r w:rsidR="00B659A5" w:rsidRPr="00B659A5">
              <w:rPr>
                <w:rStyle w:val="Hyperlink"/>
                <w:rFonts w:cs="Arial"/>
                <w:noProof/>
                <w:szCs w:val="24"/>
              </w:rPr>
              <w:t>Mistakes in Diagnosis and Prognosis</w:t>
            </w:r>
            <w:r w:rsidR="00B659A5" w:rsidRPr="00B659A5">
              <w:rPr>
                <w:rFonts w:ascii="Arial" w:hAnsi="Arial" w:cs="Arial"/>
                <w:noProof/>
                <w:webHidden/>
                <w:szCs w:val="24"/>
              </w:rPr>
              <w:tab/>
            </w:r>
            <w:r w:rsidR="00B659A5" w:rsidRPr="00B659A5">
              <w:rPr>
                <w:rFonts w:ascii="Arial" w:hAnsi="Arial" w:cs="Arial"/>
                <w:noProof/>
                <w:webHidden/>
                <w:szCs w:val="24"/>
              </w:rPr>
              <w:fldChar w:fldCharType="begin"/>
            </w:r>
            <w:r w:rsidR="00B659A5" w:rsidRPr="00B659A5">
              <w:rPr>
                <w:rFonts w:ascii="Arial" w:hAnsi="Arial" w:cs="Arial"/>
                <w:noProof/>
                <w:webHidden/>
                <w:szCs w:val="24"/>
              </w:rPr>
              <w:instrText xml:space="preserve"> PAGEREF _Toc17297576 \h </w:instrText>
            </w:r>
            <w:r w:rsidR="00B659A5" w:rsidRPr="00B659A5">
              <w:rPr>
                <w:rFonts w:ascii="Arial" w:hAnsi="Arial" w:cs="Arial"/>
                <w:noProof/>
                <w:webHidden/>
                <w:szCs w:val="24"/>
              </w:rPr>
            </w:r>
            <w:r w:rsidR="00B659A5" w:rsidRPr="00B659A5">
              <w:rPr>
                <w:rFonts w:ascii="Arial" w:hAnsi="Arial" w:cs="Arial"/>
                <w:noProof/>
                <w:webHidden/>
                <w:szCs w:val="24"/>
              </w:rPr>
              <w:fldChar w:fldCharType="separate"/>
            </w:r>
            <w:r>
              <w:rPr>
                <w:rFonts w:ascii="Arial" w:hAnsi="Arial" w:cs="Arial"/>
                <w:noProof/>
                <w:webHidden/>
                <w:szCs w:val="24"/>
              </w:rPr>
              <w:t>22</w:t>
            </w:r>
            <w:r w:rsidR="00B659A5" w:rsidRPr="00B659A5">
              <w:rPr>
                <w:rFonts w:ascii="Arial" w:hAnsi="Arial" w:cs="Arial"/>
                <w:noProof/>
                <w:webHidden/>
                <w:szCs w:val="24"/>
              </w:rPr>
              <w:fldChar w:fldCharType="end"/>
            </w:r>
          </w:hyperlink>
        </w:p>
        <w:p w14:paraId="68BB2000" w14:textId="77777777" w:rsidR="00B659A5" w:rsidRPr="00B659A5" w:rsidRDefault="00A32DEE">
          <w:pPr>
            <w:pStyle w:val="TOC3"/>
            <w:tabs>
              <w:tab w:val="right" w:leader="dot" w:pos="9350"/>
            </w:tabs>
            <w:rPr>
              <w:rFonts w:ascii="Arial" w:eastAsiaTheme="minorEastAsia" w:hAnsi="Arial" w:cs="Arial"/>
              <w:noProof/>
              <w:szCs w:val="24"/>
            </w:rPr>
          </w:pPr>
          <w:hyperlink w:anchor="_Toc17297577" w:history="1">
            <w:r w:rsidR="00B659A5" w:rsidRPr="00B659A5">
              <w:rPr>
                <w:rStyle w:val="Hyperlink"/>
                <w:rFonts w:cs="Arial"/>
                <w:noProof/>
                <w:szCs w:val="24"/>
              </w:rPr>
              <w:t>Depression and Demoralization</w:t>
            </w:r>
            <w:r w:rsidR="00B659A5" w:rsidRPr="00B659A5">
              <w:rPr>
                <w:rFonts w:ascii="Arial" w:hAnsi="Arial" w:cs="Arial"/>
                <w:noProof/>
                <w:webHidden/>
                <w:szCs w:val="24"/>
              </w:rPr>
              <w:tab/>
            </w:r>
            <w:r w:rsidR="00B659A5" w:rsidRPr="00B659A5">
              <w:rPr>
                <w:rFonts w:ascii="Arial" w:hAnsi="Arial" w:cs="Arial"/>
                <w:noProof/>
                <w:webHidden/>
                <w:szCs w:val="24"/>
              </w:rPr>
              <w:fldChar w:fldCharType="begin"/>
            </w:r>
            <w:r w:rsidR="00B659A5" w:rsidRPr="00B659A5">
              <w:rPr>
                <w:rFonts w:ascii="Arial" w:hAnsi="Arial" w:cs="Arial"/>
                <w:noProof/>
                <w:webHidden/>
                <w:szCs w:val="24"/>
              </w:rPr>
              <w:instrText xml:space="preserve"> PAGEREF _Toc17297577 \h </w:instrText>
            </w:r>
            <w:r w:rsidR="00B659A5" w:rsidRPr="00B659A5">
              <w:rPr>
                <w:rFonts w:ascii="Arial" w:hAnsi="Arial" w:cs="Arial"/>
                <w:noProof/>
                <w:webHidden/>
                <w:szCs w:val="24"/>
              </w:rPr>
            </w:r>
            <w:r w:rsidR="00B659A5" w:rsidRPr="00B659A5">
              <w:rPr>
                <w:rFonts w:ascii="Arial" w:hAnsi="Arial" w:cs="Arial"/>
                <w:noProof/>
                <w:webHidden/>
                <w:szCs w:val="24"/>
              </w:rPr>
              <w:fldChar w:fldCharType="separate"/>
            </w:r>
            <w:r>
              <w:rPr>
                <w:rFonts w:ascii="Arial" w:hAnsi="Arial" w:cs="Arial"/>
                <w:noProof/>
                <w:webHidden/>
                <w:szCs w:val="24"/>
              </w:rPr>
              <w:t>24</w:t>
            </w:r>
            <w:r w:rsidR="00B659A5" w:rsidRPr="00B659A5">
              <w:rPr>
                <w:rFonts w:ascii="Arial" w:hAnsi="Arial" w:cs="Arial"/>
                <w:noProof/>
                <w:webHidden/>
                <w:szCs w:val="24"/>
              </w:rPr>
              <w:fldChar w:fldCharType="end"/>
            </w:r>
          </w:hyperlink>
        </w:p>
        <w:p w14:paraId="6DC7975C" w14:textId="77777777" w:rsidR="00B659A5" w:rsidRPr="00B659A5" w:rsidRDefault="00A32DEE">
          <w:pPr>
            <w:pStyle w:val="TOC3"/>
            <w:tabs>
              <w:tab w:val="right" w:leader="dot" w:pos="9350"/>
            </w:tabs>
            <w:rPr>
              <w:rFonts w:ascii="Arial" w:eastAsiaTheme="minorEastAsia" w:hAnsi="Arial" w:cs="Arial"/>
              <w:noProof/>
              <w:szCs w:val="24"/>
            </w:rPr>
          </w:pPr>
          <w:hyperlink w:anchor="_Toc17297578" w:history="1">
            <w:r w:rsidR="00B659A5" w:rsidRPr="00B659A5">
              <w:rPr>
                <w:rStyle w:val="Hyperlink"/>
                <w:rFonts w:cs="Arial"/>
                <w:noProof/>
                <w:szCs w:val="24"/>
              </w:rPr>
              <w:t>Demoralization and Internalized Oppression of People with Disabilities</w:t>
            </w:r>
            <w:r w:rsidR="00B659A5" w:rsidRPr="00B659A5">
              <w:rPr>
                <w:rFonts w:ascii="Arial" w:hAnsi="Arial" w:cs="Arial"/>
                <w:noProof/>
                <w:webHidden/>
                <w:szCs w:val="24"/>
              </w:rPr>
              <w:tab/>
            </w:r>
            <w:r w:rsidR="00B659A5" w:rsidRPr="00B659A5">
              <w:rPr>
                <w:rFonts w:ascii="Arial" w:hAnsi="Arial" w:cs="Arial"/>
                <w:noProof/>
                <w:webHidden/>
                <w:szCs w:val="24"/>
              </w:rPr>
              <w:fldChar w:fldCharType="begin"/>
            </w:r>
            <w:r w:rsidR="00B659A5" w:rsidRPr="00B659A5">
              <w:rPr>
                <w:rFonts w:ascii="Arial" w:hAnsi="Arial" w:cs="Arial"/>
                <w:noProof/>
                <w:webHidden/>
                <w:szCs w:val="24"/>
              </w:rPr>
              <w:instrText xml:space="preserve"> PAGEREF _Toc17297578 \h </w:instrText>
            </w:r>
            <w:r w:rsidR="00B659A5" w:rsidRPr="00B659A5">
              <w:rPr>
                <w:rFonts w:ascii="Arial" w:hAnsi="Arial" w:cs="Arial"/>
                <w:noProof/>
                <w:webHidden/>
                <w:szCs w:val="24"/>
              </w:rPr>
            </w:r>
            <w:r w:rsidR="00B659A5" w:rsidRPr="00B659A5">
              <w:rPr>
                <w:rFonts w:ascii="Arial" w:hAnsi="Arial" w:cs="Arial"/>
                <w:noProof/>
                <w:webHidden/>
                <w:szCs w:val="24"/>
              </w:rPr>
              <w:fldChar w:fldCharType="separate"/>
            </w:r>
            <w:r>
              <w:rPr>
                <w:rFonts w:ascii="Arial" w:hAnsi="Arial" w:cs="Arial"/>
                <w:noProof/>
                <w:webHidden/>
                <w:szCs w:val="24"/>
              </w:rPr>
              <w:t>28</w:t>
            </w:r>
            <w:r w:rsidR="00B659A5" w:rsidRPr="00B659A5">
              <w:rPr>
                <w:rFonts w:ascii="Arial" w:hAnsi="Arial" w:cs="Arial"/>
                <w:noProof/>
                <w:webHidden/>
                <w:szCs w:val="24"/>
              </w:rPr>
              <w:fldChar w:fldCharType="end"/>
            </w:r>
          </w:hyperlink>
        </w:p>
        <w:p w14:paraId="1D068BD3" w14:textId="77777777" w:rsidR="00B659A5" w:rsidRPr="00B659A5" w:rsidRDefault="00A32DEE">
          <w:pPr>
            <w:pStyle w:val="TOC3"/>
            <w:tabs>
              <w:tab w:val="right" w:leader="dot" w:pos="9350"/>
            </w:tabs>
            <w:rPr>
              <w:rFonts w:ascii="Arial" w:eastAsiaTheme="minorEastAsia" w:hAnsi="Arial" w:cs="Arial"/>
              <w:noProof/>
              <w:szCs w:val="24"/>
            </w:rPr>
          </w:pPr>
          <w:hyperlink w:anchor="_Toc17297579" w:history="1">
            <w:r w:rsidR="00B659A5" w:rsidRPr="00B659A5">
              <w:rPr>
                <w:rStyle w:val="Hyperlink"/>
                <w:rFonts w:cs="Arial"/>
                <w:noProof/>
                <w:szCs w:val="24"/>
              </w:rPr>
              <w:t>Doctor Shopping</w:t>
            </w:r>
            <w:r w:rsidR="00B659A5" w:rsidRPr="00B659A5">
              <w:rPr>
                <w:rFonts w:ascii="Arial" w:hAnsi="Arial" w:cs="Arial"/>
                <w:noProof/>
                <w:webHidden/>
                <w:szCs w:val="24"/>
              </w:rPr>
              <w:tab/>
            </w:r>
            <w:r w:rsidR="00B659A5" w:rsidRPr="00B659A5">
              <w:rPr>
                <w:rFonts w:ascii="Arial" w:hAnsi="Arial" w:cs="Arial"/>
                <w:noProof/>
                <w:webHidden/>
                <w:szCs w:val="24"/>
              </w:rPr>
              <w:fldChar w:fldCharType="begin"/>
            </w:r>
            <w:r w:rsidR="00B659A5" w:rsidRPr="00B659A5">
              <w:rPr>
                <w:rFonts w:ascii="Arial" w:hAnsi="Arial" w:cs="Arial"/>
                <w:noProof/>
                <w:webHidden/>
                <w:szCs w:val="24"/>
              </w:rPr>
              <w:instrText xml:space="preserve"> PAGEREF _Toc17297579 \h </w:instrText>
            </w:r>
            <w:r w:rsidR="00B659A5" w:rsidRPr="00B659A5">
              <w:rPr>
                <w:rFonts w:ascii="Arial" w:hAnsi="Arial" w:cs="Arial"/>
                <w:noProof/>
                <w:webHidden/>
                <w:szCs w:val="24"/>
              </w:rPr>
            </w:r>
            <w:r w:rsidR="00B659A5" w:rsidRPr="00B659A5">
              <w:rPr>
                <w:rFonts w:ascii="Arial" w:hAnsi="Arial" w:cs="Arial"/>
                <w:noProof/>
                <w:webHidden/>
                <w:szCs w:val="24"/>
              </w:rPr>
              <w:fldChar w:fldCharType="separate"/>
            </w:r>
            <w:r>
              <w:rPr>
                <w:rFonts w:ascii="Arial" w:hAnsi="Arial" w:cs="Arial"/>
                <w:noProof/>
                <w:webHidden/>
                <w:szCs w:val="24"/>
              </w:rPr>
              <w:t>29</w:t>
            </w:r>
            <w:r w:rsidR="00B659A5" w:rsidRPr="00B659A5">
              <w:rPr>
                <w:rFonts w:ascii="Arial" w:hAnsi="Arial" w:cs="Arial"/>
                <w:noProof/>
                <w:webHidden/>
                <w:szCs w:val="24"/>
              </w:rPr>
              <w:fldChar w:fldCharType="end"/>
            </w:r>
          </w:hyperlink>
        </w:p>
        <w:p w14:paraId="1F2EEA9B" w14:textId="77777777" w:rsidR="00B659A5" w:rsidRPr="00B659A5" w:rsidRDefault="00A32DEE">
          <w:pPr>
            <w:pStyle w:val="TOC3"/>
            <w:tabs>
              <w:tab w:val="right" w:leader="dot" w:pos="9350"/>
            </w:tabs>
            <w:rPr>
              <w:rFonts w:ascii="Arial" w:eastAsiaTheme="minorEastAsia" w:hAnsi="Arial" w:cs="Arial"/>
              <w:noProof/>
              <w:szCs w:val="24"/>
            </w:rPr>
          </w:pPr>
          <w:hyperlink w:anchor="_Toc17297580" w:history="1">
            <w:r w:rsidR="00B659A5" w:rsidRPr="00B659A5">
              <w:rPr>
                <w:rStyle w:val="Hyperlink"/>
                <w:rFonts w:cs="Arial"/>
                <w:noProof/>
                <w:szCs w:val="24"/>
              </w:rPr>
              <w:t>Family and Economic Pressures</w:t>
            </w:r>
            <w:r w:rsidR="00B659A5" w:rsidRPr="00B659A5">
              <w:rPr>
                <w:rFonts w:ascii="Arial" w:hAnsi="Arial" w:cs="Arial"/>
                <w:noProof/>
                <w:webHidden/>
                <w:szCs w:val="24"/>
              </w:rPr>
              <w:tab/>
            </w:r>
            <w:r w:rsidR="00B659A5" w:rsidRPr="00B659A5">
              <w:rPr>
                <w:rFonts w:ascii="Arial" w:hAnsi="Arial" w:cs="Arial"/>
                <w:noProof/>
                <w:webHidden/>
                <w:szCs w:val="24"/>
              </w:rPr>
              <w:fldChar w:fldCharType="begin"/>
            </w:r>
            <w:r w:rsidR="00B659A5" w:rsidRPr="00B659A5">
              <w:rPr>
                <w:rFonts w:ascii="Arial" w:hAnsi="Arial" w:cs="Arial"/>
                <w:noProof/>
                <w:webHidden/>
                <w:szCs w:val="24"/>
              </w:rPr>
              <w:instrText xml:space="preserve"> PAGEREF _Toc17297580 \h </w:instrText>
            </w:r>
            <w:r w:rsidR="00B659A5" w:rsidRPr="00B659A5">
              <w:rPr>
                <w:rFonts w:ascii="Arial" w:hAnsi="Arial" w:cs="Arial"/>
                <w:noProof/>
                <w:webHidden/>
                <w:szCs w:val="24"/>
              </w:rPr>
            </w:r>
            <w:r w:rsidR="00B659A5" w:rsidRPr="00B659A5">
              <w:rPr>
                <w:rFonts w:ascii="Arial" w:hAnsi="Arial" w:cs="Arial"/>
                <w:noProof/>
                <w:webHidden/>
                <w:szCs w:val="24"/>
              </w:rPr>
              <w:fldChar w:fldCharType="separate"/>
            </w:r>
            <w:r>
              <w:rPr>
                <w:rFonts w:ascii="Arial" w:hAnsi="Arial" w:cs="Arial"/>
                <w:noProof/>
                <w:webHidden/>
                <w:szCs w:val="24"/>
              </w:rPr>
              <w:t>30</w:t>
            </w:r>
            <w:r w:rsidR="00B659A5" w:rsidRPr="00B659A5">
              <w:rPr>
                <w:rFonts w:ascii="Arial" w:hAnsi="Arial" w:cs="Arial"/>
                <w:noProof/>
                <w:webHidden/>
                <w:szCs w:val="24"/>
              </w:rPr>
              <w:fldChar w:fldCharType="end"/>
            </w:r>
          </w:hyperlink>
        </w:p>
        <w:p w14:paraId="65EB04B0" w14:textId="77777777" w:rsidR="00B659A5" w:rsidRPr="00B659A5" w:rsidRDefault="00A32DEE">
          <w:pPr>
            <w:pStyle w:val="TOC3"/>
            <w:tabs>
              <w:tab w:val="right" w:leader="dot" w:pos="9350"/>
            </w:tabs>
            <w:rPr>
              <w:rFonts w:ascii="Arial" w:eastAsiaTheme="minorEastAsia" w:hAnsi="Arial" w:cs="Arial"/>
              <w:noProof/>
              <w:szCs w:val="24"/>
            </w:rPr>
          </w:pPr>
          <w:hyperlink w:anchor="_Toc17297581" w:history="1">
            <w:r w:rsidR="00B659A5" w:rsidRPr="00B659A5">
              <w:rPr>
                <w:rStyle w:val="Hyperlink"/>
                <w:rFonts w:cs="Arial"/>
                <w:noProof/>
                <w:szCs w:val="24"/>
              </w:rPr>
              <w:t>Good Faith</w:t>
            </w:r>
            <w:r w:rsidR="00B659A5" w:rsidRPr="00B659A5">
              <w:rPr>
                <w:rFonts w:ascii="Arial" w:hAnsi="Arial" w:cs="Arial"/>
                <w:noProof/>
                <w:webHidden/>
                <w:szCs w:val="24"/>
              </w:rPr>
              <w:tab/>
            </w:r>
            <w:r w:rsidR="00B659A5" w:rsidRPr="00B659A5">
              <w:rPr>
                <w:rFonts w:ascii="Arial" w:hAnsi="Arial" w:cs="Arial"/>
                <w:noProof/>
                <w:webHidden/>
                <w:szCs w:val="24"/>
              </w:rPr>
              <w:fldChar w:fldCharType="begin"/>
            </w:r>
            <w:r w:rsidR="00B659A5" w:rsidRPr="00B659A5">
              <w:rPr>
                <w:rFonts w:ascii="Arial" w:hAnsi="Arial" w:cs="Arial"/>
                <w:noProof/>
                <w:webHidden/>
                <w:szCs w:val="24"/>
              </w:rPr>
              <w:instrText xml:space="preserve"> PAGEREF _Toc17297581 \h </w:instrText>
            </w:r>
            <w:r w:rsidR="00B659A5" w:rsidRPr="00B659A5">
              <w:rPr>
                <w:rFonts w:ascii="Arial" w:hAnsi="Arial" w:cs="Arial"/>
                <w:noProof/>
                <w:webHidden/>
                <w:szCs w:val="24"/>
              </w:rPr>
            </w:r>
            <w:r w:rsidR="00B659A5" w:rsidRPr="00B659A5">
              <w:rPr>
                <w:rFonts w:ascii="Arial" w:hAnsi="Arial" w:cs="Arial"/>
                <w:noProof/>
                <w:webHidden/>
                <w:szCs w:val="24"/>
              </w:rPr>
              <w:fldChar w:fldCharType="separate"/>
            </w:r>
            <w:r>
              <w:rPr>
                <w:rFonts w:ascii="Arial" w:hAnsi="Arial" w:cs="Arial"/>
                <w:noProof/>
                <w:webHidden/>
                <w:szCs w:val="24"/>
              </w:rPr>
              <w:t>32</w:t>
            </w:r>
            <w:r w:rsidR="00B659A5" w:rsidRPr="00B659A5">
              <w:rPr>
                <w:rFonts w:ascii="Arial" w:hAnsi="Arial" w:cs="Arial"/>
                <w:noProof/>
                <w:webHidden/>
                <w:szCs w:val="24"/>
              </w:rPr>
              <w:fldChar w:fldCharType="end"/>
            </w:r>
          </w:hyperlink>
        </w:p>
        <w:p w14:paraId="041FBF9D" w14:textId="77777777" w:rsidR="00B659A5" w:rsidRPr="00B659A5" w:rsidRDefault="00A32DEE">
          <w:pPr>
            <w:pStyle w:val="TOC3"/>
            <w:tabs>
              <w:tab w:val="right" w:leader="dot" w:pos="9350"/>
            </w:tabs>
            <w:rPr>
              <w:rFonts w:ascii="Arial" w:eastAsiaTheme="minorEastAsia" w:hAnsi="Arial" w:cs="Arial"/>
              <w:noProof/>
              <w:szCs w:val="24"/>
            </w:rPr>
          </w:pPr>
          <w:hyperlink w:anchor="_Toc17297582" w:history="1">
            <w:r w:rsidR="00B659A5" w:rsidRPr="00B659A5">
              <w:rPr>
                <w:rStyle w:val="Hyperlink"/>
                <w:rFonts w:cs="Arial"/>
                <w:noProof/>
                <w:szCs w:val="24"/>
              </w:rPr>
              <w:t>Physicians Hold Disproportionate Power</w:t>
            </w:r>
            <w:r w:rsidR="00B659A5" w:rsidRPr="00B659A5">
              <w:rPr>
                <w:rFonts w:ascii="Arial" w:hAnsi="Arial" w:cs="Arial"/>
                <w:noProof/>
                <w:webHidden/>
                <w:szCs w:val="24"/>
              </w:rPr>
              <w:tab/>
            </w:r>
            <w:r w:rsidR="00B659A5" w:rsidRPr="00B659A5">
              <w:rPr>
                <w:rFonts w:ascii="Arial" w:hAnsi="Arial" w:cs="Arial"/>
                <w:noProof/>
                <w:webHidden/>
                <w:szCs w:val="24"/>
              </w:rPr>
              <w:fldChar w:fldCharType="begin"/>
            </w:r>
            <w:r w:rsidR="00B659A5" w:rsidRPr="00B659A5">
              <w:rPr>
                <w:rFonts w:ascii="Arial" w:hAnsi="Arial" w:cs="Arial"/>
                <w:noProof/>
                <w:webHidden/>
                <w:szCs w:val="24"/>
              </w:rPr>
              <w:instrText xml:space="preserve"> PAGEREF _Toc17297582 \h </w:instrText>
            </w:r>
            <w:r w:rsidR="00B659A5" w:rsidRPr="00B659A5">
              <w:rPr>
                <w:rFonts w:ascii="Arial" w:hAnsi="Arial" w:cs="Arial"/>
                <w:noProof/>
                <w:webHidden/>
                <w:szCs w:val="24"/>
              </w:rPr>
            </w:r>
            <w:r w:rsidR="00B659A5" w:rsidRPr="00B659A5">
              <w:rPr>
                <w:rFonts w:ascii="Arial" w:hAnsi="Arial" w:cs="Arial"/>
                <w:noProof/>
                <w:webHidden/>
                <w:szCs w:val="24"/>
              </w:rPr>
              <w:fldChar w:fldCharType="separate"/>
            </w:r>
            <w:r>
              <w:rPr>
                <w:rFonts w:ascii="Arial" w:hAnsi="Arial" w:cs="Arial"/>
                <w:noProof/>
                <w:webHidden/>
                <w:szCs w:val="24"/>
              </w:rPr>
              <w:t>32</w:t>
            </w:r>
            <w:r w:rsidR="00B659A5" w:rsidRPr="00B659A5">
              <w:rPr>
                <w:rFonts w:ascii="Arial" w:hAnsi="Arial" w:cs="Arial"/>
                <w:noProof/>
                <w:webHidden/>
                <w:szCs w:val="24"/>
              </w:rPr>
              <w:fldChar w:fldCharType="end"/>
            </w:r>
          </w:hyperlink>
        </w:p>
        <w:p w14:paraId="51069E2F" w14:textId="77777777" w:rsidR="00B659A5" w:rsidRPr="00B659A5" w:rsidRDefault="00A32DEE">
          <w:pPr>
            <w:pStyle w:val="TOC3"/>
            <w:tabs>
              <w:tab w:val="right" w:leader="dot" w:pos="9350"/>
            </w:tabs>
            <w:rPr>
              <w:rFonts w:ascii="Arial" w:eastAsiaTheme="minorEastAsia" w:hAnsi="Arial" w:cs="Arial"/>
              <w:noProof/>
              <w:szCs w:val="24"/>
            </w:rPr>
          </w:pPr>
          <w:hyperlink w:anchor="_Toc17297583" w:history="1">
            <w:r w:rsidR="00B659A5" w:rsidRPr="00B659A5">
              <w:rPr>
                <w:rStyle w:val="Hyperlink"/>
                <w:rFonts w:cs="Arial"/>
                <w:noProof/>
                <w:szCs w:val="24"/>
              </w:rPr>
              <w:t>Safeguards Are Gradually Diminishing</w:t>
            </w:r>
            <w:r w:rsidR="00B659A5" w:rsidRPr="00B659A5">
              <w:rPr>
                <w:rFonts w:ascii="Arial" w:hAnsi="Arial" w:cs="Arial"/>
                <w:noProof/>
                <w:webHidden/>
                <w:szCs w:val="24"/>
              </w:rPr>
              <w:tab/>
            </w:r>
            <w:r w:rsidR="00B659A5" w:rsidRPr="00B659A5">
              <w:rPr>
                <w:rFonts w:ascii="Arial" w:hAnsi="Arial" w:cs="Arial"/>
                <w:noProof/>
                <w:webHidden/>
                <w:szCs w:val="24"/>
              </w:rPr>
              <w:fldChar w:fldCharType="begin"/>
            </w:r>
            <w:r w:rsidR="00B659A5" w:rsidRPr="00B659A5">
              <w:rPr>
                <w:rFonts w:ascii="Arial" w:hAnsi="Arial" w:cs="Arial"/>
                <w:noProof/>
                <w:webHidden/>
                <w:szCs w:val="24"/>
              </w:rPr>
              <w:instrText xml:space="preserve"> PAGEREF _Toc17297583 \h </w:instrText>
            </w:r>
            <w:r w:rsidR="00B659A5" w:rsidRPr="00B659A5">
              <w:rPr>
                <w:rFonts w:ascii="Arial" w:hAnsi="Arial" w:cs="Arial"/>
                <w:noProof/>
                <w:webHidden/>
                <w:szCs w:val="24"/>
              </w:rPr>
            </w:r>
            <w:r w:rsidR="00B659A5" w:rsidRPr="00B659A5">
              <w:rPr>
                <w:rFonts w:ascii="Arial" w:hAnsi="Arial" w:cs="Arial"/>
                <w:noProof/>
                <w:webHidden/>
                <w:szCs w:val="24"/>
              </w:rPr>
              <w:fldChar w:fldCharType="separate"/>
            </w:r>
            <w:r>
              <w:rPr>
                <w:rFonts w:ascii="Arial" w:hAnsi="Arial" w:cs="Arial"/>
                <w:noProof/>
                <w:webHidden/>
                <w:szCs w:val="24"/>
              </w:rPr>
              <w:t>34</w:t>
            </w:r>
            <w:r w:rsidR="00B659A5" w:rsidRPr="00B659A5">
              <w:rPr>
                <w:rFonts w:ascii="Arial" w:hAnsi="Arial" w:cs="Arial"/>
                <w:noProof/>
                <w:webHidden/>
                <w:szCs w:val="24"/>
              </w:rPr>
              <w:fldChar w:fldCharType="end"/>
            </w:r>
          </w:hyperlink>
        </w:p>
        <w:p w14:paraId="05EF5B1A" w14:textId="77777777" w:rsidR="00B659A5" w:rsidRPr="00B659A5" w:rsidRDefault="00A32DEE">
          <w:pPr>
            <w:pStyle w:val="TOC1"/>
            <w:rPr>
              <w:rFonts w:eastAsiaTheme="minorEastAsia" w:cs="Arial"/>
              <w:szCs w:val="24"/>
            </w:rPr>
          </w:pPr>
          <w:hyperlink w:anchor="_Toc17297584" w:history="1">
            <w:r w:rsidR="00B659A5" w:rsidRPr="00B659A5">
              <w:rPr>
                <w:rStyle w:val="Hyperlink"/>
                <w:rFonts w:cs="Arial"/>
                <w:szCs w:val="24"/>
              </w:rPr>
              <w:t>Chapter 2: Lack of Data Collection, Oversight, and Investigation of Mistakes and Abuse</w:t>
            </w:r>
            <w:r w:rsidR="00B659A5" w:rsidRPr="00B659A5">
              <w:rPr>
                <w:rFonts w:cs="Arial"/>
                <w:webHidden/>
                <w:szCs w:val="24"/>
              </w:rPr>
              <w:tab/>
            </w:r>
            <w:r w:rsidR="00B659A5" w:rsidRPr="00B659A5">
              <w:rPr>
                <w:rFonts w:cs="Arial"/>
                <w:webHidden/>
                <w:szCs w:val="24"/>
              </w:rPr>
              <w:fldChar w:fldCharType="begin"/>
            </w:r>
            <w:r w:rsidR="00B659A5" w:rsidRPr="00B659A5">
              <w:rPr>
                <w:rFonts w:cs="Arial"/>
                <w:webHidden/>
                <w:szCs w:val="24"/>
              </w:rPr>
              <w:instrText xml:space="preserve"> PAGEREF _Toc17297584 \h </w:instrText>
            </w:r>
            <w:r w:rsidR="00B659A5" w:rsidRPr="00B659A5">
              <w:rPr>
                <w:rFonts w:cs="Arial"/>
                <w:webHidden/>
                <w:szCs w:val="24"/>
              </w:rPr>
            </w:r>
            <w:r w:rsidR="00B659A5" w:rsidRPr="00B659A5">
              <w:rPr>
                <w:rFonts w:cs="Arial"/>
                <w:webHidden/>
                <w:szCs w:val="24"/>
              </w:rPr>
              <w:fldChar w:fldCharType="separate"/>
            </w:r>
            <w:r>
              <w:rPr>
                <w:rFonts w:cs="Arial"/>
                <w:webHidden/>
                <w:szCs w:val="24"/>
              </w:rPr>
              <w:t>35</w:t>
            </w:r>
            <w:r w:rsidR="00B659A5" w:rsidRPr="00B659A5">
              <w:rPr>
                <w:rFonts w:cs="Arial"/>
                <w:webHidden/>
                <w:szCs w:val="24"/>
              </w:rPr>
              <w:fldChar w:fldCharType="end"/>
            </w:r>
          </w:hyperlink>
        </w:p>
        <w:p w14:paraId="4A86A8BF" w14:textId="77777777" w:rsidR="00B659A5" w:rsidRPr="00B659A5" w:rsidRDefault="00A32DEE">
          <w:pPr>
            <w:pStyle w:val="TOC2"/>
            <w:rPr>
              <w:rFonts w:eastAsiaTheme="minorEastAsia" w:cs="Arial"/>
              <w:noProof/>
              <w:szCs w:val="24"/>
            </w:rPr>
          </w:pPr>
          <w:hyperlink w:anchor="_Toc17297585" w:history="1">
            <w:r w:rsidR="00B659A5" w:rsidRPr="00B659A5">
              <w:rPr>
                <w:rStyle w:val="Hyperlink"/>
                <w:rFonts w:cs="Arial"/>
                <w:noProof/>
                <w:szCs w:val="24"/>
              </w:rPr>
              <w:t>Minimal Data and Scant Oversight</w:t>
            </w:r>
            <w:r w:rsidR="00B659A5" w:rsidRPr="00B659A5">
              <w:rPr>
                <w:rFonts w:cs="Arial"/>
                <w:noProof/>
                <w:webHidden/>
                <w:szCs w:val="24"/>
              </w:rPr>
              <w:tab/>
            </w:r>
            <w:r w:rsidR="00B659A5" w:rsidRPr="00B659A5">
              <w:rPr>
                <w:rFonts w:cs="Arial"/>
                <w:noProof/>
                <w:webHidden/>
                <w:szCs w:val="24"/>
              </w:rPr>
              <w:fldChar w:fldCharType="begin"/>
            </w:r>
            <w:r w:rsidR="00B659A5" w:rsidRPr="00B659A5">
              <w:rPr>
                <w:rFonts w:cs="Arial"/>
                <w:noProof/>
                <w:webHidden/>
                <w:szCs w:val="24"/>
              </w:rPr>
              <w:instrText xml:space="preserve"> PAGEREF _Toc17297585 \h </w:instrText>
            </w:r>
            <w:r w:rsidR="00B659A5" w:rsidRPr="00B659A5">
              <w:rPr>
                <w:rFonts w:cs="Arial"/>
                <w:noProof/>
                <w:webHidden/>
                <w:szCs w:val="24"/>
              </w:rPr>
            </w:r>
            <w:r w:rsidR="00B659A5" w:rsidRPr="00B659A5">
              <w:rPr>
                <w:rFonts w:cs="Arial"/>
                <w:noProof/>
                <w:webHidden/>
                <w:szCs w:val="24"/>
              </w:rPr>
              <w:fldChar w:fldCharType="separate"/>
            </w:r>
            <w:r>
              <w:rPr>
                <w:rFonts w:cs="Arial"/>
                <w:noProof/>
                <w:webHidden/>
                <w:szCs w:val="24"/>
              </w:rPr>
              <w:t>35</w:t>
            </w:r>
            <w:r w:rsidR="00B659A5" w:rsidRPr="00B659A5">
              <w:rPr>
                <w:rFonts w:cs="Arial"/>
                <w:noProof/>
                <w:webHidden/>
                <w:szCs w:val="24"/>
              </w:rPr>
              <w:fldChar w:fldCharType="end"/>
            </w:r>
          </w:hyperlink>
        </w:p>
        <w:p w14:paraId="2B0478FC" w14:textId="77777777" w:rsidR="00B659A5" w:rsidRPr="00B659A5" w:rsidRDefault="00A32DEE">
          <w:pPr>
            <w:pStyle w:val="TOC2"/>
            <w:rPr>
              <w:rFonts w:eastAsiaTheme="minorEastAsia" w:cs="Arial"/>
              <w:noProof/>
              <w:szCs w:val="24"/>
            </w:rPr>
          </w:pPr>
          <w:hyperlink w:anchor="_Toc17297586" w:history="1">
            <w:r w:rsidR="00B659A5" w:rsidRPr="00B659A5">
              <w:rPr>
                <w:rStyle w:val="Hyperlink"/>
                <w:rFonts w:cs="Arial"/>
                <w:noProof/>
                <w:szCs w:val="24"/>
              </w:rPr>
              <w:t>Conclusions Regarding the Data That Is Available</w:t>
            </w:r>
            <w:r w:rsidR="00B659A5" w:rsidRPr="00B659A5">
              <w:rPr>
                <w:rFonts w:cs="Arial"/>
                <w:noProof/>
                <w:webHidden/>
                <w:szCs w:val="24"/>
              </w:rPr>
              <w:tab/>
            </w:r>
            <w:r w:rsidR="00B659A5" w:rsidRPr="00B659A5">
              <w:rPr>
                <w:rFonts w:cs="Arial"/>
                <w:noProof/>
                <w:webHidden/>
                <w:szCs w:val="24"/>
              </w:rPr>
              <w:fldChar w:fldCharType="begin"/>
            </w:r>
            <w:r w:rsidR="00B659A5" w:rsidRPr="00B659A5">
              <w:rPr>
                <w:rFonts w:cs="Arial"/>
                <w:noProof/>
                <w:webHidden/>
                <w:szCs w:val="24"/>
              </w:rPr>
              <w:instrText xml:space="preserve"> PAGEREF _Toc17297586 \h </w:instrText>
            </w:r>
            <w:r w:rsidR="00B659A5" w:rsidRPr="00B659A5">
              <w:rPr>
                <w:rFonts w:cs="Arial"/>
                <w:noProof/>
                <w:webHidden/>
                <w:szCs w:val="24"/>
              </w:rPr>
            </w:r>
            <w:r w:rsidR="00B659A5" w:rsidRPr="00B659A5">
              <w:rPr>
                <w:rFonts w:cs="Arial"/>
                <w:noProof/>
                <w:webHidden/>
                <w:szCs w:val="24"/>
              </w:rPr>
              <w:fldChar w:fldCharType="separate"/>
            </w:r>
            <w:r>
              <w:rPr>
                <w:rFonts w:cs="Arial"/>
                <w:noProof/>
                <w:webHidden/>
                <w:szCs w:val="24"/>
              </w:rPr>
              <w:t>40</w:t>
            </w:r>
            <w:r w:rsidR="00B659A5" w:rsidRPr="00B659A5">
              <w:rPr>
                <w:rFonts w:cs="Arial"/>
                <w:noProof/>
                <w:webHidden/>
                <w:szCs w:val="24"/>
              </w:rPr>
              <w:fldChar w:fldCharType="end"/>
            </w:r>
          </w:hyperlink>
        </w:p>
        <w:p w14:paraId="65A22DF7" w14:textId="77777777" w:rsidR="00B659A5" w:rsidRPr="00B659A5" w:rsidRDefault="00A32DEE">
          <w:pPr>
            <w:pStyle w:val="TOC2"/>
            <w:rPr>
              <w:rFonts w:eastAsiaTheme="minorEastAsia" w:cs="Arial"/>
              <w:noProof/>
              <w:szCs w:val="24"/>
            </w:rPr>
          </w:pPr>
          <w:hyperlink w:anchor="_Toc17297587" w:history="1">
            <w:r w:rsidR="00B659A5" w:rsidRPr="00B659A5">
              <w:rPr>
                <w:rStyle w:val="Hyperlink"/>
                <w:rFonts w:cs="Arial"/>
                <w:noProof/>
                <w:szCs w:val="24"/>
              </w:rPr>
              <w:t>Trends in Data Collection Show Decrease over Time</w:t>
            </w:r>
            <w:r w:rsidR="00B659A5" w:rsidRPr="00B659A5">
              <w:rPr>
                <w:rFonts w:cs="Arial"/>
                <w:noProof/>
                <w:webHidden/>
                <w:szCs w:val="24"/>
              </w:rPr>
              <w:tab/>
            </w:r>
            <w:r w:rsidR="00B659A5" w:rsidRPr="00B659A5">
              <w:rPr>
                <w:rFonts w:cs="Arial"/>
                <w:noProof/>
                <w:webHidden/>
                <w:szCs w:val="24"/>
              </w:rPr>
              <w:fldChar w:fldCharType="begin"/>
            </w:r>
            <w:r w:rsidR="00B659A5" w:rsidRPr="00B659A5">
              <w:rPr>
                <w:rFonts w:cs="Arial"/>
                <w:noProof/>
                <w:webHidden/>
                <w:szCs w:val="24"/>
              </w:rPr>
              <w:instrText xml:space="preserve"> PAGEREF _Toc17297587 \h </w:instrText>
            </w:r>
            <w:r w:rsidR="00B659A5" w:rsidRPr="00B659A5">
              <w:rPr>
                <w:rFonts w:cs="Arial"/>
                <w:noProof/>
                <w:webHidden/>
                <w:szCs w:val="24"/>
              </w:rPr>
            </w:r>
            <w:r w:rsidR="00B659A5" w:rsidRPr="00B659A5">
              <w:rPr>
                <w:rFonts w:cs="Arial"/>
                <w:noProof/>
                <w:webHidden/>
                <w:szCs w:val="24"/>
              </w:rPr>
              <w:fldChar w:fldCharType="separate"/>
            </w:r>
            <w:r>
              <w:rPr>
                <w:rFonts w:cs="Arial"/>
                <w:noProof/>
                <w:webHidden/>
                <w:szCs w:val="24"/>
              </w:rPr>
              <w:t>41</w:t>
            </w:r>
            <w:r w:rsidR="00B659A5" w:rsidRPr="00B659A5">
              <w:rPr>
                <w:rFonts w:cs="Arial"/>
                <w:noProof/>
                <w:webHidden/>
                <w:szCs w:val="24"/>
              </w:rPr>
              <w:fldChar w:fldCharType="end"/>
            </w:r>
          </w:hyperlink>
        </w:p>
        <w:p w14:paraId="19CA5571" w14:textId="77777777" w:rsidR="00B659A5" w:rsidRPr="00B659A5" w:rsidRDefault="00A32DEE">
          <w:pPr>
            <w:pStyle w:val="TOC1"/>
            <w:rPr>
              <w:rFonts w:eastAsiaTheme="minorEastAsia" w:cs="Arial"/>
              <w:szCs w:val="24"/>
            </w:rPr>
          </w:pPr>
          <w:hyperlink w:anchor="_Toc17297588" w:history="1">
            <w:r w:rsidR="00B659A5" w:rsidRPr="00B659A5">
              <w:rPr>
                <w:rStyle w:val="Hyperlink"/>
                <w:rFonts w:cs="Arial"/>
                <w:szCs w:val="24"/>
              </w:rPr>
              <w:t>Chapter 3: How Are Assisted Suicide Laws Viewed by Disability Organizations?</w:t>
            </w:r>
            <w:r w:rsidR="00B659A5" w:rsidRPr="00B659A5">
              <w:rPr>
                <w:rFonts w:cs="Arial"/>
                <w:webHidden/>
                <w:szCs w:val="24"/>
              </w:rPr>
              <w:tab/>
            </w:r>
            <w:r w:rsidR="00B659A5" w:rsidRPr="00B659A5">
              <w:rPr>
                <w:rFonts w:cs="Arial"/>
                <w:webHidden/>
                <w:szCs w:val="24"/>
              </w:rPr>
              <w:fldChar w:fldCharType="begin"/>
            </w:r>
            <w:r w:rsidR="00B659A5" w:rsidRPr="00B659A5">
              <w:rPr>
                <w:rFonts w:cs="Arial"/>
                <w:webHidden/>
                <w:szCs w:val="24"/>
              </w:rPr>
              <w:instrText xml:space="preserve"> PAGEREF _Toc17297588 \h </w:instrText>
            </w:r>
            <w:r w:rsidR="00B659A5" w:rsidRPr="00B659A5">
              <w:rPr>
                <w:rFonts w:cs="Arial"/>
                <w:webHidden/>
                <w:szCs w:val="24"/>
              </w:rPr>
            </w:r>
            <w:r w:rsidR="00B659A5" w:rsidRPr="00B659A5">
              <w:rPr>
                <w:rFonts w:cs="Arial"/>
                <w:webHidden/>
                <w:szCs w:val="24"/>
              </w:rPr>
              <w:fldChar w:fldCharType="separate"/>
            </w:r>
            <w:r>
              <w:rPr>
                <w:rFonts w:cs="Arial"/>
                <w:webHidden/>
                <w:szCs w:val="24"/>
              </w:rPr>
              <w:t>43</w:t>
            </w:r>
            <w:r w:rsidR="00B659A5" w:rsidRPr="00B659A5">
              <w:rPr>
                <w:rFonts w:cs="Arial"/>
                <w:webHidden/>
                <w:szCs w:val="24"/>
              </w:rPr>
              <w:fldChar w:fldCharType="end"/>
            </w:r>
          </w:hyperlink>
        </w:p>
        <w:p w14:paraId="023C9B6F" w14:textId="77777777" w:rsidR="00B659A5" w:rsidRPr="00B659A5" w:rsidRDefault="00A32DEE">
          <w:pPr>
            <w:pStyle w:val="TOC1"/>
            <w:rPr>
              <w:rFonts w:eastAsiaTheme="minorEastAsia" w:cs="Arial"/>
              <w:szCs w:val="24"/>
            </w:rPr>
          </w:pPr>
          <w:hyperlink w:anchor="_Toc17297589" w:history="1">
            <w:r w:rsidR="00B659A5" w:rsidRPr="00B659A5">
              <w:rPr>
                <w:rStyle w:val="Hyperlink"/>
                <w:rFonts w:cs="Arial"/>
                <w:szCs w:val="24"/>
              </w:rPr>
              <w:t>Chapter 4: Recent Issues and Events: Bringing the NCD Position Up to Date</w:t>
            </w:r>
            <w:r w:rsidR="00B659A5" w:rsidRPr="00B659A5">
              <w:rPr>
                <w:rFonts w:cs="Arial"/>
                <w:webHidden/>
                <w:szCs w:val="24"/>
              </w:rPr>
              <w:tab/>
            </w:r>
            <w:r w:rsidR="00B659A5" w:rsidRPr="00B659A5">
              <w:rPr>
                <w:rFonts w:cs="Arial"/>
                <w:webHidden/>
                <w:szCs w:val="24"/>
              </w:rPr>
              <w:fldChar w:fldCharType="begin"/>
            </w:r>
            <w:r w:rsidR="00B659A5" w:rsidRPr="00B659A5">
              <w:rPr>
                <w:rFonts w:cs="Arial"/>
                <w:webHidden/>
                <w:szCs w:val="24"/>
              </w:rPr>
              <w:instrText xml:space="preserve"> PAGEREF _Toc17297589 \h </w:instrText>
            </w:r>
            <w:r w:rsidR="00B659A5" w:rsidRPr="00B659A5">
              <w:rPr>
                <w:rFonts w:cs="Arial"/>
                <w:webHidden/>
                <w:szCs w:val="24"/>
              </w:rPr>
            </w:r>
            <w:r w:rsidR="00B659A5" w:rsidRPr="00B659A5">
              <w:rPr>
                <w:rFonts w:cs="Arial"/>
                <w:webHidden/>
                <w:szCs w:val="24"/>
              </w:rPr>
              <w:fldChar w:fldCharType="separate"/>
            </w:r>
            <w:r>
              <w:rPr>
                <w:rFonts w:cs="Arial"/>
                <w:webHidden/>
                <w:szCs w:val="24"/>
              </w:rPr>
              <w:t>45</w:t>
            </w:r>
            <w:r w:rsidR="00B659A5" w:rsidRPr="00B659A5">
              <w:rPr>
                <w:rFonts w:cs="Arial"/>
                <w:webHidden/>
                <w:szCs w:val="24"/>
              </w:rPr>
              <w:fldChar w:fldCharType="end"/>
            </w:r>
          </w:hyperlink>
        </w:p>
        <w:p w14:paraId="6A239A75" w14:textId="77777777" w:rsidR="00B659A5" w:rsidRPr="00B659A5" w:rsidRDefault="00A32DEE">
          <w:pPr>
            <w:pStyle w:val="TOC2"/>
            <w:rPr>
              <w:rFonts w:eastAsiaTheme="minorEastAsia" w:cs="Arial"/>
              <w:noProof/>
              <w:szCs w:val="24"/>
            </w:rPr>
          </w:pPr>
          <w:hyperlink w:anchor="_Toc17297590" w:history="1">
            <w:r w:rsidR="00B659A5" w:rsidRPr="00B659A5">
              <w:rPr>
                <w:rStyle w:val="Hyperlink"/>
                <w:rFonts w:cs="Arial"/>
                <w:noProof/>
                <w:szCs w:val="24"/>
              </w:rPr>
              <w:t>Sense of Congress Resolution</w:t>
            </w:r>
            <w:r w:rsidR="00B659A5" w:rsidRPr="00B659A5">
              <w:rPr>
                <w:rFonts w:cs="Arial"/>
                <w:noProof/>
                <w:webHidden/>
                <w:szCs w:val="24"/>
              </w:rPr>
              <w:tab/>
            </w:r>
            <w:r w:rsidR="00B659A5" w:rsidRPr="00B659A5">
              <w:rPr>
                <w:rFonts w:cs="Arial"/>
                <w:noProof/>
                <w:webHidden/>
                <w:szCs w:val="24"/>
              </w:rPr>
              <w:fldChar w:fldCharType="begin"/>
            </w:r>
            <w:r w:rsidR="00B659A5" w:rsidRPr="00B659A5">
              <w:rPr>
                <w:rFonts w:cs="Arial"/>
                <w:noProof/>
                <w:webHidden/>
                <w:szCs w:val="24"/>
              </w:rPr>
              <w:instrText xml:space="preserve"> PAGEREF _Toc17297590 \h </w:instrText>
            </w:r>
            <w:r w:rsidR="00B659A5" w:rsidRPr="00B659A5">
              <w:rPr>
                <w:rFonts w:cs="Arial"/>
                <w:noProof/>
                <w:webHidden/>
                <w:szCs w:val="24"/>
              </w:rPr>
            </w:r>
            <w:r w:rsidR="00B659A5" w:rsidRPr="00B659A5">
              <w:rPr>
                <w:rFonts w:cs="Arial"/>
                <w:noProof/>
                <w:webHidden/>
                <w:szCs w:val="24"/>
              </w:rPr>
              <w:fldChar w:fldCharType="separate"/>
            </w:r>
            <w:r>
              <w:rPr>
                <w:rFonts w:cs="Arial"/>
                <w:noProof/>
                <w:webHidden/>
                <w:szCs w:val="24"/>
              </w:rPr>
              <w:t>46</w:t>
            </w:r>
            <w:r w:rsidR="00B659A5" w:rsidRPr="00B659A5">
              <w:rPr>
                <w:rFonts w:cs="Arial"/>
                <w:noProof/>
                <w:webHidden/>
                <w:szCs w:val="24"/>
              </w:rPr>
              <w:fldChar w:fldCharType="end"/>
            </w:r>
          </w:hyperlink>
        </w:p>
        <w:p w14:paraId="72E96FFE" w14:textId="77777777" w:rsidR="00B659A5" w:rsidRPr="00B659A5" w:rsidRDefault="00A32DEE">
          <w:pPr>
            <w:pStyle w:val="TOC2"/>
            <w:rPr>
              <w:rFonts w:eastAsiaTheme="minorEastAsia" w:cs="Arial"/>
              <w:noProof/>
              <w:szCs w:val="24"/>
            </w:rPr>
          </w:pPr>
          <w:hyperlink w:anchor="_Toc17297591" w:history="1">
            <w:r w:rsidR="00B659A5" w:rsidRPr="00B659A5">
              <w:rPr>
                <w:rStyle w:val="Hyperlink"/>
                <w:rFonts w:cs="Arial"/>
                <w:noProof/>
                <w:szCs w:val="24"/>
              </w:rPr>
              <w:t>The Risks of Abuse</w:t>
            </w:r>
            <w:r w:rsidR="00B659A5" w:rsidRPr="00B659A5">
              <w:rPr>
                <w:rFonts w:cs="Arial"/>
                <w:noProof/>
                <w:webHidden/>
                <w:szCs w:val="24"/>
              </w:rPr>
              <w:tab/>
            </w:r>
            <w:r w:rsidR="00B659A5" w:rsidRPr="00B659A5">
              <w:rPr>
                <w:rFonts w:cs="Arial"/>
                <w:noProof/>
                <w:webHidden/>
                <w:szCs w:val="24"/>
              </w:rPr>
              <w:fldChar w:fldCharType="begin"/>
            </w:r>
            <w:r w:rsidR="00B659A5" w:rsidRPr="00B659A5">
              <w:rPr>
                <w:rFonts w:cs="Arial"/>
                <w:noProof/>
                <w:webHidden/>
                <w:szCs w:val="24"/>
              </w:rPr>
              <w:instrText xml:space="preserve"> PAGEREF _Toc17297591 \h </w:instrText>
            </w:r>
            <w:r w:rsidR="00B659A5" w:rsidRPr="00B659A5">
              <w:rPr>
                <w:rFonts w:cs="Arial"/>
                <w:noProof/>
                <w:webHidden/>
                <w:szCs w:val="24"/>
              </w:rPr>
            </w:r>
            <w:r w:rsidR="00B659A5" w:rsidRPr="00B659A5">
              <w:rPr>
                <w:rFonts w:cs="Arial"/>
                <w:noProof/>
                <w:webHidden/>
                <w:szCs w:val="24"/>
              </w:rPr>
              <w:fldChar w:fldCharType="separate"/>
            </w:r>
            <w:r>
              <w:rPr>
                <w:rFonts w:cs="Arial"/>
                <w:noProof/>
                <w:webHidden/>
                <w:szCs w:val="24"/>
              </w:rPr>
              <w:t>46</w:t>
            </w:r>
            <w:r w:rsidR="00B659A5" w:rsidRPr="00B659A5">
              <w:rPr>
                <w:rFonts w:cs="Arial"/>
                <w:noProof/>
                <w:webHidden/>
                <w:szCs w:val="24"/>
              </w:rPr>
              <w:fldChar w:fldCharType="end"/>
            </w:r>
          </w:hyperlink>
        </w:p>
        <w:p w14:paraId="007A4CED" w14:textId="77777777" w:rsidR="00B659A5" w:rsidRPr="00B659A5" w:rsidRDefault="00A32DEE">
          <w:pPr>
            <w:pStyle w:val="TOC2"/>
            <w:rPr>
              <w:rFonts w:eastAsiaTheme="minorEastAsia" w:cs="Arial"/>
              <w:noProof/>
              <w:szCs w:val="24"/>
            </w:rPr>
          </w:pPr>
          <w:hyperlink w:anchor="_Toc17297592" w:history="1">
            <w:r w:rsidR="00B659A5" w:rsidRPr="00B659A5">
              <w:rPr>
                <w:rStyle w:val="Hyperlink"/>
                <w:rFonts w:cs="Arial"/>
                <w:noProof/>
                <w:szCs w:val="24"/>
              </w:rPr>
              <w:t>Loosening of the Rules</w:t>
            </w:r>
            <w:r w:rsidR="00B659A5" w:rsidRPr="00B659A5">
              <w:rPr>
                <w:rFonts w:cs="Arial"/>
                <w:noProof/>
                <w:webHidden/>
                <w:szCs w:val="24"/>
              </w:rPr>
              <w:tab/>
            </w:r>
            <w:r w:rsidR="00B659A5" w:rsidRPr="00B659A5">
              <w:rPr>
                <w:rFonts w:cs="Arial"/>
                <w:noProof/>
                <w:webHidden/>
                <w:szCs w:val="24"/>
              </w:rPr>
              <w:fldChar w:fldCharType="begin"/>
            </w:r>
            <w:r w:rsidR="00B659A5" w:rsidRPr="00B659A5">
              <w:rPr>
                <w:rFonts w:cs="Arial"/>
                <w:noProof/>
                <w:webHidden/>
                <w:szCs w:val="24"/>
              </w:rPr>
              <w:instrText xml:space="preserve"> PAGEREF _Toc17297592 \h </w:instrText>
            </w:r>
            <w:r w:rsidR="00B659A5" w:rsidRPr="00B659A5">
              <w:rPr>
                <w:rFonts w:cs="Arial"/>
                <w:noProof/>
                <w:webHidden/>
                <w:szCs w:val="24"/>
              </w:rPr>
            </w:r>
            <w:r w:rsidR="00B659A5" w:rsidRPr="00B659A5">
              <w:rPr>
                <w:rFonts w:cs="Arial"/>
                <w:noProof/>
                <w:webHidden/>
                <w:szCs w:val="24"/>
              </w:rPr>
              <w:fldChar w:fldCharType="separate"/>
            </w:r>
            <w:r>
              <w:rPr>
                <w:rFonts w:cs="Arial"/>
                <w:noProof/>
                <w:webHidden/>
                <w:szCs w:val="24"/>
              </w:rPr>
              <w:t>47</w:t>
            </w:r>
            <w:r w:rsidR="00B659A5" w:rsidRPr="00B659A5">
              <w:rPr>
                <w:rFonts w:cs="Arial"/>
                <w:noProof/>
                <w:webHidden/>
                <w:szCs w:val="24"/>
              </w:rPr>
              <w:fldChar w:fldCharType="end"/>
            </w:r>
          </w:hyperlink>
        </w:p>
        <w:p w14:paraId="6EE5D7EB" w14:textId="77777777" w:rsidR="00B659A5" w:rsidRPr="00B659A5" w:rsidRDefault="00A32DEE">
          <w:pPr>
            <w:pStyle w:val="TOC2"/>
            <w:rPr>
              <w:rFonts w:eastAsiaTheme="minorEastAsia" w:cs="Arial"/>
              <w:noProof/>
              <w:szCs w:val="24"/>
            </w:rPr>
          </w:pPr>
          <w:hyperlink w:anchor="_Toc17297593" w:history="1">
            <w:r w:rsidR="00B659A5" w:rsidRPr="00B659A5">
              <w:rPr>
                <w:rStyle w:val="Hyperlink"/>
                <w:rFonts w:cs="Arial"/>
                <w:noProof/>
                <w:szCs w:val="24"/>
              </w:rPr>
              <w:t>Double Standard in Suicide Prevention</w:t>
            </w:r>
            <w:r w:rsidR="00B659A5" w:rsidRPr="00B659A5">
              <w:rPr>
                <w:rFonts w:cs="Arial"/>
                <w:noProof/>
                <w:webHidden/>
                <w:szCs w:val="24"/>
              </w:rPr>
              <w:tab/>
            </w:r>
            <w:r w:rsidR="00B659A5" w:rsidRPr="00B659A5">
              <w:rPr>
                <w:rFonts w:cs="Arial"/>
                <w:noProof/>
                <w:webHidden/>
                <w:szCs w:val="24"/>
              </w:rPr>
              <w:fldChar w:fldCharType="begin"/>
            </w:r>
            <w:r w:rsidR="00B659A5" w:rsidRPr="00B659A5">
              <w:rPr>
                <w:rFonts w:cs="Arial"/>
                <w:noProof/>
                <w:webHidden/>
                <w:szCs w:val="24"/>
              </w:rPr>
              <w:instrText xml:space="preserve"> PAGEREF _Toc17297593 \h </w:instrText>
            </w:r>
            <w:r w:rsidR="00B659A5" w:rsidRPr="00B659A5">
              <w:rPr>
                <w:rFonts w:cs="Arial"/>
                <w:noProof/>
                <w:webHidden/>
                <w:szCs w:val="24"/>
              </w:rPr>
            </w:r>
            <w:r w:rsidR="00B659A5" w:rsidRPr="00B659A5">
              <w:rPr>
                <w:rFonts w:cs="Arial"/>
                <w:noProof/>
                <w:webHidden/>
                <w:szCs w:val="24"/>
              </w:rPr>
              <w:fldChar w:fldCharType="separate"/>
            </w:r>
            <w:r>
              <w:rPr>
                <w:rFonts w:cs="Arial"/>
                <w:noProof/>
                <w:webHidden/>
                <w:szCs w:val="24"/>
              </w:rPr>
              <w:t>51</w:t>
            </w:r>
            <w:r w:rsidR="00B659A5" w:rsidRPr="00B659A5">
              <w:rPr>
                <w:rFonts w:cs="Arial"/>
                <w:noProof/>
                <w:webHidden/>
                <w:szCs w:val="24"/>
              </w:rPr>
              <w:fldChar w:fldCharType="end"/>
            </w:r>
          </w:hyperlink>
        </w:p>
        <w:p w14:paraId="02993894" w14:textId="77777777" w:rsidR="00B659A5" w:rsidRPr="00B659A5" w:rsidRDefault="00A32DEE">
          <w:pPr>
            <w:pStyle w:val="TOC2"/>
            <w:rPr>
              <w:rFonts w:eastAsiaTheme="minorEastAsia" w:cs="Arial"/>
              <w:noProof/>
              <w:szCs w:val="24"/>
            </w:rPr>
          </w:pPr>
          <w:hyperlink w:anchor="_Toc17297594" w:history="1">
            <w:r w:rsidR="00B659A5" w:rsidRPr="00B659A5">
              <w:rPr>
                <w:rStyle w:val="Hyperlink"/>
                <w:rFonts w:cs="Arial"/>
                <w:noProof/>
                <w:szCs w:val="24"/>
              </w:rPr>
              <w:t>Evidence of Suicide Contagion</w:t>
            </w:r>
            <w:r w:rsidR="00B659A5" w:rsidRPr="00B659A5">
              <w:rPr>
                <w:rFonts w:cs="Arial"/>
                <w:noProof/>
                <w:webHidden/>
                <w:szCs w:val="24"/>
              </w:rPr>
              <w:tab/>
            </w:r>
            <w:r w:rsidR="00B659A5" w:rsidRPr="00B659A5">
              <w:rPr>
                <w:rFonts w:cs="Arial"/>
                <w:noProof/>
                <w:webHidden/>
                <w:szCs w:val="24"/>
              </w:rPr>
              <w:fldChar w:fldCharType="begin"/>
            </w:r>
            <w:r w:rsidR="00B659A5" w:rsidRPr="00B659A5">
              <w:rPr>
                <w:rFonts w:cs="Arial"/>
                <w:noProof/>
                <w:webHidden/>
                <w:szCs w:val="24"/>
              </w:rPr>
              <w:instrText xml:space="preserve"> PAGEREF _Toc17297594 \h </w:instrText>
            </w:r>
            <w:r w:rsidR="00B659A5" w:rsidRPr="00B659A5">
              <w:rPr>
                <w:rFonts w:cs="Arial"/>
                <w:noProof/>
                <w:webHidden/>
                <w:szCs w:val="24"/>
              </w:rPr>
            </w:r>
            <w:r w:rsidR="00B659A5" w:rsidRPr="00B659A5">
              <w:rPr>
                <w:rFonts w:cs="Arial"/>
                <w:noProof/>
                <w:webHidden/>
                <w:szCs w:val="24"/>
              </w:rPr>
              <w:fldChar w:fldCharType="separate"/>
            </w:r>
            <w:r>
              <w:rPr>
                <w:rFonts w:cs="Arial"/>
                <w:noProof/>
                <w:webHidden/>
                <w:szCs w:val="24"/>
              </w:rPr>
              <w:t>51</w:t>
            </w:r>
            <w:r w:rsidR="00B659A5" w:rsidRPr="00B659A5">
              <w:rPr>
                <w:rFonts w:cs="Arial"/>
                <w:noProof/>
                <w:webHidden/>
                <w:szCs w:val="24"/>
              </w:rPr>
              <w:fldChar w:fldCharType="end"/>
            </w:r>
          </w:hyperlink>
        </w:p>
        <w:p w14:paraId="4B1C3B7D" w14:textId="77777777" w:rsidR="00B659A5" w:rsidRPr="00B659A5" w:rsidRDefault="00A32DEE">
          <w:pPr>
            <w:pStyle w:val="TOC2"/>
            <w:rPr>
              <w:rFonts w:eastAsiaTheme="minorEastAsia" w:cs="Arial"/>
              <w:noProof/>
              <w:szCs w:val="24"/>
            </w:rPr>
          </w:pPr>
          <w:hyperlink w:anchor="_Toc17297595" w:history="1">
            <w:r w:rsidR="00B659A5" w:rsidRPr="00B659A5">
              <w:rPr>
                <w:rStyle w:val="Hyperlink"/>
                <w:rFonts w:cs="Arial"/>
                <w:noProof/>
                <w:szCs w:val="24"/>
              </w:rPr>
              <w:t>Suicide Prevention and Disability</w:t>
            </w:r>
            <w:r w:rsidR="00B659A5" w:rsidRPr="00B659A5">
              <w:rPr>
                <w:rFonts w:cs="Arial"/>
                <w:noProof/>
                <w:webHidden/>
                <w:szCs w:val="24"/>
              </w:rPr>
              <w:tab/>
            </w:r>
            <w:r w:rsidR="00B659A5" w:rsidRPr="00B659A5">
              <w:rPr>
                <w:rFonts w:cs="Arial"/>
                <w:noProof/>
                <w:webHidden/>
                <w:szCs w:val="24"/>
              </w:rPr>
              <w:fldChar w:fldCharType="begin"/>
            </w:r>
            <w:r w:rsidR="00B659A5" w:rsidRPr="00B659A5">
              <w:rPr>
                <w:rFonts w:cs="Arial"/>
                <w:noProof/>
                <w:webHidden/>
                <w:szCs w:val="24"/>
              </w:rPr>
              <w:instrText xml:space="preserve"> PAGEREF _Toc17297595 \h </w:instrText>
            </w:r>
            <w:r w:rsidR="00B659A5" w:rsidRPr="00B659A5">
              <w:rPr>
                <w:rFonts w:cs="Arial"/>
                <w:noProof/>
                <w:webHidden/>
                <w:szCs w:val="24"/>
              </w:rPr>
            </w:r>
            <w:r w:rsidR="00B659A5" w:rsidRPr="00B659A5">
              <w:rPr>
                <w:rFonts w:cs="Arial"/>
                <w:noProof/>
                <w:webHidden/>
                <w:szCs w:val="24"/>
              </w:rPr>
              <w:fldChar w:fldCharType="separate"/>
            </w:r>
            <w:r>
              <w:rPr>
                <w:rFonts w:cs="Arial"/>
                <w:noProof/>
                <w:webHidden/>
                <w:szCs w:val="24"/>
              </w:rPr>
              <w:t>52</w:t>
            </w:r>
            <w:r w:rsidR="00B659A5" w:rsidRPr="00B659A5">
              <w:rPr>
                <w:rFonts w:cs="Arial"/>
                <w:noProof/>
                <w:webHidden/>
                <w:szCs w:val="24"/>
              </w:rPr>
              <w:fldChar w:fldCharType="end"/>
            </w:r>
          </w:hyperlink>
        </w:p>
        <w:p w14:paraId="15230D52" w14:textId="77777777" w:rsidR="00B659A5" w:rsidRPr="00B659A5" w:rsidRDefault="00A32DEE">
          <w:pPr>
            <w:pStyle w:val="TOC2"/>
            <w:rPr>
              <w:rFonts w:eastAsiaTheme="minorEastAsia" w:cs="Arial"/>
              <w:noProof/>
              <w:szCs w:val="24"/>
            </w:rPr>
          </w:pPr>
          <w:hyperlink w:anchor="_Toc17297596" w:history="1">
            <w:r w:rsidR="00B659A5" w:rsidRPr="00B659A5">
              <w:rPr>
                <w:rStyle w:val="Hyperlink"/>
                <w:rFonts w:cs="Arial"/>
                <w:noProof/>
                <w:szCs w:val="24"/>
              </w:rPr>
              <w:t>Consequences for People with Intellectual and Developmental Disabilities</w:t>
            </w:r>
            <w:r w:rsidR="00B659A5" w:rsidRPr="00B659A5">
              <w:rPr>
                <w:rFonts w:cs="Arial"/>
                <w:noProof/>
                <w:webHidden/>
                <w:szCs w:val="24"/>
              </w:rPr>
              <w:tab/>
            </w:r>
            <w:r w:rsidR="00B659A5" w:rsidRPr="00B659A5">
              <w:rPr>
                <w:rFonts w:cs="Arial"/>
                <w:noProof/>
                <w:webHidden/>
                <w:szCs w:val="24"/>
              </w:rPr>
              <w:fldChar w:fldCharType="begin"/>
            </w:r>
            <w:r w:rsidR="00B659A5" w:rsidRPr="00B659A5">
              <w:rPr>
                <w:rFonts w:cs="Arial"/>
                <w:noProof/>
                <w:webHidden/>
                <w:szCs w:val="24"/>
              </w:rPr>
              <w:instrText xml:space="preserve"> PAGEREF _Toc17297596 \h </w:instrText>
            </w:r>
            <w:r w:rsidR="00B659A5" w:rsidRPr="00B659A5">
              <w:rPr>
                <w:rFonts w:cs="Arial"/>
                <w:noProof/>
                <w:webHidden/>
                <w:szCs w:val="24"/>
              </w:rPr>
            </w:r>
            <w:r w:rsidR="00B659A5" w:rsidRPr="00B659A5">
              <w:rPr>
                <w:rFonts w:cs="Arial"/>
                <w:noProof/>
                <w:webHidden/>
                <w:szCs w:val="24"/>
              </w:rPr>
              <w:fldChar w:fldCharType="separate"/>
            </w:r>
            <w:r>
              <w:rPr>
                <w:rFonts w:cs="Arial"/>
                <w:noProof/>
                <w:webHidden/>
                <w:szCs w:val="24"/>
              </w:rPr>
              <w:t>53</w:t>
            </w:r>
            <w:r w:rsidR="00B659A5" w:rsidRPr="00B659A5">
              <w:rPr>
                <w:rFonts w:cs="Arial"/>
                <w:noProof/>
                <w:webHidden/>
                <w:szCs w:val="24"/>
              </w:rPr>
              <w:fldChar w:fldCharType="end"/>
            </w:r>
          </w:hyperlink>
        </w:p>
        <w:p w14:paraId="7CC2C446" w14:textId="77777777" w:rsidR="00B659A5" w:rsidRPr="00B659A5" w:rsidRDefault="00A32DEE">
          <w:pPr>
            <w:pStyle w:val="TOC2"/>
            <w:rPr>
              <w:rFonts w:eastAsiaTheme="minorEastAsia" w:cs="Arial"/>
              <w:noProof/>
              <w:szCs w:val="24"/>
            </w:rPr>
          </w:pPr>
          <w:hyperlink w:anchor="_Toc17297597" w:history="1">
            <w:r w:rsidR="00B659A5" w:rsidRPr="00B659A5">
              <w:rPr>
                <w:rStyle w:val="Hyperlink"/>
                <w:rFonts w:cs="Arial"/>
                <w:noProof/>
                <w:szCs w:val="24"/>
              </w:rPr>
              <w:t>People of Color, Healthcare Disparity, and Assisted Suicide Laws</w:t>
            </w:r>
            <w:r w:rsidR="00B659A5" w:rsidRPr="00B659A5">
              <w:rPr>
                <w:rFonts w:cs="Arial"/>
                <w:noProof/>
                <w:webHidden/>
                <w:szCs w:val="24"/>
              </w:rPr>
              <w:tab/>
            </w:r>
            <w:r w:rsidR="00B659A5" w:rsidRPr="00B659A5">
              <w:rPr>
                <w:rFonts w:cs="Arial"/>
                <w:noProof/>
                <w:webHidden/>
                <w:szCs w:val="24"/>
              </w:rPr>
              <w:fldChar w:fldCharType="begin"/>
            </w:r>
            <w:r w:rsidR="00B659A5" w:rsidRPr="00B659A5">
              <w:rPr>
                <w:rFonts w:cs="Arial"/>
                <w:noProof/>
                <w:webHidden/>
                <w:szCs w:val="24"/>
              </w:rPr>
              <w:instrText xml:space="preserve"> PAGEREF _Toc17297597 \h </w:instrText>
            </w:r>
            <w:r w:rsidR="00B659A5" w:rsidRPr="00B659A5">
              <w:rPr>
                <w:rFonts w:cs="Arial"/>
                <w:noProof/>
                <w:webHidden/>
                <w:szCs w:val="24"/>
              </w:rPr>
            </w:r>
            <w:r w:rsidR="00B659A5" w:rsidRPr="00B659A5">
              <w:rPr>
                <w:rFonts w:cs="Arial"/>
                <w:noProof/>
                <w:webHidden/>
                <w:szCs w:val="24"/>
              </w:rPr>
              <w:fldChar w:fldCharType="separate"/>
            </w:r>
            <w:r>
              <w:rPr>
                <w:rFonts w:cs="Arial"/>
                <w:noProof/>
                <w:webHidden/>
                <w:szCs w:val="24"/>
              </w:rPr>
              <w:t>53</w:t>
            </w:r>
            <w:r w:rsidR="00B659A5" w:rsidRPr="00B659A5">
              <w:rPr>
                <w:rFonts w:cs="Arial"/>
                <w:noProof/>
                <w:webHidden/>
                <w:szCs w:val="24"/>
              </w:rPr>
              <w:fldChar w:fldCharType="end"/>
            </w:r>
          </w:hyperlink>
        </w:p>
        <w:p w14:paraId="56F0A831" w14:textId="77777777" w:rsidR="00B659A5" w:rsidRPr="00B659A5" w:rsidRDefault="00A32DEE">
          <w:pPr>
            <w:pStyle w:val="TOC2"/>
            <w:rPr>
              <w:rFonts w:eastAsiaTheme="minorEastAsia" w:cs="Arial"/>
              <w:noProof/>
              <w:szCs w:val="24"/>
            </w:rPr>
          </w:pPr>
          <w:hyperlink w:anchor="_Toc17297598" w:history="1">
            <w:r w:rsidR="00B659A5" w:rsidRPr="00B659A5">
              <w:rPr>
                <w:rStyle w:val="Hyperlink"/>
                <w:rFonts w:cs="Arial"/>
                <w:noProof/>
                <w:szCs w:val="24"/>
              </w:rPr>
              <w:t>Improvements in Palliative Care</w:t>
            </w:r>
            <w:r w:rsidR="00B659A5" w:rsidRPr="00B659A5">
              <w:rPr>
                <w:rFonts w:cs="Arial"/>
                <w:noProof/>
                <w:webHidden/>
                <w:szCs w:val="24"/>
              </w:rPr>
              <w:tab/>
            </w:r>
            <w:r w:rsidR="00B659A5" w:rsidRPr="00B659A5">
              <w:rPr>
                <w:rFonts w:cs="Arial"/>
                <w:noProof/>
                <w:webHidden/>
                <w:szCs w:val="24"/>
              </w:rPr>
              <w:fldChar w:fldCharType="begin"/>
            </w:r>
            <w:r w:rsidR="00B659A5" w:rsidRPr="00B659A5">
              <w:rPr>
                <w:rFonts w:cs="Arial"/>
                <w:noProof/>
                <w:webHidden/>
                <w:szCs w:val="24"/>
              </w:rPr>
              <w:instrText xml:space="preserve"> PAGEREF _Toc17297598 \h </w:instrText>
            </w:r>
            <w:r w:rsidR="00B659A5" w:rsidRPr="00B659A5">
              <w:rPr>
                <w:rFonts w:cs="Arial"/>
                <w:noProof/>
                <w:webHidden/>
                <w:szCs w:val="24"/>
              </w:rPr>
            </w:r>
            <w:r w:rsidR="00B659A5" w:rsidRPr="00B659A5">
              <w:rPr>
                <w:rFonts w:cs="Arial"/>
                <w:noProof/>
                <w:webHidden/>
                <w:szCs w:val="24"/>
              </w:rPr>
              <w:fldChar w:fldCharType="separate"/>
            </w:r>
            <w:r>
              <w:rPr>
                <w:rFonts w:cs="Arial"/>
                <w:noProof/>
                <w:webHidden/>
                <w:szCs w:val="24"/>
              </w:rPr>
              <w:t>54</w:t>
            </w:r>
            <w:r w:rsidR="00B659A5" w:rsidRPr="00B659A5">
              <w:rPr>
                <w:rFonts w:cs="Arial"/>
                <w:noProof/>
                <w:webHidden/>
                <w:szCs w:val="24"/>
              </w:rPr>
              <w:fldChar w:fldCharType="end"/>
            </w:r>
          </w:hyperlink>
        </w:p>
        <w:p w14:paraId="697135E4" w14:textId="77777777" w:rsidR="00B659A5" w:rsidRPr="00B659A5" w:rsidRDefault="00A32DEE">
          <w:pPr>
            <w:pStyle w:val="TOC2"/>
            <w:rPr>
              <w:rFonts w:eastAsiaTheme="minorEastAsia" w:cs="Arial"/>
              <w:noProof/>
              <w:szCs w:val="24"/>
            </w:rPr>
          </w:pPr>
          <w:hyperlink w:anchor="_Toc17297599" w:history="1">
            <w:r w:rsidR="00B659A5" w:rsidRPr="00B659A5">
              <w:rPr>
                <w:rStyle w:val="Hyperlink"/>
                <w:rFonts w:cs="Arial"/>
                <w:noProof/>
                <w:szCs w:val="24"/>
              </w:rPr>
              <w:t>The Criminalization of Pain</w:t>
            </w:r>
            <w:r w:rsidR="00B659A5" w:rsidRPr="00B659A5">
              <w:rPr>
                <w:rFonts w:cs="Arial"/>
                <w:noProof/>
                <w:webHidden/>
                <w:szCs w:val="24"/>
              </w:rPr>
              <w:tab/>
            </w:r>
            <w:r w:rsidR="00B659A5" w:rsidRPr="00B659A5">
              <w:rPr>
                <w:rFonts w:cs="Arial"/>
                <w:noProof/>
                <w:webHidden/>
                <w:szCs w:val="24"/>
              </w:rPr>
              <w:fldChar w:fldCharType="begin"/>
            </w:r>
            <w:r w:rsidR="00B659A5" w:rsidRPr="00B659A5">
              <w:rPr>
                <w:rFonts w:cs="Arial"/>
                <w:noProof/>
                <w:webHidden/>
                <w:szCs w:val="24"/>
              </w:rPr>
              <w:instrText xml:space="preserve"> PAGEREF _Toc17297599 \h </w:instrText>
            </w:r>
            <w:r w:rsidR="00B659A5" w:rsidRPr="00B659A5">
              <w:rPr>
                <w:rFonts w:cs="Arial"/>
                <w:noProof/>
                <w:webHidden/>
                <w:szCs w:val="24"/>
              </w:rPr>
            </w:r>
            <w:r w:rsidR="00B659A5" w:rsidRPr="00B659A5">
              <w:rPr>
                <w:rFonts w:cs="Arial"/>
                <w:noProof/>
                <w:webHidden/>
                <w:szCs w:val="24"/>
              </w:rPr>
              <w:fldChar w:fldCharType="separate"/>
            </w:r>
            <w:r>
              <w:rPr>
                <w:rFonts w:cs="Arial"/>
                <w:noProof/>
                <w:webHidden/>
                <w:szCs w:val="24"/>
              </w:rPr>
              <w:t>55</w:t>
            </w:r>
            <w:r w:rsidR="00B659A5" w:rsidRPr="00B659A5">
              <w:rPr>
                <w:rFonts w:cs="Arial"/>
                <w:noProof/>
                <w:webHidden/>
                <w:szCs w:val="24"/>
              </w:rPr>
              <w:fldChar w:fldCharType="end"/>
            </w:r>
          </w:hyperlink>
        </w:p>
        <w:p w14:paraId="372D60B8" w14:textId="77777777" w:rsidR="00B659A5" w:rsidRPr="00B659A5" w:rsidRDefault="00A32DEE">
          <w:pPr>
            <w:pStyle w:val="TOC1"/>
            <w:rPr>
              <w:rFonts w:eastAsiaTheme="minorEastAsia" w:cs="Arial"/>
              <w:szCs w:val="24"/>
            </w:rPr>
          </w:pPr>
          <w:hyperlink w:anchor="_Toc17297600" w:history="1">
            <w:r w:rsidR="00B659A5" w:rsidRPr="00B659A5">
              <w:rPr>
                <w:rStyle w:val="Hyperlink"/>
                <w:rFonts w:cs="Arial"/>
                <w:szCs w:val="24"/>
              </w:rPr>
              <w:t>Chapter 5: Recommendations</w:t>
            </w:r>
            <w:r w:rsidR="00B659A5" w:rsidRPr="00B659A5">
              <w:rPr>
                <w:rFonts w:cs="Arial"/>
                <w:webHidden/>
                <w:szCs w:val="24"/>
              </w:rPr>
              <w:tab/>
            </w:r>
            <w:r w:rsidR="00B659A5" w:rsidRPr="00B659A5">
              <w:rPr>
                <w:rFonts w:cs="Arial"/>
                <w:webHidden/>
                <w:szCs w:val="24"/>
              </w:rPr>
              <w:fldChar w:fldCharType="begin"/>
            </w:r>
            <w:r w:rsidR="00B659A5" w:rsidRPr="00B659A5">
              <w:rPr>
                <w:rFonts w:cs="Arial"/>
                <w:webHidden/>
                <w:szCs w:val="24"/>
              </w:rPr>
              <w:instrText xml:space="preserve"> PAGEREF _Toc17297600 \h </w:instrText>
            </w:r>
            <w:r w:rsidR="00B659A5" w:rsidRPr="00B659A5">
              <w:rPr>
                <w:rFonts w:cs="Arial"/>
                <w:webHidden/>
                <w:szCs w:val="24"/>
              </w:rPr>
            </w:r>
            <w:r w:rsidR="00B659A5" w:rsidRPr="00B659A5">
              <w:rPr>
                <w:rFonts w:cs="Arial"/>
                <w:webHidden/>
                <w:szCs w:val="24"/>
              </w:rPr>
              <w:fldChar w:fldCharType="separate"/>
            </w:r>
            <w:r>
              <w:rPr>
                <w:rFonts w:cs="Arial"/>
                <w:webHidden/>
                <w:szCs w:val="24"/>
              </w:rPr>
              <w:t>57</w:t>
            </w:r>
            <w:r w:rsidR="00B659A5" w:rsidRPr="00B659A5">
              <w:rPr>
                <w:rFonts w:cs="Arial"/>
                <w:webHidden/>
                <w:szCs w:val="24"/>
              </w:rPr>
              <w:fldChar w:fldCharType="end"/>
            </w:r>
          </w:hyperlink>
        </w:p>
        <w:p w14:paraId="62E4341B" w14:textId="77777777" w:rsidR="00B659A5" w:rsidRPr="00B659A5" w:rsidRDefault="00A32DEE">
          <w:pPr>
            <w:pStyle w:val="TOC2"/>
            <w:rPr>
              <w:rFonts w:eastAsiaTheme="minorEastAsia" w:cs="Arial"/>
              <w:noProof/>
              <w:szCs w:val="24"/>
            </w:rPr>
          </w:pPr>
          <w:hyperlink w:anchor="_Toc17297601" w:history="1">
            <w:r w:rsidR="00B659A5" w:rsidRPr="00B659A5">
              <w:rPr>
                <w:rStyle w:val="Hyperlink"/>
                <w:rFonts w:cs="Arial"/>
                <w:noProof/>
                <w:szCs w:val="24"/>
              </w:rPr>
              <w:t>Congress</w:t>
            </w:r>
            <w:r w:rsidR="00B659A5" w:rsidRPr="00B659A5">
              <w:rPr>
                <w:rFonts w:cs="Arial"/>
                <w:noProof/>
                <w:webHidden/>
                <w:szCs w:val="24"/>
              </w:rPr>
              <w:tab/>
            </w:r>
            <w:r w:rsidR="00B659A5" w:rsidRPr="00B659A5">
              <w:rPr>
                <w:rFonts w:cs="Arial"/>
                <w:noProof/>
                <w:webHidden/>
                <w:szCs w:val="24"/>
              </w:rPr>
              <w:fldChar w:fldCharType="begin"/>
            </w:r>
            <w:r w:rsidR="00B659A5" w:rsidRPr="00B659A5">
              <w:rPr>
                <w:rFonts w:cs="Arial"/>
                <w:noProof/>
                <w:webHidden/>
                <w:szCs w:val="24"/>
              </w:rPr>
              <w:instrText xml:space="preserve"> PAGEREF _Toc17297601 \h </w:instrText>
            </w:r>
            <w:r w:rsidR="00B659A5" w:rsidRPr="00B659A5">
              <w:rPr>
                <w:rFonts w:cs="Arial"/>
                <w:noProof/>
                <w:webHidden/>
                <w:szCs w:val="24"/>
              </w:rPr>
            </w:r>
            <w:r w:rsidR="00B659A5" w:rsidRPr="00B659A5">
              <w:rPr>
                <w:rFonts w:cs="Arial"/>
                <w:noProof/>
                <w:webHidden/>
                <w:szCs w:val="24"/>
              </w:rPr>
              <w:fldChar w:fldCharType="separate"/>
            </w:r>
            <w:r>
              <w:rPr>
                <w:rFonts w:cs="Arial"/>
                <w:noProof/>
                <w:webHidden/>
                <w:szCs w:val="24"/>
              </w:rPr>
              <w:t>57</w:t>
            </w:r>
            <w:r w:rsidR="00B659A5" w:rsidRPr="00B659A5">
              <w:rPr>
                <w:rFonts w:cs="Arial"/>
                <w:noProof/>
                <w:webHidden/>
                <w:szCs w:val="24"/>
              </w:rPr>
              <w:fldChar w:fldCharType="end"/>
            </w:r>
          </w:hyperlink>
        </w:p>
        <w:p w14:paraId="67AFD1AA" w14:textId="77777777" w:rsidR="00B659A5" w:rsidRPr="00B659A5" w:rsidRDefault="00A32DEE">
          <w:pPr>
            <w:pStyle w:val="TOC2"/>
            <w:rPr>
              <w:rFonts w:eastAsiaTheme="minorEastAsia" w:cs="Arial"/>
              <w:noProof/>
              <w:szCs w:val="24"/>
            </w:rPr>
          </w:pPr>
          <w:hyperlink w:anchor="_Toc17297602" w:history="1">
            <w:r w:rsidR="00B659A5" w:rsidRPr="00B659A5">
              <w:rPr>
                <w:rStyle w:val="Hyperlink"/>
                <w:rFonts w:cs="Arial"/>
                <w:noProof/>
                <w:szCs w:val="24"/>
              </w:rPr>
              <w:t>Executive Branch</w:t>
            </w:r>
            <w:r w:rsidR="00B659A5" w:rsidRPr="00B659A5">
              <w:rPr>
                <w:rFonts w:cs="Arial"/>
                <w:noProof/>
                <w:webHidden/>
                <w:szCs w:val="24"/>
              </w:rPr>
              <w:tab/>
            </w:r>
            <w:r w:rsidR="00B659A5" w:rsidRPr="00B659A5">
              <w:rPr>
                <w:rFonts w:cs="Arial"/>
                <w:noProof/>
                <w:webHidden/>
                <w:szCs w:val="24"/>
              </w:rPr>
              <w:fldChar w:fldCharType="begin"/>
            </w:r>
            <w:r w:rsidR="00B659A5" w:rsidRPr="00B659A5">
              <w:rPr>
                <w:rFonts w:cs="Arial"/>
                <w:noProof/>
                <w:webHidden/>
                <w:szCs w:val="24"/>
              </w:rPr>
              <w:instrText xml:space="preserve"> PAGEREF _Toc17297602 \h </w:instrText>
            </w:r>
            <w:r w:rsidR="00B659A5" w:rsidRPr="00B659A5">
              <w:rPr>
                <w:rFonts w:cs="Arial"/>
                <w:noProof/>
                <w:webHidden/>
                <w:szCs w:val="24"/>
              </w:rPr>
            </w:r>
            <w:r w:rsidR="00B659A5" w:rsidRPr="00B659A5">
              <w:rPr>
                <w:rFonts w:cs="Arial"/>
                <w:noProof/>
                <w:webHidden/>
                <w:szCs w:val="24"/>
              </w:rPr>
              <w:fldChar w:fldCharType="separate"/>
            </w:r>
            <w:r>
              <w:rPr>
                <w:rFonts w:cs="Arial"/>
                <w:noProof/>
                <w:webHidden/>
                <w:szCs w:val="24"/>
              </w:rPr>
              <w:t>58</w:t>
            </w:r>
            <w:r w:rsidR="00B659A5" w:rsidRPr="00B659A5">
              <w:rPr>
                <w:rFonts w:cs="Arial"/>
                <w:noProof/>
                <w:webHidden/>
                <w:szCs w:val="24"/>
              </w:rPr>
              <w:fldChar w:fldCharType="end"/>
            </w:r>
          </w:hyperlink>
        </w:p>
        <w:p w14:paraId="5F0B4923" w14:textId="77777777" w:rsidR="00B659A5" w:rsidRPr="00B659A5" w:rsidRDefault="00A32DEE">
          <w:pPr>
            <w:pStyle w:val="TOC3"/>
            <w:tabs>
              <w:tab w:val="right" w:leader="dot" w:pos="9350"/>
            </w:tabs>
            <w:rPr>
              <w:rFonts w:ascii="Arial" w:eastAsiaTheme="minorEastAsia" w:hAnsi="Arial" w:cs="Arial"/>
              <w:noProof/>
              <w:szCs w:val="24"/>
            </w:rPr>
          </w:pPr>
          <w:hyperlink w:anchor="_Toc17297603" w:history="1">
            <w:r w:rsidR="00B659A5" w:rsidRPr="00B659A5">
              <w:rPr>
                <w:rStyle w:val="Hyperlink"/>
                <w:rFonts w:cs="Arial"/>
                <w:noProof/>
                <w:szCs w:val="24"/>
              </w:rPr>
              <w:t>The US Department of Health and Human Services (HHS)</w:t>
            </w:r>
            <w:r w:rsidR="00B659A5" w:rsidRPr="00B659A5">
              <w:rPr>
                <w:rFonts w:ascii="Arial" w:hAnsi="Arial" w:cs="Arial"/>
                <w:noProof/>
                <w:webHidden/>
                <w:szCs w:val="24"/>
              </w:rPr>
              <w:tab/>
            </w:r>
            <w:r w:rsidR="00B659A5" w:rsidRPr="00B659A5">
              <w:rPr>
                <w:rFonts w:ascii="Arial" w:hAnsi="Arial" w:cs="Arial"/>
                <w:noProof/>
                <w:webHidden/>
                <w:szCs w:val="24"/>
              </w:rPr>
              <w:fldChar w:fldCharType="begin"/>
            </w:r>
            <w:r w:rsidR="00B659A5" w:rsidRPr="00B659A5">
              <w:rPr>
                <w:rFonts w:ascii="Arial" w:hAnsi="Arial" w:cs="Arial"/>
                <w:noProof/>
                <w:webHidden/>
                <w:szCs w:val="24"/>
              </w:rPr>
              <w:instrText xml:space="preserve"> PAGEREF _Toc17297603 \h </w:instrText>
            </w:r>
            <w:r w:rsidR="00B659A5" w:rsidRPr="00B659A5">
              <w:rPr>
                <w:rFonts w:ascii="Arial" w:hAnsi="Arial" w:cs="Arial"/>
                <w:noProof/>
                <w:webHidden/>
                <w:szCs w:val="24"/>
              </w:rPr>
            </w:r>
            <w:r w:rsidR="00B659A5" w:rsidRPr="00B659A5">
              <w:rPr>
                <w:rFonts w:ascii="Arial" w:hAnsi="Arial" w:cs="Arial"/>
                <w:noProof/>
                <w:webHidden/>
                <w:szCs w:val="24"/>
              </w:rPr>
              <w:fldChar w:fldCharType="separate"/>
            </w:r>
            <w:r>
              <w:rPr>
                <w:rFonts w:ascii="Arial" w:hAnsi="Arial" w:cs="Arial"/>
                <w:noProof/>
                <w:webHidden/>
                <w:szCs w:val="24"/>
              </w:rPr>
              <w:t>58</w:t>
            </w:r>
            <w:r w:rsidR="00B659A5" w:rsidRPr="00B659A5">
              <w:rPr>
                <w:rFonts w:ascii="Arial" w:hAnsi="Arial" w:cs="Arial"/>
                <w:noProof/>
                <w:webHidden/>
                <w:szCs w:val="24"/>
              </w:rPr>
              <w:fldChar w:fldCharType="end"/>
            </w:r>
          </w:hyperlink>
        </w:p>
        <w:p w14:paraId="4F01B083" w14:textId="77777777" w:rsidR="00B659A5" w:rsidRPr="00B659A5" w:rsidRDefault="00A32DEE">
          <w:pPr>
            <w:pStyle w:val="TOC4"/>
            <w:rPr>
              <w:rFonts w:ascii="Arial" w:eastAsiaTheme="minorEastAsia" w:hAnsi="Arial" w:cs="Arial"/>
              <w:noProof/>
              <w:szCs w:val="24"/>
            </w:rPr>
          </w:pPr>
          <w:hyperlink w:anchor="_Toc17297604" w:history="1">
            <w:r w:rsidR="00B659A5" w:rsidRPr="00B659A5">
              <w:rPr>
                <w:rStyle w:val="Hyperlink"/>
                <w:rFonts w:cs="Arial"/>
                <w:noProof/>
                <w:szCs w:val="24"/>
              </w:rPr>
              <w:t>The Substance Abuse and Mental Health Services Administration (SAMHSA)</w:t>
            </w:r>
            <w:r w:rsidR="00B659A5" w:rsidRPr="00B659A5">
              <w:rPr>
                <w:rFonts w:ascii="Arial" w:hAnsi="Arial" w:cs="Arial"/>
                <w:noProof/>
                <w:webHidden/>
                <w:szCs w:val="24"/>
              </w:rPr>
              <w:tab/>
            </w:r>
            <w:r w:rsidR="00B659A5" w:rsidRPr="00B659A5">
              <w:rPr>
                <w:rFonts w:ascii="Arial" w:hAnsi="Arial" w:cs="Arial"/>
                <w:noProof/>
                <w:webHidden/>
                <w:szCs w:val="24"/>
              </w:rPr>
              <w:fldChar w:fldCharType="begin"/>
            </w:r>
            <w:r w:rsidR="00B659A5" w:rsidRPr="00B659A5">
              <w:rPr>
                <w:rFonts w:ascii="Arial" w:hAnsi="Arial" w:cs="Arial"/>
                <w:noProof/>
                <w:webHidden/>
                <w:szCs w:val="24"/>
              </w:rPr>
              <w:instrText xml:space="preserve"> PAGEREF _Toc17297604 \h </w:instrText>
            </w:r>
            <w:r w:rsidR="00B659A5" w:rsidRPr="00B659A5">
              <w:rPr>
                <w:rFonts w:ascii="Arial" w:hAnsi="Arial" w:cs="Arial"/>
                <w:noProof/>
                <w:webHidden/>
                <w:szCs w:val="24"/>
              </w:rPr>
            </w:r>
            <w:r w:rsidR="00B659A5" w:rsidRPr="00B659A5">
              <w:rPr>
                <w:rFonts w:ascii="Arial" w:hAnsi="Arial" w:cs="Arial"/>
                <w:noProof/>
                <w:webHidden/>
                <w:szCs w:val="24"/>
              </w:rPr>
              <w:fldChar w:fldCharType="separate"/>
            </w:r>
            <w:r>
              <w:rPr>
                <w:rFonts w:ascii="Arial" w:hAnsi="Arial" w:cs="Arial"/>
                <w:noProof/>
                <w:webHidden/>
                <w:szCs w:val="24"/>
              </w:rPr>
              <w:t>58</w:t>
            </w:r>
            <w:r w:rsidR="00B659A5" w:rsidRPr="00B659A5">
              <w:rPr>
                <w:rFonts w:ascii="Arial" w:hAnsi="Arial" w:cs="Arial"/>
                <w:noProof/>
                <w:webHidden/>
                <w:szCs w:val="24"/>
              </w:rPr>
              <w:fldChar w:fldCharType="end"/>
            </w:r>
          </w:hyperlink>
        </w:p>
        <w:p w14:paraId="0EDD618B" w14:textId="77777777" w:rsidR="00B659A5" w:rsidRPr="00B659A5" w:rsidRDefault="00A32DEE">
          <w:pPr>
            <w:pStyle w:val="TOC4"/>
            <w:rPr>
              <w:rFonts w:ascii="Arial" w:eastAsiaTheme="minorEastAsia" w:hAnsi="Arial" w:cs="Arial"/>
              <w:noProof/>
              <w:szCs w:val="24"/>
            </w:rPr>
          </w:pPr>
          <w:hyperlink w:anchor="_Toc17297605" w:history="1">
            <w:r w:rsidR="00B659A5" w:rsidRPr="00B659A5">
              <w:rPr>
                <w:rStyle w:val="Hyperlink"/>
                <w:rFonts w:cs="Arial"/>
                <w:noProof/>
                <w:szCs w:val="24"/>
              </w:rPr>
              <w:t>The National Institute on Disability, Independent Living, and Rehabilitation Research (NIDILRR)</w:t>
            </w:r>
            <w:r w:rsidR="00B659A5" w:rsidRPr="00B659A5">
              <w:rPr>
                <w:rFonts w:ascii="Arial" w:hAnsi="Arial" w:cs="Arial"/>
                <w:noProof/>
                <w:webHidden/>
                <w:szCs w:val="24"/>
              </w:rPr>
              <w:tab/>
            </w:r>
            <w:r w:rsidR="00B659A5" w:rsidRPr="00B659A5">
              <w:rPr>
                <w:rFonts w:ascii="Arial" w:hAnsi="Arial" w:cs="Arial"/>
                <w:noProof/>
                <w:webHidden/>
                <w:szCs w:val="24"/>
              </w:rPr>
              <w:fldChar w:fldCharType="begin"/>
            </w:r>
            <w:r w:rsidR="00B659A5" w:rsidRPr="00B659A5">
              <w:rPr>
                <w:rFonts w:ascii="Arial" w:hAnsi="Arial" w:cs="Arial"/>
                <w:noProof/>
                <w:webHidden/>
                <w:szCs w:val="24"/>
              </w:rPr>
              <w:instrText xml:space="preserve"> PAGEREF _Toc17297605 \h </w:instrText>
            </w:r>
            <w:r w:rsidR="00B659A5" w:rsidRPr="00B659A5">
              <w:rPr>
                <w:rFonts w:ascii="Arial" w:hAnsi="Arial" w:cs="Arial"/>
                <w:noProof/>
                <w:webHidden/>
                <w:szCs w:val="24"/>
              </w:rPr>
            </w:r>
            <w:r w:rsidR="00B659A5" w:rsidRPr="00B659A5">
              <w:rPr>
                <w:rFonts w:ascii="Arial" w:hAnsi="Arial" w:cs="Arial"/>
                <w:noProof/>
                <w:webHidden/>
                <w:szCs w:val="24"/>
              </w:rPr>
              <w:fldChar w:fldCharType="separate"/>
            </w:r>
            <w:r>
              <w:rPr>
                <w:rFonts w:ascii="Arial" w:hAnsi="Arial" w:cs="Arial"/>
                <w:noProof/>
                <w:webHidden/>
                <w:szCs w:val="24"/>
              </w:rPr>
              <w:t>58</w:t>
            </w:r>
            <w:r w:rsidR="00B659A5" w:rsidRPr="00B659A5">
              <w:rPr>
                <w:rFonts w:ascii="Arial" w:hAnsi="Arial" w:cs="Arial"/>
                <w:noProof/>
                <w:webHidden/>
                <w:szCs w:val="24"/>
              </w:rPr>
              <w:fldChar w:fldCharType="end"/>
            </w:r>
          </w:hyperlink>
        </w:p>
        <w:p w14:paraId="5DF3BDB4" w14:textId="77777777" w:rsidR="00B659A5" w:rsidRPr="00B659A5" w:rsidRDefault="00A32DEE">
          <w:pPr>
            <w:pStyle w:val="TOC4"/>
            <w:rPr>
              <w:rFonts w:ascii="Arial" w:eastAsiaTheme="minorEastAsia" w:hAnsi="Arial" w:cs="Arial"/>
              <w:noProof/>
              <w:szCs w:val="24"/>
            </w:rPr>
          </w:pPr>
          <w:hyperlink w:anchor="_Toc17297606" w:history="1">
            <w:r w:rsidR="00B659A5" w:rsidRPr="00B659A5">
              <w:rPr>
                <w:rStyle w:val="Hyperlink"/>
                <w:rFonts w:cs="Arial"/>
                <w:noProof/>
                <w:szCs w:val="24"/>
              </w:rPr>
              <w:t>HHS Office for Civil Rights (OCR)</w:t>
            </w:r>
            <w:r w:rsidR="00B659A5" w:rsidRPr="00B659A5">
              <w:rPr>
                <w:rFonts w:ascii="Arial" w:hAnsi="Arial" w:cs="Arial"/>
                <w:noProof/>
                <w:webHidden/>
                <w:szCs w:val="24"/>
              </w:rPr>
              <w:tab/>
            </w:r>
            <w:r w:rsidR="00B659A5" w:rsidRPr="00B659A5">
              <w:rPr>
                <w:rFonts w:ascii="Arial" w:hAnsi="Arial" w:cs="Arial"/>
                <w:noProof/>
                <w:webHidden/>
                <w:szCs w:val="24"/>
              </w:rPr>
              <w:fldChar w:fldCharType="begin"/>
            </w:r>
            <w:r w:rsidR="00B659A5" w:rsidRPr="00B659A5">
              <w:rPr>
                <w:rFonts w:ascii="Arial" w:hAnsi="Arial" w:cs="Arial"/>
                <w:noProof/>
                <w:webHidden/>
                <w:szCs w:val="24"/>
              </w:rPr>
              <w:instrText xml:space="preserve"> PAGEREF _Toc17297606 \h </w:instrText>
            </w:r>
            <w:r w:rsidR="00B659A5" w:rsidRPr="00B659A5">
              <w:rPr>
                <w:rFonts w:ascii="Arial" w:hAnsi="Arial" w:cs="Arial"/>
                <w:noProof/>
                <w:webHidden/>
                <w:szCs w:val="24"/>
              </w:rPr>
            </w:r>
            <w:r w:rsidR="00B659A5" w:rsidRPr="00B659A5">
              <w:rPr>
                <w:rFonts w:ascii="Arial" w:hAnsi="Arial" w:cs="Arial"/>
                <w:noProof/>
                <w:webHidden/>
                <w:szCs w:val="24"/>
              </w:rPr>
              <w:fldChar w:fldCharType="separate"/>
            </w:r>
            <w:r>
              <w:rPr>
                <w:rFonts w:ascii="Arial" w:hAnsi="Arial" w:cs="Arial"/>
                <w:noProof/>
                <w:webHidden/>
                <w:szCs w:val="24"/>
              </w:rPr>
              <w:t>58</w:t>
            </w:r>
            <w:r w:rsidR="00B659A5" w:rsidRPr="00B659A5">
              <w:rPr>
                <w:rFonts w:ascii="Arial" w:hAnsi="Arial" w:cs="Arial"/>
                <w:noProof/>
                <w:webHidden/>
                <w:szCs w:val="24"/>
              </w:rPr>
              <w:fldChar w:fldCharType="end"/>
            </w:r>
          </w:hyperlink>
        </w:p>
        <w:p w14:paraId="6AC182AC" w14:textId="77777777" w:rsidR="00B659A5" w:rsidRPr="00B659A5" w:rsidRDefault="00A32DEE" w:rsidP="0089279E">
          <w:pPr>
            <w:pStyle w:val="TOC2"/>
            <w:rPr>
              <w:rFonts w:eastAsiaTheme="minorEastAsia"/>
              <w:noProof/>
            </w:rPr>
          </w:pPr>
          <w:hyperlink w:anchor="_Toc17297607" w:history="1">
            <w:r w:rsidR="00B659A5" w:rsidRPr="00B659A5">
              <w:rPr>
                <w:rStyle w:val="Hyperlink"/>
                <w:rFonts w:cs="Arial"/>
                <w:noProof/>
                <w:szCs w:val="24"/>
              </w:rPr>
              <w:t>State Legislatures, and State Referenda and Initiatives</w:t>
            </w:r>
            <w:r w:rsidR="00B659A5" w:rsidRPr="00B659A5">
              <w:rPr>
                <w:noProof/>
                <w:webHidden/>
              </w:rPr>
              <w:tab/>
            </w:r>
            <w:r w:rsidR="00B659A5" w:rsidRPr="00B659A5">
              <w:rPr>
                <w:noProof/>
                <w:webHidden/>
              </w:rPr>
              <w:fldChar w:fldCharType="begin"/>
            </w:r>
            <w:r w:rsidR="00B659A5" w:rsidRPr="00B659A5">
              <w:rPr>
                <w:noProof/>
                <w:webHidden/>
              </w:rPr>
              <w:instrText xml:space="preserve"> PAGEREF _Toc17297607 \h </w:instrText>
            </w:r>
            <w:r w:rsidR="00B659A5" w:rsidRPr="00B659A5">
              <w:rPr>
                <w:noProof/>
                <w:webHidden/>
              </w:rPr>
            </w:r>
            <w:r w:rsidR="00B659A5" w:rsidRPr="00B659A5">
              <w:rPr>
                <w:noProof/>
                <w:webHidden/>
              </w:rPr>
              <w:fldChar w:fldCharType="separate"/>
            </w:r>
            <w:r>
              <w:rPr>
                <w:noProof/>
                <w:webHidden/>
              </w:rPr>
              <w:t>59</w:t>
            </w:r>
            <w:r w:rsidR="00B659A5" w:rsidRPr="00B659A5">
              <w:rPr>
                <w:noProof/>
                <w:webHidden/>
              </w:rPr>
              <w:fldChar w:fldCharType="end"/>
            </w:r>
          </w:hyperlink>
        </w:p>
        <w:p w14:paraId="1CBEE9FC" w14:textId="77777777" w:rsidR="00B659A5" w:rsidRPr="00B659A5" w:rsidRDefault="00A32DEE" w:rsidP="0089279E">
          <w:pPr>
            <w:pStyle w:val="TOC2"/>
            <w:rPr>
              <w:rFonts w:eastAsiaTheme="minorEastAsia"/>
              <w:noProof/>
            </w:rPr>
          </w:pPr>
          <w:hyperlink w:anchor="_Toc17297608" w:history="1">
            <w:r w:rsidR="00B659A5" w:rsidRPr="00B659A5">
              <w:rPr>
                <w:rStyle w:val="Hyperlink"/>
                <w:rFonts w:cs="Arial"/>
                <w:noProof/>
                <w:szCs w:val="24"/>
              </w:rPr>
              <w:t>State Agencies That Deal with Suicide Prevention</w:t>
            </w:r>
            <w:r w:rsidR="00B659A5" w:rsidRPr="00B659A5">
              <w:rPr>
                <w:noProof/>
                <w:webHidden/>
              </w:rPr>
              <w:tab/>
            </w:r>
            <w:r w:rsidR="00B659A5" w:rsidRPr="00B659A5">
              <w:rPr>
                <w:noProof/>
                <w:webHidden/>
              </w:rPr>
              <w:fldChar w:fldCharType="begin"/>
            </w:r>
            <w:r w:rsidR="00B659A5" w:rsidRPr="00B659A5">
              <w:rPr>
                <w:noProof/>
                <w:webHidden/>
              </w:rPr>
              <w:instrText xml:space="preserve"> PAGEREF _Toc17297608 \h </w:instrText>
            </w:r>
            <w:r w:rsidR="00B659A5" w:rsidRPr="00B659A5">
              <w:rPr>
                <w:noProof/>
                <w:webHidden/>
              </w:rPr>
            </w:r>
            <w:r w:rsidR="00B659A5" w:rsidRPr="00B659A5">
              <w:rPr>
                <w:noProof/>
                <w:webHidden/>
              </w:rPr>
              <w:fldChar w:fldCharType="separate"/>
            </w:r>
            <w:r>
              <w:rPr>
                <w:noProof/>
                <w:webHidden/>
              </w:rPr>
              <w:t>59</w:t>
            </w:r>
            <w:r w:rsidR="00B659A5" w:rsidRPr="00B659A5">
              <w:rPr>
                <w:noProof/>
                <w:webHidden/>
              </w:rPr>
              <w:fldChar w:fldCharType="end"/>
            </w:r>
          </w:hyperlink>
        </w:p>
        <w:p w14:paraId="632338CB" w14:textId="77777777" w:rsidR="00B659A5" w:rsidRPr="00B659A5" w:rsidRDefault="00A32DEE" w:rsidP="0089279E">
          <w:pPr>
            <w:pStyle w:val="TOC2"/>
            <w:rPr>
              <w:rFonts w:eastAsiaTheme="minorEastAsia"/>
              <w:noProof/>
            </w:rPr>
          </w:pPr>
          <w:hyperlink w:anchor="_Toc17297609" w:history="1">
            <w:r w:rsidR="00B659A5" w:rsidRPr="00B659A5">
              <w:rPr>
                <w:rStyle w:val="Hyperlink"/>
                <w:rFonts w:cs="Arial"/>
                <w:noProof/>
                <w:szCs w:val="24"/>
              </w:rPr>
              <w:t>Professional Healthcare Practitioners</w:t>
            </w:r>
            <w:r w:rsidR="00B659A5" w:rsidRPr="00B659A5">
              <w:rPr>
                <w:noProof/>
                <w:webHidden/>
              </w:rPr>
              <w:tab/>
            </w:r>
            <w:r w:rsidR="00B659A5" w:rsidRPr="00B659A5">
              <w:rPr>
                <w:noProof/>
                <w:webHidden/>
              </w:rPr>
              <w:fldChar w:fldCharType="begin"/>
            </w:r>
            <w:r w:rsidR="00B659A5" w:rsidRPr="00B659A5">
              <w:rPr>
                <w:noProof/>
                <w:webHidden/>
              </w:rPr>
              <w:instrText xml:space="preserve"> PAGEREF _Toc17297609 \h </w:instrText>
            </w:r>
            <w:r w:rsidR="00B659A5" w:rsidRPr="00B659A5">
              <w:rPr>
                <w:noProof/>
                <w:webHidden/>
              </w:rPr>
            </w:r>
            <w:r w:rsidR="00B659A5" w:rsidRPr="00B659A5">
              <w:rPr>
                <w:noProof/>
                <w:webHidden/>
              </w:rPr>
              <w:fldChar w:fldCharType="separate"/>
            </w:r>
            <w:r>
              <w:rPr>
                <w:noProof/>
                <w:webHidden/>
              </w:rPr>
              <w:t>60</w:t>
            </w:r>
            <w:r w:rsidR="00B659A5" w:rsidRPr="00B659A5">
              <w:rPr>
                <w:noProof/>
                <w:webHidden/>
              </w:rPr>
              <w:fldChar w:fldCharType="end"/>
            </w:r>
          </w:hyperlink>
        </w:p>
        <w:p w14:paraId="5946B230" w14:textId="1A9DE891" w:rsidR="00B659A5" w:rsidRPr="00B659A5" w:rsidRDefault="00A32DEE" w:rsidP="0089279E">
          <w:pPr>
            <w:pStyle w:val="TOC2"/>
            <w:rPr>
              <w:rFonts w:eastAsiaTheme="minorEastAsia"/>
              <w:noProof/>
            </w:rPr>
          </w:pPr>
          <w:hyperlink w:anchor="_Toc17297610" w:history="1">
            <w:r w:rsidR="00B659A5" w:rsidRPr="00B659A5">
              <w:rPr>
                <w:rStyle w:val="Hyperlink"/>
                <w:rFonts w:cs="Arial"/>
                <w:noProof/>
                <w:szCs w:val="24"/>
              </w:rPr>
              <w:t>Primary Care Practitioners, Specialty Providers, Clinics, Hospitals, Laboratories, Diagnostic and Therapy Centers, and Other</w:t>
            </w:r>
            <w:r w:rsidR="00A02802">
              <w:rPr>
                <w:rStyle w:val="Hyperlink"/>
                <w:rFonts w:cs="Arial"/>
                <w:noProof/>
                <w:szCs w:val="24"/>
              </w:rPr>
              <w:t xml:space="preserve"> </w:t>
            </w:r>
            <w:r w:rsidR="00B659A5" w:rsidRPr="00B659A5">
              <w:rPr>
                <w:rStyle w:val="Hyperlink"/>
                <w:rFonts w:cs="Arial"/>
                <w:noProof/>
                <w:szCs w:val="24"/>
              </w:rPr>
              <w:t>Healthcare Services</w:t>
            </w:r>
            <w:r w:rsidR="00B659A5" w:rsidRPr="00B659A5">
              <w:rPr>
                <w:noProof/>
                <w:webHidden/>
              </w:rPr>
              <w:tab/>
            </w:r>
            <w:r w:rsidR="00B659A5" w:rsidRPr="00B659A5">
              <w:rPr>
                <w:noProof/>
                <w:webHidden/>
              </w:rPr>
              <w:fldChar w:fldCharType="begin"/>
            </w:r>
            <w:r w:rsidR="00B659A5" w:rsidRPr="00B659A5">
              <w:rPr>
                <w:noProof/>
                <w:webHidden/>
              </w:rPr>
              <w:instrText xml:space="preserve"> PAGEREF _Toc17297610 \h </w:instrText>
            </w:r>
            <w:r w:rsidR="00B659A5" w:rsidRPr="00B659A5">
              <w:rPr>
                <w:noProof/>
                <w:webHidden/>
              </w:rPr>
            </w:r>
            <w:r w:rsidR="00B659A5" w:rsidRPr="00B659A5">
              <w:rPr>
                <w:noProof/>
                <w:webHidden/>
              </w:rPr>
              <w:fldChar w:fldCharType="separate"/>
            </w:r>
            <w:r>
              <w:rPr>
                <w:noProof/>
                <w:webHidden/>
              </w:rPr>
              <w:t>60</w:t>
            </w:r>
            <w:r w:rsidR="00B659A5" w:rsidRPr="00B659A5">
              <w:rPr>
                <w:noProof/>
                <w:webHidden/>
              </w:rPr>
              <w:fldChar w:fldCharType="end"/>
            </w:r>
          </w:hyperlink>
        </w:p>
        <w:p w14:paraId="082ED19A" w14:textId="44DD441F" w:rsidR="00B659A5" w:rsidRPr="00B659A5" w:rsidRDefault="00A32DEE" w:rsidP="0089279E">
          <w:pPr>
            <w:pStyle w:val="TOC2"/>
            <w:rPr>
              <w:rFonts w:eastAsiaTheme="minorEastAsia"/>
              <w:noProof/>
            </w:rPr>
          </w:pPr>
          <w:hyperlink w:anchor="_Toc17297611" w:history="1">
            <w:r w:rsidR="00B659A5" w:rsidRPr="00B659A5">
              <w:rPr>
                <w:rStyle w:val="Hyperlink"/>
                <w:rFonts w:cs="Arial"/>
                <w:noProof/>
                <w:szCs w:val="24"/>
              </w:rPr>
              <w:t xml:space="preserve">Medical Schools and Other Healthcare Professional Education </w:t>
            </w:r>
            <w:r w:rsidR="00D62EE1">
              <w:rPr>
                <w:rStyle w:val="Hyperlink"/>
                <w:rFonts w:cs="Arial"/>
                <w:noProof/>
                <w:szCs w:val="24"/>
              </w:rPr>
              <w:br/>
            </w:r>
            <w:r w:rsidR="00B659A5" w:rsidRPr="00B659A5">
              <w:rPr>
                <w:rStyle w:val="Hyperlink"/>
                <w:rFonts w:cs="Arial"/>
                <w:noProof/>
                <w:szCs w:val="24"/>
              </w:rPr>
              <w:t>and Training Programs</w:t>
            </w:r>
            <w:r w:rsidR="00B659A5" w:rsidRPr="00B659A5">
              <w:rPr>
                <w:noProof/>
                <w:webHidden/>
              </w:rPr>
              <w:tab/>
            </w:r>
            <w:r w:rsidR="00B659A5" w:rsidRPr="00B659A5">
              <w:rPr>
                <w:noProof/>
                <w:webHidden/>
              </w:rPr>
              <w:fldChar w:fldCharType="begin"/>
            </w:r>
            <w:r w:rsidR="00B659A5" w:rsidRPr="00B659A5">
              <w:rPr>
                <w:noProof/>
                <w:webHidden/>
              </w:rPr>
              <w:instrText xml:space="preserve"> PAGEREF _Toc17297611 \h </w:instrText>
            </w:r>
            <w:r w:rsidR="00B659A5" w:rsidRPr="00B659A5">
              <w:rPr>
                <w:noProof/>
                <w:webHidden/>
              </w:rPr>
            </w:r>
            <w:r w:rsidR="00B659A5" w:rsidRPr="00B659A5">
              <w:rPr>
                <w:noProof/>
                <w:webHidden/>
              </w:rPr>
              <w:fldChar w:fldCharType="separate"/>
            </w:r>
            <w:r>
              <w:rPr>
                <w:noProof/>
                <w:webHidden/>
              </w:rPr>
              <w:t>61</w:t>
            </w:r>
            <w:r w:rsidR="00B659A5" w:rsidRPr="00B659A5">
              <w:rPr>
                <w:noProof/>
                <w:webHidden/>
              </w:rPr>
              <w:fldChar w:fldCharType="end"/>
            </w:r>
          </w:hyperlink>
        </w:p>
        <w:p w14:paraId="5F3C1542" w14:textId="778B2529" w:rsidR="005A236D" w:rsidRPr="003D4B91" w:rsidRDefault="00A32DEE" w:rsidP="008C5029">
          <w:pPr>
            <w:pStyle w:val="TOC1"/>
            <w:rPr>
              <w:rFonts w:ascii="Calibri" w:hAnsi="Calibri"/>
              <w:color w:val="000000" w:themeColor="text1"/>
              <w:szCs w:val="24"/>
            </w:rPr>
          </w:pPr>
          <w:hyperlink w:anchor="_Toc17297612" w:history="1">
            <w:r w:rsidR="00B659A5" w:rsidRPr="00B659A5">
              <w:rPr>
                <w:rStyle w:val="Hyperlink"/>
                <w:rFonts w:cs="Arial"/>
                <w:szCs w:val="24"/>
              </w:rPr>
              <w:t>Endnotes</w:t>
            </w:r>
            <w:r w:rsidR="00B659A5" w:rsidRPr="00B659A5">
              <w:rPr>
                <w:rFonts w:cs="Arial"/>
                <w:webHidden/>
                <w:szCs w:val="24"/>
              </w:rPr>
              <w:tab/>
            </w:r>
            <w:r w:rsidR="00B659A5" w:rsidRPr="00B659A5">
              <w:rPr>
                <w:rFonts w:cs="Arial"/>
                <w:webHidden/>
                <w:szCs w:val="24"/>
              </w:rPr>
              <w:fldChar w:fldCharType="begin"/>
            </w:r>
            <w:r w:rsidR="00B659A5" w:rsidRPr="00B659A5">
              <w:rPr>
                <w:rFonts w:cs="Arial"/>
                <w:webHidden/>
                <w:szCs w:val="24"/>
              </w:rPr>
              <w:instrText xml:space="preserve"> PAGEREF _Toc17297612 \h </w:instrText>
            </w:r>
            <w:r w:rsidR="00B659A5" w:rsidRPr="00B659A5">
              <w:rPr>
                <w:rFonts w:cs="Arial"/>
                <w:webHidden/>
                <w:szCs w:val="24"/>
              </w:rPr>
            </w:r>
            <w:r w:rsidR="00B659A5" w:rsidRPr="00B659A5">
              <w:rPr>
                <w:rFonts w:cs="Arial"/>
                <w:webHidden/>
                <w:szCs w:val="24"/>
              </w:rPr>
              <w:fldChar w:fldCharType="separate"/>
            </w:r>
            <w:r>
              <w:rPr>
                <w:rFonts w:cs="Arial"/>
                <w:webHidden/>
                <w:szCs w:val="24"/>
              </w:rPr>
              <w:t>63</w:t>
            </w:r>
            <w:r w:rsidR="00B659A5" w:rsidRPr="00B659A5">
              <w:rPr>
                <w:rFonts w:cs="Arial"/>
                <w:webHidden/>
                <w:szCs w:val="24"/>
              </w:rPr>
              <w:fldChar w:fldCharType="end"/>
            </w:r>
          </w:hyperlink>
          <w:r w:rsidR="005A236D" w:rsidRPr="00B659A5">
            <w:rPr>
              <w:rFonts w:cs="Arial"/>
              <w:color w:val="000000" w:themeColor="text1"/>
              <w:szCs w:val="24"/>
            </w:rPr>
            <w:fldChar w:fldCharType="end"/>
          </w:r>
        </w:p>
      </w:sdtContent>
    </w:sdt>
    <w:p w14:paraId="4450E5FC" w14:textId="043460BD" w:rsidR="008A03EA" w:rsidRPr="00D2080A" w:rsidRDefault="008A03EA" w:rsidP="008A03EA">
      <w:pPr>
        <w:pStyle w:val="Heading1"/>
      </w:pPr>
      <w:bookmarkStart w:id="26" w:name="_Toc17297551"/>
      <w:r w:rsidRPr="00D2080A">
        <w:lastRenderedPageBreak/>
        <w:t>Acknowledgments</w:t>
      </w:r>
      <w:bookmarkEnd w:id="26"/>
      <w:r w:rsidRPr="00D2080A">
        <w:t xml:space="preserve"> </w:t>
      </w:r>
    </w:p>
    <w:p w14:paraId="38F3EB88" w14:textId="77777777" w:rsidR="008A03EA" w:rsidRDefault="008A03EA" w:rsidP="008A03EA">
      <w:pPr>
        <w:pStyle w:val="NCDBodyText"/>
      </w:pPr>
      <w:bookmarkStart w:id="27" w:name="_Hlk10537162"/>
      <w:r w:rsidRPr="00D2080A">
        <w:t xml:space="preserve">This report is part of a series of reports on bioethics and people with disabilities which was developed through a cooperative agreement with the Disability Rights Education </w:t>
      </w:r>
      <w:r>
        <w:t xml:space="preserve">&amp; Defense </w:t>
      </w:r>
      <w:r w:rsidRPr="00D2080A">
        <w:t xml:space="preserve">Fund (DREDF). The National Council on Disability </w:t>
      </w:r>
      <w:r>
        <w:t xml:space="preserve">(NCD) </w:t>
      </w:r>
      <w:r w:rsidRPr="00D2080A">
        <w:t xml:space="preserve">appreciates the work of </w:t>
      </w:r>
      <w:r>
        <w:t xml:space="preserve">Marilyn Golden, Senior Policy Analyst, DREDF, who contributed her expertise in the development of this report, and who </w:t>
      </w:r>
      <w:r w:rsidRPr="00D2080A">
        <w:t xml:space="preserve">shepherded the </w:t>
      </w:r>
      <w:r>
        <w:t xml:space="preserve">entire report </w:t>
      </w:r>
      <w:r w:rsidRPr="00D2080A">
        <w:t xml:space="preserve">series in cooperation with NCD. We also thank those who participated </w:t>
      </w:r>
      <w:r>
        <w:t xml:space="preserve">on the Advisory Panel, </w:t>
      </w:r>
      <w:r w:rsidRPr="00D2080A">
        <w:t>in interviews</w:t>
      </w:r>
      <w:r>
        <w:t>,</w:t>
      </w:r>
      <w:r w:rsidRPr="00D2080A">
        <w:t xml:space="preserve"> and in the stakeholder convening, whose knowledge and willingness to share information </w:t>
      </w:r>
      <w:proofErr w:type="gramStart"/>
      <w:r w:rsidRPr="00D2080A">
        <w:t>helped</w:t>
      </w:r>
      <w:proofErr w:type="gramEnd"/>
      <w:r w:rsidRPr="00D2080A">
        <w:t xml:space="preserve"> make this series possible.</w:t>
      </w:r>
      <w:bookmarkEnd w:id="27"/>
    </w:p>
    <w:p w14:paraId="009F984D" w14:textId="77777777" w:rsidR="008A03EA" w:rsidRDefault="008A03EA" w:rsidP="008A03EA">
      <w:pPr>
        <w:rPr>
          <w:rFonts w:ascii="Arial" w:hAnsi="Arial" w:cs="Arial"/>
        </w:rPr>
      </w:pPr>
      <w:r>
        <w:rPr>
          <w:rFonts w:ascii="Arial" w:hAnsi="Arial" w:cs="Arial"/>
        </w:rPr>
        <w:br w:type="page"/>
      </w:r>
    </w:p>
    <w:p w14:paraId="05A277ED" w14:textId="55046705" w:rsidR="008A03EA" w:rsidRDefault="008A03EA">
      <w:pPr>
        <w:spacing w:after="200"/>
        <w:rPr>
          <w:rFonts w:ascii="Arial" w:hAnsi="Arial" w:cs="Arial"/>
          <w:b/>
          <w:sz w:val="28"/>
        </w:rPr>
      </w:pPr>
      <w:r>
        <w:rPr>
          <w:rFonts w:ascii="Arial" w:hAnsi="Arial" w:cs="Arial"/>
          <w:b/>
          <w:sz w:val="28"/>
        </w:rPr>
        <w:br w:type="page"/>
      </w:r>
    </w:p>
    <w:p w14:paraId="670EDB99" w14:textId="77777777" w:rsidR="008A03EA" w:rsidRDefault="008A03EA" w:rsidP="008A03EA">
      <w:pPr>
        <w:pStyle w:val="Heading1"/>
      </w:pPr>
      <w:bookmarkStart w:id="28" w:name="_Toc17297552"/>
      <w:r>
        <w:t>Executive Summary</w:t>
      </w:r>
      <w:bookmarkEnd w:id="28"/>
      <w:r>
        <w:fldChar w:fldCharType="begin"/>
      </w:r>
      <w:r>
        <w:instrText xml:space="preserve"> TC "</w:instrText>
      </w:r>
      <w:bookmarkStart w:id="29" w:name="_Toc2777229"/>
      <w:bookmarkStart w:id="30" w:name="_Toc8905848"/>
      <w:r w:rsidRPr="00903657">
        <w:instrText>Executive Summary</w:instrText>
      </w:r>
      <w:bookmarkEnd w:id="29"/>
      <w:bookmarkEnd w:id="30"/>
      <w:r>
        <w:instrText xml:space="preserve">" \f C \l "1" </w:instrText>
      </w:r>
      <w:r>
        <w:fldChar w:fldCharType="end"/>
      </w:r>
    </w:p>
    <w:p w14:paraId="400B62DC" w14:textId="77777777" w:rsidR="008A03EA" w:rsidRDefault="008A03EA" w:rsidP="008A03EA">
      <w:pPr>
        <w:pStyle w:val="Heading2"/>
        <w:rPr>
          <w:rFonts w:cs="Arial"/>
        </w:rPr>
      </w:pPr>
      <w:bookmarkStart w:id="31" w:name="_Toc17297553"/>
      <w:r>
        <w:rPr>
          <w:rFonts w:cs="Arial"/>
        </w:rPr>
        <w:t>Purpose</w:t>
      </w:r>
      <w:bookmarkEnd w:id="31"/>
      <w:r>
        <w:rPr>
          <w:rFonts w:cs="Arial"/>
        </w:rPr>
        <w:fldChar w:fldCharType="begin"/>
      </w:r>
      <w:r>
        <w:instrText xml:space="preserve"> TC "</w:instrText>
      </w:r>
      <w:bookmarkStart w:id="32" w:name="_Toc2777230"/>
      <w:bookmarkStart w:id="33" w:name="_Toc8905849"/>
      <w:r w:rsidRPr="00F91A96">
        <w:rPr>
          <w:rFonts w:cs="Arial"/>
        </w:rPr>
        <w:instrText>Purpose</w:instrText>
      </w:r>
      <w:bookmarkEnd w:id="32"/>
      <w:bookmarkEnd w:id="33"/>
      <w:r>
        <w:instrText xml:space="preserve">" \f C \l "2" </w:instrText>
      </w:r>
      <w:r>
        <w:rPr>
          <w:rFonts w:cs="Arial"/>
        </w:rPr>
        <w:fldChar w:fldCharType="end"/>
      </w:r>
    </w:p>
    <w:p w14:paraId="0FDC6971" w14:textId="77777777" w:rsidR="008A03EA" w:rsidRDefault="008A03EA" w:rsidP="008A03EA">
      <w:pPr>
        <w:pStyle w:val="NCDBodyText"/>
      </w:pPr>
      <w:r>
        <w:t xml:space="preserve">As one part of a report series on bioethics, this report presents information on how assisted suicide laws may impact policies and practices related to the delivery of medical interventions and life-saving medical care for people with disabilities. </w:t>
      </w:r>
    </w:p>
    <w:p w14:paraId="15C5CD86" w14:textId="77777777" w:rsidR="008A03EA" w:rsidRDefault="008A03EA" w:rsidP="008A03EA">
      <w:pPr>
        <w:pStyle w:val="NCDBodyText"/>
      </w:pPr>
      <w:r>
        <w:t xml:space="preserve">The purpose of this report is to provide an update to the previous NCD analysis of such laws, to examine whether the NCD predictions about the effect of these laws were correct, and to learn more about the relationship between assisted suicide laws and the provision of life-sustaining medical care and palliative care to people with disabilities. </w:t>
      </w:r>
      <w:r w:rsidRPr="00DE2833">
        <w:t>Do misunderstandings about the quality of life and the value of the lives of people with disabilities affect the development and operation of such laws? Are there ways to reduce or eliminate harms, and improve the understanding of policy makers, the medical community, and society in general?</w:t>
      </w:r>
    </w:p>
    <w:p w14:paraId="606A4D5E" w14:textId="77777777" w:rsidR="008A03EA" w:rsidRDefault="008A03EA" w:rsidP="008A03EA">
      <w:pPr>
        <w:pStyle w:val="Heading2"/>
      </w:pPr>
      <w:bookmarkStart w:id="34" w:name="_Toc17297554"/>
      <w:r>
        <w:t>Background</w:t>
      </w:r>
      <w:bookmarkEnd w:id="34"/>
      <w:r>
        <w:fldChar w:fldCharType="begin"/>
      </w:r>
      <w:r>
        <w:instrText xml:space="preserve"> TC "</w:instrText>
      </w:r>
      <w:bookmarkStart w:id="35" w:name="_Toc8905850"/>
      <w:r w:rsidRPr="00060F23">
        <w:instrText>Background</w:instrText>
      </w:r>
      <w:bookmarkEnd w:id="35"/>
      <w:r>
        <w:instrText xml:space="preserve">" \f C \l "2" </w:instrText>
      </w:r>
      <w:r>
        <w:fldChar w:fldCharType="end"/>
      </w:r>
    </w:p>
    <w:p w14:paraId="6926F81F" w14:textId="77777777" w:rsidR="008A03EA" w:rsidRPr="006117B3" w:rsidRDefault="008A03EA" w:rsidP="008A03EA">
      <w:pPr>
        <w:pStyle w:val="NCDBodyText"/>
        <w:rPr>
          <w:b/>
        </w:rPr>
      </w:pPr>
      <w:r>
        <w:t>Promoted as a way to relieve suffering at the end of life, assisted suicide laws, as they have developed in the United States, generally allow physicians to prescribe lethal drugs to patients diagnosed with terminal illness and with a prognosis of 6 months or less to live, if certain procedural steps are followed. Many national disability organizations have taken positions opposing these laws, due to concerns regarding their impact on people with disabilities.</w:t>
      </w:r>
    </w:p>
    <w:p w14:paraId="1709A976" w14:textId="77777777" w:rsidR="008A03EA" w:rsidRDefault="008A03EA" w:rsidP="00B73852">
      <w:pPr>
        <w:pStyle w:val="Heading2"/>
      </w:pPr>
      <w:bookmarkStart w:id="36" w:name="_Toc17297555"/>
      <w:r>
        <w:t>Key Findings</w:t>
      </w:r>
      <w:bookmarkEnd w:id="36"/>
      <w:r>
        <w:fldChar w:fldCharType="begin"/>
      </w:r>
      <w:r>
        <w:instrText xml:space="preserve"> TC "</w:instrText>
      </w:r>
      <w:bookmarkStart w:id="37" w:name="_Toc8905851"/>
      <w:r w:rsidRPr="00080C0D">
        <w:instrText>Key Findings</w:instrText>
      </w:r>
      <w:bookmarkEnd w:id="37"/>
      <w:r>
        <w:instrText xml:space="preserve">" \f C \l "2" </w:instrText>
      </w:r>
      <w:r>
        <w:fldChar w:fldCharType="end"/>
      </w:r>
    </w:p>
    <w:p w14:paraId="68B6D26E" w14:textId="77777777" w:rsidR="008A03EA" w:rsidRPr="00B73852" w:rsidRDefault="008A03EA" w:rsidP="00B16DBD">
      <w:pPr>
        <w:pStyle w:val="Heading3"/>
      </w:pPr>
      <w:bookmarkStart w:id="38" w:name="_Toc17297556"/>
      <w:r w:rsidRPr="00B73852">
        <w:t>Safeguards and Their Limitations</w:t>
      </w:r>
      <w:bookmarkEnd w:id="38"/>
    </w:p>
    <w:p w14:paraId="48B3B980" w14:textId="77777777" w:rsidR="008A03EA" w:rsidRDefault="008A03EA" w:rsidP="00B73852">
      <w:pPr>
        <w:pStyle w:val="NCDBodyText"/>
      </w:pPr>
      <w:r>
        <w:t xml:space="preserve">Assisted suicide laws contain provisions intended to safeguard patients from problems or abuse. However, </w:t>
      </w:r>
      <w:r w:rsidRPr="00DE2833">
        <w:t xml:space="preserve">research for this report showed that these provisions are ineffective, and often </w:t>
      </w:r>
      <w:r>
        <w:t xml:space="preserve">fail to protect patients in a variety of ways, including: </w:t>
      </w:r>
    </w:p>
    <w:p w14:paraId="31E040C9" w14:textId="5D6C2A93" w:rsidR="008A03EA" w:rsidRDefault="008A03EA" w:rsidP="00B73852">
      <w:pPr>
        <w:pStyle w:val="NCDBulletsLevel1"/>
      </w:pPr>
      <w:r>
        <w:t xml:space="preserve">Insurers have denied expensive, life-sustaining medical treatment but offered to subsidize lethal drugs, potentially leading patients toward hastening their own deaths. </w:t>
      </w:r>
    </w:p>
    <w:p w14:paraId="03223E55" w14:textId="19AA2C89" w:rsidR="008A03EA" w:rsidRDefault="008A03EA" w:rsidP="00B73852">
      <w:pPr>
        <w:pStyle w:val="NCDBulletsLevel1"/>
      </w:pPr>
      <w:r>
        <w:t>Misdiagnoses of terminal disease can also cause frightened patients to hasten their deaths.</w:t>
      </w:r>
    </w:p>
    <w:p w14:paraId="53BDF827" w14:textId="307B4329" w:rsidR="008A03EA" w:rsidRDefault="008A03EA" w:rsidP="00B73852">
      <w:pPr>
        <w:pStyle w:val="NCDBulletsLevel1"/>
      </w:pPr>
      <w:r>
        <w:t>People with the disability of depression are subject to harm where assisted suicide is legal.</w:t>
      </w:r>
    </w:p>
    <w:p w14:paraId="39E5CFA1" w14:textId="03CC4900" w:rsidR="008A03EA" w:rsidRDefault="008A03EA" w:rsidP="00B73852">
      <w:pPr>
        <w:pStyle w:val="NCDBulletsLevel1"/>
      </w:pPr>
      <w:r>
        <w:t>Demoralization in people with disabilities is often based on internalized oppression, such as being conditioned to regard help as undignified and burdensome, or to regard disability as an inherent impediment to quality of life. Demoralization can also result from the lack of options that people depend on. These problems can lead patients toward hastening their deaths—and doctors who conflate disability with terminal illness or poor quality of life are ready to help them. Moreover,</w:t>
      </w:r>
      <w:r w:rsidRPr="00C57D1C">
        <w:t xml:space="preserve"> most health professionals lack training and experience in working with </w:t>
      </w:r>
      <w:r>
        <w:t>people with disabilities</w:t>
      </w:r>
      <w:r w:rsidRPr="00C57D1C">
        <w:t xml:space="preserve">, so they don’t know how to recognize and intervene </w:t>
      </w:r>
      <w:r>
        <w:t>in this type of</w:t>
      </w:r>
      <w:r w:rsidRPr="00C57D1C">
        <w:t xml:space="preserve"> demoralization.</w:t>
      </w:r>
    </w:p>
    <w:p w14:paraId="405B2DB4" w14:textId="4F1934F4" w:rsidR="008A03EA" w:rsidRDefault="008A03EA" w:rsidP="00B73852">
      <w:pPr>
        <w:pStyle w:val="NCDBulletsLevel1"/>
      </w:pPr>
      <w:r>
        <w:t>Financial and emotional pressures can distort patient choice.</w:t>
      </w:r>
    </w:p>
    <w:p w14:paraId="04F5208B" w14:textId="15115813" w:rsidR="008A03EA" w:rsidRPr="00135841" w:rsidRDefault="008A03EA" w:rsidP="00B73852">
      <w:pPr>
        <w:pStyle w:val="NCDBulletsLevel1"/>
        <w:rPr>
          <w:b/>
        </w:rPr>
      </w:pPr>
      <w:r>
        <w:t xml:space="preserve">Assisted suicide laws apply the lowest culpability standard possible to doctors, medical staff, and all other involved parties, that of a good-faith belief that the law is being followed, which creates the potential for abuse. </w:t>
      </w:r>
    </w:p>
    <w:p w14:paraId="4AEE3948" w14:textId="77777777" w:rsidR="008A03EA" w:rsidRPr="00B73852" w:rsidRDefault="008A03EA" w:rsidP="00B16DBD">
      <w:pPr>
        <w:pStyle w:val="Heading3"/>
      </w:pPr>
      <w:bookmarkStart w:id="39" w:name="_Toc17297557"/>
      <w:r w:rsidRPr="00B73852">
        <w:t>Lack of Data Collection, Oversight, and Investigation of Mistakes and Abuse</w:t>
      </w:r>
      <w:bookmarkEnd w:id="39"/>
    </w:p>
    <w:p w14:paraId="30184F42" w14:textId="556C85CD" w:rsidR="008A03EA" w:rsidRDefault="008A03EA" w:rsidP="00B73852">
      <w:pPr>
        <w:pStyle w:val="NCDBulletsLevel1"/>
      </w:pPr>
      <w:r>
        <w:t>There is a substantial lack of data about assisted suicide, due not to lack of research, but to unnecessarily strict privacy and confidentiality provisions in assisted suicide laws.</w:t>
      </w:r>
    </w:p>
    <w:p w14:paraId="2FA5511F" w14:textId="3F55EC74" w:rsidR="008A03EA" w:rsidRDefault="008A03EA" w:rsidP="00B73852">
      <w:pPr>
        <w:pStyle w:val="NCDBulletsLevel1"/>
      </w:pPr>
      <w:r>
        <w:t xml:space="preserve">Where assisted suicide is legal, states have no means of investigating mistakes and abuse, nor even a complaint mechanism or similar way for the public to report suspected problems. </w:t>
      </w:r>
    </w:p>
    <w:p w14:paraId="7425EA4D" w14:textId="5E5CF5F4" w:rsidR="008A03EA" w:rsidRDefault="008A03EA" w:rsidP="00B73852">
      <w:pPr>
        <w:pStyle w:val="NCDBulletsLevel1"/>
      </w:pPr>
      <w:r>
        <w:t>Nevertheless, a few important conclusions can be gleaned from the minimal available data, including that assisted suicide laws require no evidence of consent when the lethal drugs are administered.</w:t>
      </w:r>
    </w:p>
    <w:p w14:paraId="6D9A7638" w14:textId="2F548D59" w:rsidR="008A03EA" w:rsidRDefault="008A03EA" w:rsidP="00B73852">
      <w:pPr>
        <w:pStyle w:val="NCDBulletsLevel1"/>
      </w:pPr>
      <w:r>
        <w:t xml:space="preserve">Trends show that the minimal amount of data collection that was mandated by earlier state laws is decreasing over time as some newer states adopt less restrictive assisted suicide laws. </w:t>
      </w:r>
    </w:p>
    <w:p w14:paraId="59B631E9" w14:textId="77777777" w:rsidR="008A03EA" w:rsidRPr="00B73852" w:rsidRDefault="008A03EA" w:rsidP="00B16DBD">
      <w:pPr>
        <w:pStyle w:val="Heading3"/>
      </w:pPr>
      <w:bookmarkStart w:id="40" w:name="_Toc17297558"/>
      <w:r w:rsidRPr="00B73852">
        <w:t>How Are Assisted Suicide Laws Viewed by Disability Organizations?</w:t>
      </w:r>
      <w:bookmarkEnd w:id="40"/>
    </w:p>
    <w:p w14:paraId="3DA5A351" w14:textId="77777777" w:rsidR="008A03EA" w:rsidRPr="007C6352" w:rsidRDefault="008A03EA" w:rsidP="00B73852">
      <w:pPr>
        <w:pStyle w:val="NCDBodyText"/>
        <w:rPr>
          <w:b/>
        </w:rPr>
      </w:pPr>
      <w:r w:rsidRPr="006F60A4">
        <w:t xml:space="preserve">As with many issues and social movements, individuals are not always in complete unison. </w:t>
      </w:r>
      <w:r>
        <w:t xml:space="preserve">Many national disability rights organizations oppose the legalization of assisted suicide. All national groups that have taken a position are opposed. NCD respects the rights of individuals to their opinions and acknowledges that some people with disabilities support, or are not opposed to, assisted suicide laws, but NCD, for the reasons described in this report, maintains its position opposing them.  </w:t>
      </w:r>
    </w:p>
    <w:p w14:paraId="167734F1" w14:textId="77777777" w:rsidR="008A03EA" w:rsidRPr="00B73852" w:rsidRDefault="008A03EA" w:rsidP="00B16DBD">
      <w:pPr>
        <w:pStyle w:val="Heading3"/>
      </w:pPr>
      <w:bookmarkStart w:id="41" w:name="_Toc17297559"/>
      <w:r w:rsidRPr="00B73852">
        <w:t>Recent Issues and Events: Bringing the NCD Position Up to Date</w:t>
      </w:r>
      <w:bookmarkEnd w:id="41"/>
    </w:p>
    <w:p w14:paraId="7636C535" w14:textId="59BF64E6" w:rsidR="008A03EA" w:rsidRDefault="008A03EA" w:rsidP="00B73852">
      <w:pPr>
        <w:pStyle w:val="NCDBulletsLevel1"/>
      </w:pPr>
      <w:r>
        <w:t>A Sense of Congress resolution, H.Con.Res.80, was introduced in the 115</w:t>
      </w:r>
      <w:r w:rsidRPr="00A6093B">
        <w:t>th</w:t>
      </w:r>
      <w:r>
        <w:t xml:space="preserve"> Congress to express that assisted suicide puts those most vulnerable at risk of deadly harm. It garnered both Democrat and Republican cosponsors. </w:t>
      </w:r>
    </w:p>
    <w:p w14:paraId="2E388348" w14:textId="1E8EB608" w:rsidR="008A03EA" w:rsidRDefault="008A03EA" w:rsidP="00B73852">
      <w:pPr>
        <w:pStyle w:val="NCDBulletsLevel1"/>
      </w:pPr>
      <w:r>
        <w:t xml:space="preserve">The risks of abuse are significant under assisted suicide laws and safeguards are not effective. </w:t>
      </w:r>
    </w:p>
    <w:p w14:paraId="491132C1" w14:textId="63EA08A7" w:rsidR="008A03EA" w:rsidRDefault="008A03EA" w:rsidP="00B73852">
      <w:pPr>
        <w:pStyle w:val="NCDBulletsLevel1"/>
      </w:pPr>
      <w:r>
        <w:t>Loosening of the rules is increasing in various aspects of assisted suicide laws—in eligibility, in who can prescribe lethal drugs, in whether waiting periods are mandatory, and in how people with depression are treated— and in turn, each of these increases the risk of danger.</w:t>
      </w:r>
    </w:p>
    <w:p w14:paraId="33D4E889" w14:textId="245ACDE7" w:rsidR="008A03EA" w:rsidRPr="00FB57B1" w:rsidRDefault="008A03EA" w:rsidP="00B73852">
      <w:pPr>
        <w:pStyle w:val="NCDBulletsLevel1"/>
        <w:rPr>
          <w:b/>
        </w:rPr>
      </w:pPr>
      <w:r>
        <w:t xml:space="preserve">Evidence of suicide contagion in states where assisted suicide is legal has been found in several studies. </w:t>
      </w:r>
    </w:p>
    <w:p w14:paraId="09E9A21F" w14:textId="4A99EB96" w:rsidR="008A03EA" w:rsidRDefault="008A03EA" w:rsidP="00B73852">
      <w:pPr>
        <w:pStyle w:val="NCDBulletsLevel1"/>
      </w:pPr>
      <w:r>
        <w:t>Improvement in palliative care in the last decade has the potential to reduce requests for assisted suicide, though palliative care should be more socially oriented and disability informed.</w:t>
      </w:r>
    </w:p>
    <w:p w14:paraId="62FD2446" w14:textId="0DEFBD13" w:rsidR="008A03EA" w:rsidRDefault="008A03EA" w:rsidP="00B73852">
      <w:pPr>
        <w:pStyle w:val="NCDBulletsLevel1"/>
      </w:pPr>
      <w:r>
        <w:t>The criminalization of pain: Due to the opioid crisis, people who depend on opioids to manage pain often</w:t>
      </w:r>
      <w:r>
        <w:rPr>
          <w:b/>
        </w:rPr>
        <w:t xml:space="preserve"> </w:t>
      </w:r>
      <w:r>
        <w:t xml:space="preserve">find themselves treated like criminals. It may become easier to obtain a prescription to die than one to relieve pain. </w:t>
      </w:r>
    </w:p>
    <w:p w14:paraId="2465874B" w14:textId="77777777" w:rsidR="008A03EA" w:rsidRDefault="008A03EA" w:rsidP="00B73852">
      <w:pPr>
        <w:pStyle w:val="Heading2"/>
      </w:pPr>
      <w:bookmarkStart w:id="42" w:name="_Toc17297560"/>
      <w:r>
        <w:t>Key Recommendations</w:t>
      </w:r>
      <w:bookmarkEnd w:id="42"/>
      <w:r>
        <w:fldChar w:fldCharType="begin"/>
      </w:r>
      <w:r>
        <w:instrText xml:space="preserve"> TC "</w:instrText>
      </w:r>
      <w:bookmarkStart w:id="43" w:name="_Toc8905852"/>
      <w:r w:rsidRPr="000A7526">
        <w:instrText>Key Recommendations</w:instrText>
      </w:r>
      <w:bookmarkEnd w:id="43"/>
      <w:r>
        <w:instrText xml:space="preserve">" \f C \l "2" </w:instrText>
      </w:r>
      <w:r>
        <w:fldChar w:fldCharType="end"/>
      </w:r>
    </w:p>
    <w:p w14:paraId="6604175E" w14:textId="77777777" w:rsidR="008A03EA" w:rsidRPr="00B73852" w:rsidRDefault="008A03EA" w:rsidP="00B16DBD">
      <w:pPr>
        <w:pStyle w:val="Heading3"/>
      </w:pPr>
      <w:bookmarkStart w:id="44" w:name="_Toc17297561"/>
      <w:r w:rsidRPr="00B73852">
        <w:t>Congress</w:t>
      </w:r>
      <w:bookmarkEnd w:id="44"/>
    </w:p>
    <w:p w14:paraId="46016A28" w14:textId="7BF27CB4" w:rsidR="008A03EA" w:rsidRDefault="008A03EA" w:rsidP="00D2674F">
      <w:pPr>
        <w:pStyle w:val="NCDBulletsLevel1"/>
      </w:pPr>
      <w:r w:rsidRPr="004A0577">
        <w:t>Congress should pass a resolution similar to H.Con.Res.80</w:t>
      </w:r>
      <w:r>
        <w:t>,</w:t>
      </w:r>
      <w:r w:rsidRPr="004A0577">
        <w:t xml:space="preserve"> </w:t>
      </w:r>
      <w:r>
        <w:t xml:space="preserve">introduced in </w:t>
      </w:r>
      <w:r w:rsidRPr="004A0577">
        <w:t>the 115</w:t>
      </w:r>
      <w:r w:rsidRPr="00A6093B">
        <w:t>th</w:t>
      </w:r>
      <w:r w:rsidRPr="00D032B5">
        <w:t xml:space="preserve"> </w:t>
      </w:r>
      <w:proofErr w:type="gramStart"/>
      <w:r w:rsidRPr="004A0577">
        <w:t>Congress</w:t>
      </w:r>
      <w:r>
        <w:t>,</w:t>
      </w:r>
      <w:proofErr w:type="gramEnd"/>
      <w:r w:rsidRPr="004A0577">
        <w:t xml:space="preserve"> to express the </w:t>
      </w:r>
      <w:r>
        <w:t>S</w:t>
      </w:r>
      <w:r w:rsidRPr="004A0577">
        <w:t>ense of the Congress that assisted suicide puts everyone, particularly people with disabilities, at risk of deadly harm.</w:t>
      </w:r>
    </w:p>
    <w:p w14:paraId="3F5267C8" w14:textId="20A6F93B" w:rsidR="008A03EA" w:rsidRDefault="008A03EA" w:rsidP="00D2674F">
      <w:pPr>
        <w:pStyle w:val="NCDBulletsLevel1"/>
      </w:pPr>
      <w:r w:rsidRPr="00882A41">
        <w:t xml:space="preserve">Congress should amend the Social Security Act to remove Medicaid’s statutory bias for institutional long-term care rather than </w:t>
      </w:r>
      <w:r w:rsidRPr="00204385">
        <w:t xml:space="preserve">long-term services and supports </w:t>
      </w:r>
      <w:r>
        <w:t>(</w:t>
      </w:r>
      <w:r w:rsidRPr="00882A41">
        <w:t>LTSS</w:t>
      </w:r>
      <w:r>
        <w:t>)</w:t>
      </w:r>
      <w:r w:rsidRPr="00882A41">
        <w:t xml:space="preserve"> provided for people living in the community. </w:t>
      </w:r>
    </w:p>
    <w:p w14:paraId="57644908" w14:textId="40B41F3B" w:rsidR="008A03EA" w:rsidRDefault="008A03EA" w:rsidP="00D2674F">
      <w:pPr>
        <w:pStyle w:val="NCDBulletsLevel1"/>
      </w:pPr>
      <w:r w:rsidRPr="00882A41">
        <w:t>Congress should explore legislative options to provide home and community</w:t>
      </w:r>
      <w:r>
        <w:t>-</w:t>
      </w:r>
      <w:r w:rsidRPr="00882A41">
        <w:t xml:space="preserve">based LTSS through the Medicare program. </w:t>
      </w:r>
      <w:r>
        <w:t xml:space="preserve"> </w:t>
      </w:r>
    </w:p>
    <w:p w14:paraId="3D52AEE5" w14:textId="591EE942" w:rsidR="008A03EA" w:rsidRDefault="008A03EA" w:rsidP="00D2674F">
      <w:pPr>
        <w:pStyle w:val="NCDBulletsLevel1"/>
      </w:pPr>
      <w:r w:rsidRPr="00D43C62">
        <w:t>Congress should consider creating a new, public, long-term care insurance program to pay for a broad range of long-term supports and services, such as personal care aides, home modifications, or assisted living costs.</w:t>
      </w:r>
    </w:p>
    <w:p w14:paraId="280C4BC1" w14:textId="11E7661E" w:rsidR="008A03EA" w:rsidRPr="00D43C62" w:rsidRDefault="008A03EA" w:rsidP="00D2674F">
      <w:pPr>
        <w:pStyle w:val="NCDBulletsLevel1"/>
      </w:pPr>
      <w:r w:rsidRPr="00574FAF">
        <w:t>Congress should consider legislation for a comprehensive LTSS benefit that is not means tested.</w:t>
      </w:r>
    </w:p>
    <w:p w14:paraId="7AC2E64E" w14:textId="754537E8" w:rsidR="008A03EA" w:rsidRPr="00D2674F" w:rsidRDefault="008A03EA" w:rsidP="00B16DBD">
      <w:pPr>
        <w:pStyle w:val="Heading3"/>
      </w:pPr>
      <w:bookmarkStart w:id="45" w:name="_Toc17297562"/>
      <w:r w:rsidRPr="00D2674F">
        <w:t>The US Department of Health and Human Services (HHS)</w:t>
      </w:r>
      <w:bookmarkEnd w:id="45"/>
      <w:r w:rsidRPr="00D2674F">
        <w:t xml:space="preserve"> </w:t>
      </w:r>
    </w:p>
    <w:p w14:paraId="220A2B35" w14:textId="0FF89756" w:rsidR="008A03EA" w:rsidRPr="00F143E6" w:rsidRDefault="008A03EA" w:rsidP="00B16DBD">
      <w:pPr>
        <w:pStyle w:val="Heading4"/>
      </w:pPr>
      <w:bookmarkStart w:id="46" w:name="_Toc17297563"/>
      <w:r w:rsidRPr="00F143E6">
        <w:t>The Substance Abuse and Mental Health Services Administration (SAMHSA)</w:t>
      </w:r>
      <w:bookmarkEnd w:id="46"/>
    </w:p>
    <w:p w14:paraId="7B28673E" w14:textId="77777777" w:rsidR="008A03EA" w:rsidRPr="00085D6B" w:rsidRDefault="008A03EA" w:rsidP="00F813EE">
      <w:pPr>
        <w:pStyle w:val="NCDBodyText"/>
      </w:pPr>
      <w:r>
        <w:t>SAMHSA s</w:t>
      </w:r>
      <w:r w:rsidRPr="00085D6B">
        <w:t>hould address the mental</w:t>
      </w:r>
      <w:r>
        <w:t xml:space="preserve"> </w:t>
      </w:r>
      <w:r w:rsidRPr="00085D6B">
        <w:t xml:space="preserve">health challenges of living with a disability and chronic conditions, including challenges to people with a terminal prognosis, in suicide prevention efforts and education. </w:t>
      </w:r>
    </w:p>
    <w:p w14:paraId="580DB14E" w14:textId="77777777" w:rsidR="008A03EA" w:rsidRPr="000B11C9" w:rsidRDefault="008A03EA" w:rsidP="00B16DBD">
      <w:pPr>
        <w:pStyle w:val="Heading4"/>
      </w:pPr>
      <w:bookmarkStart w:id="47" w:name="_Toc17297564"/>
      <w:r w:rsidRPr="000B11C9">
        <w:t>The National Institute on Disability, Independent Living, and Rehabilitation Research (NIDILRR)</w:t>
      </w:r>
      <w:bookmarkEnd w:id="47"/>
      <w:r w:rsidRPr="000B11C9">
        <w:t xml:space="preserve"> </w:t>
      </w:r>
    </w:p>
    <w:p w14:paraId="2057D9E0" w14:textId="77777777" w:rsidR="008A03EA" w:rsidRDefault="008A03EA" w:rsidP="00F813EE">
      <w:pPr>
        <w:pStyle w:val="NCDBodyText"/>
      </w:pPr>
      <w:r>
        <w:t>NIDILRR s</w:t>
      </w:r>
      <w:r w:rsidRPr="00085D6B">
        <w:t xml:space="preserve">hould conduct research on disability-related risk factors in suicide prevention, as well as research on people with disabilities who request assisted suicide and euthanasia. </w:t>
      </w:r>
    </w:p>
    <w:p w14:paraId="654E265D" w14:textId="77777777" w:rsidR="008A03EA" w:rsidRPr="000B11C9" w:rsidRDefault="008A03EA" w:rsidP="00B16DBD">
      <w:pPr>
        <w:pStyle w:val="Heading4"/>
      </w:pPr>
      <w:bookmarkStart w:id="48" w:name="_Toc17297565"/>
      <w:r w:rsidRPr="000B11C9">
        <w:t>HHS Office for Civil Rights (OCR)</w:t>
      </w:r>
      <w:bookmarkEnd w:id="48"/>
    </w:p>
    <w:p w14:paraId="02229C46" w14:textId="77777777" w:rsidR="008A03EA" w:rsidRPr="001F0BB5" w:rsidRDefault="008A03EA" w:rsidP="00F813EE">
      <w:pPr>
        <w:pStyle w:val="NCDBodyText"/>
      </w:pPr>
      <w:r w:rsidRPr="001F0BB5">
        <w:t>OCR should issue a regulation specifically requiring nondiscrimination in suicide prevention services</w:t>
      </w:r>
      <w:r>
        <w:t>,</w:t>
      </w:r>
      <w:r w:rsidRPr="001F0BB5">
        <w:t xml:space="preserve"> which states that physicians must treat a request for assisted suicide or any other form of hastened death the same, regardless of whether or not the patient has a disability; an individual’s expression of wanting to die should not be explored any less rigorously or fully solely because the individual has a disability or a chronic or terminal condition. </w:t>
      </w:r>
    </w:p>
    <w:p w14:paraId="04D1DEC8" w14:textId="77777777" w:rsidR="008A03EA" w:rsidRPr="001F0BB5" w:rsidRDefault="008A03EA" w:rsidP="00F813EE">
      <w:pPr>
        <w:pStyle w:val="NCDBodyText"/>
      </w:pPr>
      <w:r w:rsidRPr="001F0BB5">
        <w:t>As part of this nondiscrimination requirement, OCR should make clear that all HHS suicide prevention grants and services must comply with existing disability rights laws, including the ADA, Sections 504 and 508 of the Rehabilitation Act, and Section 1557, including the provisions requiring accessible communications, so that all videos, documents, and other products ensure access to persons with disabilities.</w:t>
      </w:r>
    </w:p>
    <w:p w14:paraId="025C5EBA" w14:textId="77777777" w:rsidR="008A03EA" w:rsidRPr="001F0BB5" w:rsidRDefault="008A03EA" w:rsidP="00F813EE">
      <w:pPr>
        <w:pStyle w:val="NCDBodyText"/>
      </w:pPr>
      <w:r w:rsidRPr="001F0BB5">
        <w:t xml:space="preserve">OCR should issue a clarifying regulation pursuant to Section 504 and Section 1557 and any other relevant federal laws to require physicians to provide people with disabilities with information on the full array of available clinical treatments and available LTSS and </w:t>
      </w:r>
      <w:r>
        <w:t xml:space="preserve">to </w:t>
      </w:r>
      <w:r w:rsidRPr="001F0BB5">
        <w:t>requir</w:t>
      </w:r>
      <w:r>
        <w:t>e</w:t>
      </w:r>
      <w:r w:rsidRPr="001F0BB5">
        <w:t xml:space="preserve"> that referrals to such treatments and services be given if requested. The regulation should require hospitals to create a disability ombudsperson position </w:t>
      </w:r>
      <w:proofErr w:type="gramStart"/>
      <w:r w:rsidRPr="001F0BB5">
        <w:t>who</w:t>
      </w:r>
      <w:proofErr w:type="gramEnd"/>
      <w:r w:rsidRPr="001F0BB5">
        <w:t xml:space="preserve"> is authorized to facilitate communication between healthcare providers and patients with disabilities or their proxies and advocate on the patient’s behalf, when required, to ensure that all clinical and LTSS options and choices are made available.</w:t>
      </w:r>
    </w:p>
    <w:p w14:paraId="77D40038" w14:textId="77777777" w:rsidR="00F26F12" w:rsidRDefault="00F26F12">
      <w:pPr>
        <w:spacing w:after="200"/>
        <w:rPr>
          <w:rFonts w:ascii="Arial" w:hAnsi="Arial" w:cs="Arial"/>
          <w:b/>
          <w:i/>
          <w:color w:val="000000" w:themeColor="text1"/>
          <w:szCs w:val="24"/>
        </w:rPr>
      </w:pPr>
      <w:r>
        <w:br w:type="page"/>
      </w:r>
    </w:p>
    <w:p w14:paraId="2CAAB54C" w14:textId="456CBE79" w:rsidR="008A03EA" w:rsidRDefault="008A03EA" w:rsidP="00B16DBD">
      <w:pPr>
        <w:pStyle w:val="Heading3"/>
      </w:pPr>
      <w:bookmarkStart w:id="49" w:name="_Toc17297566"/>
      <w:r>
        <w:t>State Legislatures, and State Referenda and Initiatives</w:t>
      </w:r>
      <w:bookmarkEnd w:id="49"/>
    </w:p>
    <w:p w14:paraId="2BF9EB82" w14:textId="600D4305" w:rsidR="008A03EA" w:rsidRDefault="008A03EA" w:rsidP="00147763">
      <w:pPr>
        <w:pStyle w:val="NCDBulletsLevel1"/>
      </w:pPr>
      <w:r w:rsidRPr="004A0577">
        <w:t xml:space="preserve">States should not legalize any form of assisted suicide or </w:t>
      </w:r>
      <w:r>
        <w:t xml:space="preserve">active </w:t>
      </w:r>
      <w:r w:rsidRPr="004A0577">
        <w:t>euthanasia</w:t>
      </w:r>
      <w:r>
        <w:t>.</w:t>
      </w:r>
    </w:p>
    <w:p w14:paraId="2DCCB527" w14:textId="77777777" w:rsidR="008A03EA" w:rsidRPr="00147763" w:rsidRDefault="008A03EA" w:rsidP="00B16DBD">
      <w:pPr>
        <w:pStyle w:val="Heading3"/>
      </w:pPr>
      <w:bookmarkStart w:id="50" w:name="_Toc17297567"/>
      <w:r w:rsidRPr="00147763">
        <w:t>Primary Care Practitioners, Specialty Providers, Clinics, Hospitals, Laboratories, Diagnostic and Therapy Centers, and Other Healthcare Services</w:t>
      </w:r>
      <w:bookmarkEnd w:id="50"/>
    </w:p>
    <w:p w14:paraId="214E6FF9" w14:textId="77D10D6D" w:rsidR="008A03EA" w:rsidRPr="00D43C62" w:rsidRDefault="008A03EA" w:rsidP="00147763">
      <w:pPr>
        <w:pStyle w:val="NCDBulletsLevel1"/>
      </w:pPr>
      <w:r w:rsidRPr="00B36DD9">
        <w:t xml:space="preserve">Primary care practitioners, specialty providers, clinics, hospitals, laboratories, diagnostic and therapy centers, and other healthcare services must offer a full range of physical, communication, and programmatic access accommodations for patients with disabilities </w:t>
      </w:r>
      <w:r>
        <w:t xml:space="preserve">that are </w:t>
      </w:r>
      <w:r w:rsidRPr="00B36DD9">
        <w:t>in compliance with the Americans with Disabilities Act (ADA) and Section 504 of the Rehabilitation Act, and that are consistent with culturally competent care.</w:t>
      </w:r>
    </w:p>
    <w:p w14:paraId="592A7AA3" w14:textId="77777777" w:rsidR="008A03EA" w:rsidRPr="006D3FD7" w:rsidRDefault="008A03EA" w:rsidP="00B16DBD">
      <w:pPr>
        <w:pStyle w:val="Heading3"/>
      </w:pPr>
      <w:bookmarkStart w:id="51" w:name="_Toc17297568"/>
      <w:r w:rsidRPr="006D3FD7">
        <w:t>Medical Schools and Other Healthcare Professional Education and Training Programs</w:t>
      </w:r>
      <w:bookmarkEnd w:id="51"/>
    </w:p>
    <w:p w14:paraId="4DAF92DF" w14:textId="5D2F9946" w:rsidR="008A03EA" w:rsidRDefault="008A03EA" w:rsidP="006D3FD7">
      <w:pPr>
        <w:pStyle w:val="NCDBulletsLevel1"/>
      </w:pPr>
      <w:r w:rsidRPr="00F63227">
        <w:t xml:space="preserve">Medical school and other healthcare professional education and training programs, including hospice, should require courses on skills and competencies needed to provide quality </w:t>
      </w:r>
      <w:proofErr w:type="spellStart"/>
      <w:r w:rsidRPr="00F63227">
        <w:t>interprofessional</w:t>
      </w:r>
      <w:proofErr w:type="spellEnd"/>
      <w:r w:rsidRPr="00F63227">
        <w:t xml:space="preserve"> health care to patients with disabilities</w:t>
      </w:r>
      <w:r>
        <w:t>.</w:t>
      </w:r>
      <w:r>
        <w:rPr>
          <w:b/>
        </w:rPr>
        <w:t xml:space="preserve"> </w:t>
      </w:r>
    </w:p>
    <w:p w14:paraId="3FC38517" w14:textId="77777777" w:rsidR="008A03EA" w:rsidRDefault="008A03EA" w:rsidP="001203AA">
      <w:pPr>
        <w:pStyle w:val="Heading2"/>
      </w:pPr>
      <w:bookmarkStart w:id="52" w:name="_Toc17297569"/>
      <w:r>
        <w:t>Methodology</w:t>
      </w:r>
      <w:bookmarkEnd w:id="52"/>
      <w:r>
        <w:t xml:space="preserve"> </w:t>
      </w:r>
      <w:r>
        <w:fldChar w:fldCharType="begin"/>
      </w:r>
      <w:r>
        <w:instrText xml:space="preserve"> TC "</w:instrText>
      </w:r>
      <w:bookmarkStart w:id="53" w:name="_Toc8905853"/>
      <w:r w:rsidRPr="00904705">
        <w:instrText>Methodology</w:instrText>
      </w:r>
      <w:bookmarkEnd w:id="53"/>
      <w:r>
        <w:instrText xml:space="preserve">" \f C \l "1" </w:instrText>
      </w:r>
      <w:r>
        <w:fldChar w:fldCharType="end"/>
      </w:r>
    </w:p>
    <w:p w14:paraId="4AD5A549" w14:textId="77777777" w:rsidR="008A03EA" w:rsidRDefault="008A03EA" w:rsidP="005D22E7">
      <w:pPr>
        <w:pStyle w:val="NCDBodyText"/>
      </w:pPr>
      <w:r w:rsidRPr="00135888">
        <w:t>The</w:t>
      </w:r>
      <w:r>
        <w:t xml:space="preserve"> methodology for this study included a </w:t>
      </w:r>
      <w:r w:rsidRPr="003731EF">
        <w:t>stakeholder convening held at the beginning of the project</w:t>
      </w:r>
      <w:r>
        <w:t>, a</w:t>
      </w:r>
      <w:r w:rsidRPr="003731EF">
        <w:t xml:space="preserve"> </w:t>
      </w:r>
      <w:r>
        <w:t xml:space="preserve">literature review of disability studies, medical and social science articles, and media articles in popular newspapers and magazines. The literature review was supplemented by interviews with stakeholders. Further interviews and technical assistance were provided by scholars with expertise on this subject who served on the project’s Advisory Panel, and by two disability organizations that have focused on assisted suicide laws for at least two decades. </w:t>
      </w:r>
    </w:p>
    <w:p w14:paraId="3D2D6CEC" w14:textId="77777777" w:rsidR="00541B52" w:rsidRDefault="00541B52">
      <w:pPr>
        <w:spacing w:after="200"/>
        <w:rPr>
          <w:rFonts w:ascii="Arial" w:eastAsia="Times New Roman" w:hAnsi="Arial"/>
          <w:b/>
          <w:sz w:val="28"/>
          <w:szCs w:val="32"/>
        </w:rPr>
      </w:pPr>
      <w:r>
        <w:br w:type="page"/>
      </w:r>
    </w:p>
    <w:p w14:paraId="0132CADF" w14:textId="4A29B5BA" w:rsidR="008A03EA" w:rsidRPr="009C4C77" w:rsidRDefault="008A03EA" w:rsidP="005D22E7">
      <w:pPr>
        <w:pStyle w:val="Heading2"/>
      </w:pPr>
      <w:bookmarkStart w:id="54" w:name="_Toc17297570"/>
      <w:r w:rsidRPr="009C4C77">
        <w:t>Introduction</w:t>
      </w:r>
      <w:r>
        <w:t xml:space="preserve"> and Background</w:t>
      </w:r>
      <w:bookmarkEnd w:id="54"/>
      <w:r>
        <w:fldChar w:fldCharType="begin"/>
      </w:r>
      <w:r>
        <w:instrText xml:space="preserve"> TC "</w:instrText>
      </w:r>
      <w:bookmarkStart w:id="55" w:name="_Toc8905854"/>
      <w:r w:rsidRPr="00A9438B">
        <w:instrText>Introduction and Background</w:instrText>
      </w:r>
      <w:bookmarkEnd w:id="55"/>
      <w:r>
        <w:instrText xml:space="preserve">" \f C \l "1" </w:instrText>
      </w:r>
      <w:r>
        <w:fldChar w:fldCharType="end"/>
      </w:r>
    </w:p>
    <w:p w14:paraId="149D8F54" w14:textId="77777777" w:rsidR="008A03EA" w:rsidRDefault="008A03EA" w:rsidP="005D22E7">
      <w:pPr>
        <w:pStyle w:val="NCDBodyText"/>
      </w:pPr>
      <w:r>
        <w:t>The National Council on Disability (NCD, also “the Council”) was an early opponent of the legalization of assisted suicide, having released a forceful, thorough statement in 1997</w:t>
      </w:r>
      <w:r>
        <w:rPr>
          <w:rStyle w:val="EndnoteReference"/>
        </w:rPr>
        <w:endnoteReference w:id="2"/>
      </w:r>
      <w:r>
        <w:t xml:space="preserve"> that the Council later reaffirmed in 2005.</w:t>
      </w:r>
      <w:r>
        <w:rPr>
          <w:rStyle w:val="EndnoteReference"/>
        </w:rPr>
        <w:endnoteReference w:id="3"/>
      </w:r>
      <w:r>
        <w:t xml:space="preserve"> </w:t>
      </w:r>
      <w:r w:rsidRPr="001B62CD">
        <w:t>The dangers</w:t>
      </w:r>
      <w:r>
        <w:t xml:space="preserve"> and harms</w:t>
      </w:r>
      <w:r w:rsidRPr="001B62CD">
        <w:t xml:space="preserve"> to people </w:t>
      </w:r>
      <w:r>
        <w:t xml:space="preserve">with disabilities </w:t>
      </w:r>
      <w:r w:rsidRPr="001B62CD">
        <w:t>that NCD identified appear to be</w:t>
      </w:r>
      <w:r>
        <w:t xml:space="preserve"> </w:t>
      </w:r>
      <w:r w:rsidRPr="001B62CD">
        <w:t xml:space="preserve">as significant today as they were </w:t>
      </w:r>
      <w:r>
        <w:t>in</w:t>
      </w:r>
      <w:r w:rsidRPr="001B62CD">
        <w:t xml:space="preserve"> 1997 and 2005.</w:t>
      </w:r>
      <w:r>
        <w:t xml:space="preserve"> </w:t>
      </w:r>
    </w:p>
    <w:p w14:paraId="7B903379" w14:textId="77777777" w:rsidR="008A03EA" w:rsidRDefault="008A03EA" w:rsidP="005D22E7">
      <w:pPr>
        <w:pStyle w:val="NCDBodyText"/>
      </w:pPr>
      <w:r>
        <w:t xml:space="preserve">NCD’s concerns, then and now, stem from the understanding that if assisted suicide is legal, some people’s lives, particularly those of people with disabilities, will be ended without their fully informed and free consent, through mistakes, abuse, insufficient knowledge, and the unjust lack of better options. No safeguards have ever been enacted or proposed that can prevent this outcome. </w:t>
      </w:r>
    </w:p>
    <w:p w14:paraId="6613A9DF" w14:textId="77777777" w:rsidR="008A03EA" w:rsidRDefault="008A03EA" w:rsidP="005D22E7">
      <w:pPr>
        <w:pStyle w:val="NCDBodyText"/>
      </w:pPr>
      <w:r>
        <w:t>In 1997, t</w:t>
      </w:r>
      <w:r w:rsidRPr="00517731">
        <w:t>he US Supreme Court left</w:t>
      </w:r>
      <w:r>
        <w:t xml:space="preserve"> the question of whether to legalize assisted suicide, and</w:t>
      </w:r>
      <w:r w:rsidRPr="00517731">
        <w:t xml:space="preserve"> “the </w:t>
      </w:r>
      <w:r>
        <w:t>. . .</w:t>
      </w:r>
      <w:r w:rsidRPr="00517731">
        <w:t xml:space="preserve"> challenging task of crafting appropriate procedures</w:t>
      </w:r>
      <w:r>
        <w:t xml:space="preserve"> . . . ,</w:t>
      </w:r>
      <w:r w:rsidRPr="00517731">
        <w:t>” to the “</w:t>
      </w:r>
      <w:r>
        <w:t>‘</w:t>
      </w:r>
      <w:r w:rsidRPr="00517731">
        <w:t>laboratory’ of the States</w:t>
      </w:r>
      <w:r>
        <w:t>.”</w:t>
      </w:r>
      <w:r w:rsidRPr="00517731">
        <w:rPr>
          <w:rStyle w:val="EndnoteReference"/>
        </w:rPr>
        <w:endnoteReference w:id="4"/>
      </w:r>
      <w:r>
        <w:t xml:space="preserve"> </w:t>
      </w:r>
      <w:r w:rsidRPr="00517731">
        <w:t>As of this writing, Oregon</w:t>
      </w:r>
      <w:r>
        <w:t xml:space="preserve"> (1994)</w:t>
      </w:r>
      <w:r w:rsidRPr="00517731">
        <w:t>, Washington State</w:t>
      </w:r>
      <w:r>
        <w:t xml:space="preserve"> (2008)</w:t>
      </w:r>
      <w:r w:rsidRPr="00517731">
        <w:t>, Vermont</w:t>
      </w:r>
      <w:r>
        <w:t xml:space="preserve"> (2013)</w:t>
      </w:r>
      <w:r w:rsidRPr="00517731">
        <w:t>, California</w:t>
      </w:r>
      <w:r>
        <w:t xml:space="preserve"> (2015)</w:t>
      </w:r>
      <w:r w:rsidRPr="00517731">
        <w:t>, Colorado</w:t>
      </w:r>
      <w:r>
        <w:t xml:space="preserve"> (2016)</w:t>
      </w:r>
      <w:r w:rsidRPr="00517731">
        <w:t>, Washington DC</w:t>
      </w:r>
      <w:r>
        <w:t xml:space="preserve"> (2016)</w:t>
      </w:r>
      <w:r w:rsidRPr="00517731">
        <w:t>, Hawaii</w:t>
      </w:r>
      <w:r>
        <w:t xml:space="preserve"> (2018)</w:t>
      </w:r>
      <w:r>
        <w:rPr>
          <w:rStyle w:val="EndnoteReference"/>
        </w:rPr>
        <w:endnoteReference w:id="5"/>
      </w:r>
      <w:r>
        <w:t>, New Jersey (2019), and Maine (2019)</w:t>
      </w:r>
      <w:r w:rsidRPr="00517731">
        <w:t xml:space="preserve"> have legalized assisted suicide. A Montana Supreme Court decision</w:t>
      </w:r>
      <w:r>
        <w:t xml:space="preserve"> (2009)</w:t>
      </w:r>
      <w:r w:rsidRPr="00517731">
        <w:t xml:space="preserve"> may provide a defense against criminal charges for physicians who practice assisted suicide.</w:t>
      </w:r>
      <w:r>
        <w:rPr>
          <w:rStyle w:val="EndnoteReference"/>
        </w:rPr>
        <w:endnoteReference w:id="6"/>
      </w:r>
      <w:r w:rsidRPr="00517731">
        <w:t xml:space="preserve">  </w:t>
      </w:r>
    </w:p>
    <w:p w14:paraId="1B68AA4E" w14:textId="77777777" w:rsidR="008A03EA" w:rsidRDefault="008A03EA" w:rsidP="005D22E7">
      <w:pPr>
        <w:pStyle w:val="NCDBodyText"/>
      </w:pPr>
      <w:r>
        <w:t>Oregon was the first state to legalize assisted suicide. The Oregon “Death w</w:t>
      </w:r>
      <w:r w:rsidRPr="00C00F03">
        <w:t>ith Dignity Act</w:t>
      </w:r>
      <w:r>
        <w:t>”</w:t>
      </w:r>
      <w:r w:rsidRPr="00C00F03">
        <w:t xml:space="preserve"> is the statutory model for </w:t>
      </w:r>
      <w:r>
        <w:t xml:space="preserve">all </w:t>
      </w:r>
      <w:r w:rsidRPr="00C00F03">
        <w:t xml:space="preserve">assisted suicide laws and proposed bills in the </w:t>
      </w:r>
      <w:r>
        <w:t xml:space="preserve">United States. For this reason, the Oregon model is a key focus throughout this report. </w:t>
      </w:r>
    </w:p>
    <w:p w14:paraId="195A2118" w14:textId="77777777" w:rsidR="008A03EA" w:rsidRPr="009D3864" w:rsidRDefault="008A03EA" w:rsidP="005D22E7">
      <w:pPr>
        <w:pStyle w:val="NCDBodyText"/>
      </w:pPr>
      <w:r>
        <w:t>M</w:t>
      </w:r>
      <w:r w:rsidRPr="009D3864">
        <w:t xml:space="preserve">ost proponents and supporters of assisted suicide, like most of the medical establishment, </w:t>
      </w:r>
      <w:r>
        <w:t xml:space="preserve">still </w:t>
      </w:r>
      <w:r w:rsidRPr="009D3864">
        <w:t>hold</w:t>
      </w:r>
      <w:r>
        <w:t xml:space="preserve"> </w:t>
      </w:r>
      <w:r w:rsidRPr="009D3864">
        <w:t xml:space="preserve">a </w:t>
      </w:r>
      <w:r>
        <w:t xml:space="preserve">deficit-oriented </w:t>
      </w:r>
      <w:r w:rsidRPr="009D3864">
        <w:t>medical</w:t>
      </w:r>
      <w:r>
        <w:t xml:space="preserve"> framework of disability</w:t>
      </w:r>
      <w:r w:rsidRPr="009D3864">
        <w:t xml:space="preserve"> </w:t>
      </w:r>
      <w:r>
        <w:t>instead of</w:t>
      </w:r>
      <w:r w:rsidRPr="009D3864">
        <w:t xml:space="preserve"> </w:t>
      </w:r>
      <w:r>
        <w:t>sociopolitical models of disability where disability can be neutral, an identity, the basis for a community, or ever-evolving depending on barriers and supports in the environment.</w:t>
      </w:r>
      <w:r w:rsidRPr="009D3864">
        <w:t xml:space="preserve"> </w:t>
      </w:r>
      <w:r>
        <w:t>Moreover, proponents have been</w:t>
      </w:r>
      <w:r w:rsidRPr="009D3864">
        <w:t xml:space="preserve"> slow to </w:t>
      </w:r>
      <w:r>
        <w:t>recognize</w:t>
      </w:r>
      <w:r w:rsidRPr="009D3864">
        <w:t xml:space="preserve"> how </w:t>
      </w:r>
      <w:r>
        <w:t xml:space="preserve">crucial </w:t>
      </w:r>
      <w:r w:rsidRPr="009D3864">
        <w:t>LT</w:t>
      </w:r>
      <w:r>
        <w:t>S</w:t>
      </w:r>
      <w:r w:rsidRPr="009D3864">
        <w:t xml:space="preserve">S </w:t>
      </w:r>
      <w:r>
        <w:t>can be, with</w:t>
      </w:r>
      <w:r w:rsidRPr="009D3864">
        <w:t xml:space="preserve"> </w:t>
      </w:r>
      <w:r>
        <w:t>home and community-based services (</w:t>
      </w:r>
      <w:r w:rsidRPr="009D3864">
        <w:t>HCBS</w:t>
      </w:r>
      <w:r>
        <w:t>)</w:t>
      </w:r>
      <w:r w:rsidRPr="009D3864">
        <w:t xml:space="preserve"> providing many people with </w:t>
      </w:r>
      <w:r>
        <w:t>options</w:t>
      </w:r>
      <w:r w:rsidRPr="009D3864">
        <w:t xml:space="preserve"> that make longer lives far more appealing</w:t>
      </w:r>
      <w:r>
        <w:t>, even when they have been diagnosed (or misdiagnosed) as having a terminal illness</w:t>
      </w:r>
      <w:r w:rsidRPr="009D3864">
        <w:t xml:space="preserve">. </w:t>
      </w:r>
      <w:proofErr w:type="gramStart"/>
      <w:r>
        <w:t>And m</w:t>
      </w:r>
      <w:r w:rsidRPr="005C5524">
        <w:t>ost assisted suicide laws reference “dignity.”</w:t>
      </w:r>
      <w:proofErr w:type="gramEnd"/>
      <w:r w:rsidRPr="005C5524">
        <w:t xml:space="preserve"> The idea that hastened death is a pathway to dignity for people facing physical decline reveals the public’s extreme disparagement of functional limitations</w:t>
      </w:r>
      <w:r>
        <w:t xml:space="preserve"> and a perception that “dignity” is not possible for people who rely on supports, technology, or caregivers to be independent or alive</w:t>
      </w:r>
      <w:r w:rsidRPr="005C5524">
        <w:t>.</w:t>
      </w:r>
      <w:r>
        <w:rPr>
          <w:rStyle w:val="EndnoteReference"/>
        </w:rPr>
        <w:endnoteReference w:id="7"/>
      </w:r>
      <w:r>
        <w:t xml:space="preserve"> Many hold</w:t>
      </w:r>
      <w:r w:rsidRPr="009D3864">
        <w:t xml:space="preserve"> the attitude that a person with a disability may be better off dead than alive. For example, in 2012, an op-ed author in the </w:t>
      </w:r>
      <w:r w:rsidRPr="009D3864">
        <w:rPr>
          <w:i/>
        </w:rPr>
        <w:t>Boston Phoenix</w:t>
      </w:r>
      <w:r w:rsidRPr="009D3864">
        <w:t xml:space="preserve"> reported that</w:t>
      </w:r>
      <w:r>
        <w:t>,</w:t>
      </w:r>
      <w:r w:rsidRPr="009D3864">
        <w:t xml:space="preserve"> </w:t>
      </w:r>
      <w:r>
        <w:t xml:space="preserve">on </w:t>
      </w:r>
      <w:r w:rsidRPr="009D3864">
        <w:t xml:space="preserve">the night </w:t>
      </w:r>
      <w:r>
        <w:t xml:space="preserve">that </w:t>
      </w:r>
      <w:r w:rsidRPr="009D3864">
        <w:t xml:space="preserve">her boyfriend </w:t>
      </w:r>
      <w:r>
        <w:t xml:space="preserve">with a significant disability suddenly became ill and later </w:t>
      </w:r>
      <w:r w:rsidRPr="009D3864">
        <w:t xml:space="preserve">died in the emergency room, a nurse murmured to her, “Maybe </w:t>
      </w:r>
      <w:proofErr w:type="gramStart"/>
      <w:r w:rsidRPr="009D3864">
        <w:t>it’s</w:t>
      </w:r>
      <w:proofErr w:type="gramEnd"/>
      <w:r w:rsidRPr="009D3864">
        <w:t xml:space="preserve"> better this way.” She continued,</w:t>
      </w:r>
    </w:p>
    <w:p w14:paraId="31B45662" w14:textId="77777777" w:rsidR="008A03EA" w:rsidRDefault="008A03EA" w:rsidP="005D22E7">
      <w:pPr>
        <w:pStyle w:val="NCDExtract"/>
        <w:rPr>
          <w:i/>
        </w:rPr>
      </w:pPr>
      <w:r w:rsidRPr="009D3864">
        <w:t xml:space="preserve">I’ll never forget that moment. We’d been watching a movie together a few hours before. We had plans to go clubbing. </w:t>
      </w:r>
      <w:r w:rsidRPr="009D3864">
        <w:rPr>
          <w:i/>
        </w:rPr>
        <w:t>Maybe it’s better this way?</w:t>
      </w:r>
      <w:r w:rsidRPr="006B1703">
        <w:rPr>
          <w:vertAlign w:val="superscript"/>
        </w:rPr>
        <w:endnoteReference w:id="8"/>
      </w:r>
    </w:p>
    <w:p w14:paraId="6E62BE12" w14:textId="77777777" w:rsidR="008A03EA" w:rsidRDefault="008A03EA" w:rsidP="005D22E7">
      <w:pPr>
        <w:pStyle w:val="NCDBodyText"/>
      </w:pPr>
      <w:r>
        <w:t>These types of misperceptions and misunderstandings are rooted in disability prejudice, and in the context of assisted suicide laws and policies, they create a deadly mix that poses multifaceted risks and dangers to people with disabilities as well as people in other vulnerable constituencies. These include people who are aging, are underinsured, have chronic or progressive conditions, and/or lack privilege in other ways.</w:t>
      </w:r>
      <w:r>
        <w:rPr>
          <w:rStyle w:val="EndnoteReference"/>
        </w:rPr>
        <w:endnoteReference w:id="9"/>
      </w:r>
    </w:p>
    <w:p w14:paraId="3602F896" w14:textId="77777777" w:rsidR="005D22E7" w:rsidRDefault="005D22E7">
      <w:pPr>
        <w:spacing w:after="200"/>
        <w:rPr>
          <w:rFonts w:ascii="Arial" w:eastAsiaTheme="minorHAnsi" w:hAnsi="Arial" w:cs="Arial"/>
          <w:b/>
          <w:sz w:val="36"/>
          <w:szCs w:val="32"/>
        </w:rPr>
      </w:pPr>
      <w:r>
        <w:br w:type="page"/>
      </w:r>
    </w:p>
    <w:p w14:paraId="188EDD57" w14:textId="6BC314D4" w:rsidR="008A03EA" w:rsidRDefault="008A03EA" w:rsidP="005D22E7">
      <w:pPr>
        <w:pStyle w:val="Heading1"/>
      </w:pPr>
      <w:bookmarkStart w:id="56" w:name="_Toc17297571"/>
      <w:r>
        <w:t>Acronym Glossary</w:t>
      </w:r>
      <w:bookmarkEnd w:id="56"/>
    </w:p>
    <w:p w14:paraId="3BCE1F55" w14:textId="77777777" w:rsidR="008A03EA" w:rsidRPr="00757C92" w:rsidRDefault="008A03EA" w:rsidP="006875A5">
      <w:pPr>
        <w:pStyle w:val="NCDBodyText"/>
        <w:tabs>
          <w:tab w:val="left" w:pos="2160"/>
        </w:tabs>
        <w:ind w:left="2160" w:hanging="2160"/>
      </w:pPr>
      <w:r w:rsidRPr="00757C92">
        <w:rPr>
          <w:bCs/>
        </w:rPr>
        <w:t>ADA</w:t>
      </w:r>
      <w:r w:rsidRPr="00757C92">
        <w:rPr>
          <w:bCs/>
        </w:rPr>
        <w:tab/>
      </w:r>
      <w:r w:rsidRPr="00757C92">
        <w:t>Americans with Disabilities Act</w:t>
      </w:r>
    </w:p>
    <w:p w14:paraId="6D94D9B7" w14:textId="77777777" w:rsidR="008A03EA" w:rsidRPr="00757C92" w:rsidRDefault="008A03EA" w:rsidP="006875A5">
      <w:pPr>
        <w:pStyle w:val="NCDBodyText"/>
        <w:tabs>
          <w:tab w:val="left" w:pos="2160"/>
        </w:tabs>
        <w:ind w:left="2160" w:hanging="2160"/>
      </w:pPr>
      <w:r w:rsidRPr="00757C92">
        <w:rPr>
          <w:bCs/>
        </w:rPr>
        <w:t>ALS</w:t>
      </w:r>
      <w:r w:rsidRPr="00757C92">
        <w:rPr>
          <w:bCs/>
        </w:rPr>
        <w:tab/>
      </w:r>
      <w:r w:rsidRPr="00757C92">
        <w:t>amyotrophic lateral sclerosis</w:t>
      </w:r>
    </w:p>
    <w:p w14:paraId="02713985" w14:textId="77777777" w:rsidR="008A03EA" w:rsidRPr="00757C92" w:rsidRDefault="008A03EA" w:rsidP="006875A5">
      <w:pPr>
        <w:pStyle w:val="NCDBodyText"/>
        <w:tabs>
          <w:tab w:val="left" w:pos="2160"/>
        </w:tabs>
        <w:ind w:left="2160" w:hanging="2160"/>
      </w:pPr>
      <w:r w:rsidRPr="00757C92">
        <w:rPr>
          <w:bCs/>
        </w:rPr>
        <w:t>DREDF</w:t>
      </w:r>
      <w:r w:rsidRPr="00757C92">
        <w:rPr>
          <w:bCs/>
        </w:rPr>
        <w:tab/>
      </w:r>
      <w:r w:rsidRPr="00757C92">
        <w:t>Disability Rights Education &amp; Defense Fund</w:t>
      </w:r>
    </w:p>
    <w:p w14:paraId="4CB85658" w14:textId="77777777" w:rsidR="008A03EA" w:rsidRPr="00757C92" w:rsidRDefault="008A03EA" w:rsidP="006875A5">
      <w:pPr>
        <w:pStyle w:val="NCDBodyText"/>
        <w:tabs>
          <w:tab w:val="left" w:pos="2160"/>
        </w:tabs>
        <w:ind w:left="2160" w:hanging="2160"/>
      </w:pPr>
      <w:r w:rsidRPr="00757C92">
        <w:rPr>
          <w:bCs/>
        </w:rPr>
        <w:t>HCBS</w:t>
      </w:r>
      <w:r w:rsidRPr="00757C92">
        <w:rPr>
          <w:bCs/>
        </w:rPr>
        <w:tab/>
      </w:r>
      <w:r w:rsidRPr="00757C92">
        <w:t>home and community-based services</w:t>
      </w:r>
    </w:p>
    <w:p w14:paraId="56D53C32" w14:textId="77777777" w:rsidR="008A03EA" w:rsidRPr="00757C92" w:rsidRDefault="008A03EA" w:rsidP="006875A5">
      <w:pPr>
        <w:pStyle w:val="NCDBodyText"/>
        <w:tabs>
          <w:tab w:val="left" w:pos="2160"/>
        </w:tabs>
        <w:ind w:left="2160" w:hanging="2160"/>
      </w:pPr>
      <w:r w:rsidRPr="00757C92">
        <w:rPr>
          <w:bCs/>
        </w:rPr>
        <w:t>HHS</w:t>
      </w:r>
      <w:r w:rsidRPr="00757C92">
        <w:rPr>
          <w:bCs/>
        </w:rPr>
        <w:tab/>
      </w:r>
      <w:r w:rsidRPr="00757C92">
        <w:t>Health and Human Services</w:t>
      </w:r>
    </w:p>
    <w:p w14:paraId="4D732CEB" w14:textId="77777777" w:rsidR="008A03EA" w:rsidRPr="00757C92" w:rsidRDefault="008A03EA" w:rsidP="006875A5">
      <w:pPr>
        <w:pStyle w:val="NCDBodyText"/>
        <w:tabs>
          <w:tab w:val="left" w:pos="2160"/>
        </w:tabs>
        <w:ind w:left="2160" w:hanging="2160"/>
      </w:pPr>
      <w:r w:rsidRPr="00757C92">
        <w:rPr>
          <w:bCs/>
        </w:rPr>
        <w:t>I/DD</w:t>
      </w:r>
      <w:r w:rsidRPr="00757C92">
        <w:rPr>
          <w:bCs/>
        </w:rPr>
        <w:tab/>
      </w:r>
      <w:r w:rsidRPr="00757C92">
        <w:t>intellectual and developmental disabilities</w:t>
      </w:r>
    </w:p>
    <w:p w14:paraId="568F1CA5" w14:textId="77777777" w:rsidR="008A03EA" w:rsidRPr="00757C92" w:rsidRDefault="008A03EA" w:rsidP="006875A5">
      <w:pPr>
        <w:pStyle w:val="NCDBodyText"/>
        <w:tabs>
          <w:tab w:val="left" w:pos="2160"/>
        </w:tabs>
        <w:ind w:left="2160" w:hanging="2160"/>
      </w:pPr>
      <w:r w:rsidRPr="00757C92">
        <w:rPr>
          <w:bCs/>
        </w:rPr>
        <w:t>LTSS</w:t>
      </w:r>
      <w:r w:rsidRPr="00757C92">
        <w:rPr>
          <w:bCs/>
        </w:rPr>
        <w:tab/>
      </w:r>
      <w:r w:rsidRPr="00757C92">
        <w:t>long-term services and supports</w:t>
      </w:r>
    </w:p>
    <w:p w14:paraId="4B4AC7A6" w14:textId="77777777" w:rsidR="008A03EA" w:rsidRPr="00757C92" w:rsidRDefault="008A03EA" w:rsidP="006875A5">
      <w:pPr>
        <w:pStyle w:val="NCDBodyText"/>
        <w:tabs>
          <w:tab w:val="left" w:pos="2160"/>
        </w:tabs>
        <w:ind w:left="2160" w:hanging="2160"/>
      </w:pPr>
      <w:r w:rsidRPr="00757C92">
        <w:rPr>
          <w:bCs/>
        </w:rPr>
        <w:t>NCD</w:t>
      </w:r>
      <w:r w:rsidRPr="00757C92">
        <w:rPr>
          <w:bCs/>
        </w:rPr>
        <w:tab/>
      </w:r>
      <w:r w:rsidRPr="00757C92">
        <w:t>National Council on Disability</w:t>
      </w:r>
    </w:p>
    <w:p w14:paraId="0ED9FFC1" w14:textId="77777777" w:rsidR="008A03EA" w:rsidRPr="00757C92" w:rsidRDefault="008A03EA" w:rsidP="006875A5">
      <w:pPr>
        <w:pStyle w:val="NCDBodyText"/>
        <w:tabs>
          <w:tab w:val="left" w:pos="2160"/>
        </w:tabs>
        <w:ind w:left="2160" w:hanging="2160"/>
      </w:pPr>
      <w:r w:rsidRPr="00757C92">
        <w:rPr>
          <w:bCs/>
        </w:rPr>
        <w:t>NIDILRR</w:t>
      </w:r>
      <w:r w:rsidRPr="00757C92">
        <w:rPr>
          <w:bCs/>
        </w:rPr>
        <w:tab/>
      </w:r>
      <w:r w:rsidRPr="00757C92">
        <w:t>National Institute on Disability, Independent Living, and Rehabilitation Research</w:t>
      </w:r>
    </w:p>
    <w:p w14:paraId="5C35376C" w14:textId="77777777" w:rsidR="008A03EA" w:rsidRPr="00757C92" w:rsidRDefault="008A03EA" w:rsidP="006875A5">
      <w:pPr>
        <w:pStyle w:val="NCDBodyText"/>
        <w:tabs>
          <w:tab w:val="left" w:pos="2160"/>
        </w:tabs>
        <w:ind w:left="2160" w:hanging="2160"/>
      </w:pPr>
      <w:r w:rsidRPr="00757C92">
        <w:rPr>
          <w:bCs/>
        </w:rPr>
        <w:t>OCR</w:t>
      </w:r>
      <w:r w:rsidRPr="00757C92">
        <w:rPr>
          <w:bCs/>
        </w:rPr>
        <w:tab/>
      </w:r>
      <w:r w:rsidRPr="00757C92">
        <w:t>Office for Civil Rights</w:t>
      </w:r>
    </w:p>
    <w:p w14:paraId="009C1FCD" w14:textId="3D657C5F" w:rsidR="008A03EA" w:rsidRPr="00757C92" w:rsidRDefault="008A03EA" w:rsidP="006875A5">
      <w:pPr>
        <w:pStyle w:val="NCDBodyText"/>
        <w:tabs>
          <w:tab w:val="left" w:pos="2160"/>
        </w:tabs>
        <w:ind w:left="2160" w:hanging="2160"/>
        <w:rPr>
          <w:bCs/>
        </w:rPr>
      </w:pPr>
      <w:r w:rsidRPr="00757C92">
        <w:rPr>
          <w:bCs/>
        </w:rPr>
        <w:t>OPHD</w:t>
      </w:r>
      <w:r w:rsidRPr="00757C92">
        <w:rPr>
          <w:bCs/>
        </w:rPr>
        <w:tab/>
      </w:r>
      <w:r w:rsidRPr="00757C92">
        <w:rPr>
          <w:rFonts w:cs="Arial"/>
          <w:iCs/>
        </w:rPr>
        <w:t>Oregon Public Health Division</w:t>
      </w:r>
    </w:p>
    <w:p w14:paraId="007CAEBA" w14:textId="77777777" w:rsidR="008A03EA" w:rsidRPr="00757C92" w:rsidRDefault="008A03EA" w:rsidP="006875A5">
      <w:pPr>
        <w:pStyle w:val="NCDBodyText"/>
        <w:tabs>
          <w:tab w:val="left" w:pos="2160"/>
        </w:tabs>
        <w:ind w:left="2160" w:hanging="2160"/>
      </w:pPr>
      <w:r w:rsidRPr="00757C92">
        <w:rPr>
          <w:bCs/>
        </w:rPr>
        <w:t>PCC</w:t>
      </w:r>
      <w:r w:rsidRPr="00757C92">
        <w:rPr>
          <w:bCs/>
        </w:rPr>
        <w:tab/>
      </w:r>
      <w:r w:rsidRPr="00757C92">
        <w:t>Physicians for Compassionate Care</w:t>
      </w:r>
    </w:p>
    <w:p w14:paraId="4A47D257" w14:textId="77777777" w:rsidR="008A03EA" w:rsidRPr="00757C92" w:rsidRDefault="008A03EA" w:rsidP="006875A5">
      <w:pPr>
        <w:pStyle w:val="NCDBodyText"/>
        <w:tabs>
          <w:tab w:val="left" w:pos="2160"/>
        </w:tabs>
        <w:ind w:left="2160" w:hanging="2160"/>
      </w:pPr>
      <w:r w:rsidRPr="00757C92">
        <w:rPr>
          <w:bCs/>
        </w:rPr>
        <w:t>SAMHSA</w:t>
      </w:r>
      <w:r w:rsidRPr="00757C92">
        <w:rPr>
          <w:bCs/>
        </w:rPr>
        <w:tab/>
      </w:r>
      <w:r w:rsidRPr="00757C92">
        <w:t>Substance Abuse and Mental Health Services Administration</w:t>
      </w:r>
    </w:p>
    <w:p w14:paraId="4F67B2EC" w14:textId="6AB849A5" w:rsidR="00BC632A" w:rsidRDefault="00BC632A">
      <w:pPr>
        <w:spacing w:after="200"/>
        <w:rPr>
          <w:rFonts w:ascii="Arial" w:hAnsi="Arial" w:cs="Arial"/>
          <w:b/>
          <w:sz w:val="28"/>
        </w:rPr>
      </w:pPr>
      <w:r>
        <w:rPr>
          <w:rFonts w:ascii="Arial" w:hAnsi="Arial" w:cs="Arial"/>
          <w:b/>
          <w:sz w:val="28"/>
        </w:rPr>
        <w:br w:type="page"/>
      </w:r>
    </w:p>
    <w:p w14:paraId="49BDB9FF" w14:textId="77777777" w:rsidR="00541B52" w:rsidRDefault="00541B52">
      <w:pPr>
        <w:spacing w:after="200"/>
        <w:rPr>
          <w:rFonts w:ascii="Arial" w:eastAsiaTheme="minorHAnsi" w:hAnsi="Arial" w:cs="Arial"/>
          <w:b/>
          <w:sz w:val="28"/>
          <w:szCs w:val="32"/>
        </w:rPr>
      </w:pPr>
      <w:r>
        <w:br w:type="page"/>
      </w:r>
    </w:p>
    <w:p w14:paraId="572FE6E3" w14:textId="12B87719" w:rsidR="008A03EA" w:rsidRPr="0058439D" w:rsidRDefault="008A03EA" w:rsidP="007933F2">
      <w:pPr>
        <w:pStyle w:val="Heading1"/>
      </w:pPr>
      <w:bookmarkStart w:id="57" w:name="_Toc17297572"/>
      <w:r w:rsidRPr="0058439D">
        <w:t xml:space="preserve">Chapter </w:t>
      </w:r>
      <w:r>
        <w:t>1</w:t>
      </w:r>
      <w:r w:rsidRPr="0058439D">
        <w:t>: Safeguards and Their Limitations</w:t>
      </w:r>
      <w:bookmarkEnd w:id="57"/>
      <w:r>
        <w:fldChar w:fldCharType="begin"/>
      </w:r>
      <w:r>
        <w:instrText xml:space="preserve"> TC "</w:instrText>
      </w:r>
      <w:r w:rsidRPr="00642C5B">
        <w:instrText>Chapter One: Alleged Safeguards and Their Limitations</w:instrText>
      </w:r>
      <w:r>
        <w:instrText xml:space="preserve">" \f C \l "1" </w:instrText>
      </w:r>
      <w:r>
        <w:fldChar w:fldCharType="end"/>
      </w:r>
    </w:p>
    <w:p w14:paraId="63B96A81" w14:textId="77777777" w:rsidR="008A03EA" w:rsidRPr="00CB4D3C" w:rsidRDefault="008A03EA" w:rsidP="007933F2">
      <w:pPr>
        <w:pStyle w:val="NCDBodyText"/>
        <w:rPr>
          <w:b/>
        </w:rPr>
      </w:pPr>
      <w:r w:rsidRPr="00B61607">
        <w:t>This chapter address</w:t>
      </w:r>
      <w:r>
        <w:t>es</w:t>
      </w:r>
      <w:r w:rsidRPr="00B61607">
        <w:t xml:space="preserve"> what safeguards </w:t>
      </w:r>
      <w:r>
        <w:t>assisted suicide</w:t>
      </w:r>
      <w:r w:rsidRPr="00B61607">
        <w:t xml:space="preserve"> laws provide</w:t>
      </w:r>
      <w:r>
        <w:t>.</w:t>
      </w:r>
      <w:r w:rsidRPr="00B61607">
        <w:t xml:space="preserve"> Are these safeguards effective, and if not, what are their limitations? </w:t>
      </w:r>
    </w:p>
    <w:p w14:paraId="5B37C11C" w14:textId="149CF033" w:rsidR="008A03EA" w:rsidRPr="00843CAC" w:rsidRDefault="008A03EA" w:rsidP="00843CAC">
      <w:pPr>
        <w:pStyle w:val="Heading2"/>
      </w:pPr>
      <w:bookmarkStart w:id="58" w:name="_Toc17297573"/>
      <w:r w:rsidRPr="00843CAC">
        <w:t>What Are the Safeguards in Assisted Suicide Laws?</w:t>
      </w:r>
      <w:bookmarkEnd w:id="58"/>
      <w:r w:rsidRPr="00843CAC">
        <w:fldChar w:fldCharType="begin"/>
      </w:r>
      <w:r w:rsidRPr="00843CAC">
        <w:instrText xml:space="preserve"> TC "</w:instrText>
      </w:r>
      <w:bookmarkStart w:id="59" w:name="_Toc8905857"/>
      <w:r w:rsidRPr="00843CAC">
        <w:instrText>A. What are the safeguards in assisted suicide laws?</w:instrText>
      </w:r>
      <w:bookmarkEnd w:id="59"/>
      <w:r w:rsidRPr="00843CAC">
        <w:instrText xml:space="preserve">" \f C \l "2" </w:instrText>
      </w:r>
      <w:r w:rsidRPr="00843CAC">
        <w:fldChar w:fldCharType="end"/>
      </w:r>
    </w:p>
    <w:p w14:paraId="04F83EBE" w14:textId="77777777" w:rsidR="008A03EA" w:rsidRDefault="008A03EA" w:rsidP="00843CAC">
      <w:pPr>
        <w:pStyle w:val="NCDBodyText"/>
      </w:pPr>
      <w:r w:rsidRPr="00517731">
        <w:t>US assisted suicide laws</w:t>
      </w:r>
      <w:r>
        <w:t xml:space="preserve"> and bills</w:t>
      </w:r>
      <w:r w:rsidRPr="00517731">
        <w:t xml:space="preserve"> </w:t>
      </w:r>
      <w:r>
        <w:t>contain a number of provisions pointed to by their supporters as tight safeguards. For example, Laurie Wilcox of New Jersey, a nurse “disabled by [a] life-shortening disease,” wrote in an op-ed reprinted on the website of Compassion &amp; Choices, a leading organization promoting assisted suicide in the United States,</w:t>
      </w:r>
    </w:p>
    <w:p w14:paraId="428BC442" w14:textId="77777777" w:rsidR="008A03EA" w:rsidRDefault="008A03EA" w:rsidP="00843CAC">
      <w:pPr>
        <w:pStyle w:val="NCDExtract"/>
      </w:pPr>
      <w:r w:rsidRPr="00DE5BB6">
        <w:t>In fact, the New Jersey legislation has more than a dozen safeguards to prevent abuse and coercion. For example, two doctors must confirm the terminal prognosis, that the requesting person is mentally capable of making their own medical decisions and is physically able to self-ingest the medication, the person must make two oral requests for the medication, as well as a written request witnessed by two people who can confirm the person is voluntarily making the request.</w:t>
      </w:r>
      <w:r>
        <w:rPr>
          <w:rStyle w:val="EndnoteReference"/>
        </w:rPr>
        <w:endnoteReference w:id="10"/>
      </w:r>
    </w:p>
    <w:p w14:paraId="06F4EB87" w14:textId="77777777" w:rsidR="008A03EA" w:rsidRPr="007F5EBC" w:rsidRDefault="008A03EA" w:rsidP="00843CAC">
      <w:pPr>
        <w:pStyle w:val="NCDBodyText"/>
        <w:rPr>
          <w:b/>
        </w:rPr>
      </w:pPr>
      <w:r>
        <w:t>With the New Jersey legislation passing in 2019, these represent the most current best practices for safeguards for assisted suicide laws in the United States.</w:t>
      </w:r>
    </w:p>
    <w:p w14:paraId="7CFC3B75" w14:textId="0DE6094C" w:rsidR="008A03EA" w:rsidRPr="0058439D" w:rsidRDefault="008A03EA" w:rsidP="00843CAC">
      <w:pPr>
        <w:pStyle w:val="Heading2"/>
      </w:pPr>
      <w:bookmarkStart w:id="60" w:name="_Toc17297574"/>
      <w:r w:rsidRPr="0058439D">
        <w:t xml:space="preserve">Are </w:t>
      </w:r>
      <w:r>
        <w:t>T</w:t>
      </w:r>
      <w:r w:rsidRPr="0058439D">
        <w:t xml:space="preserve">here </w:t>
      </w:r>
      <w:r>
        <w:t>P</w:t>
      </w:r>
      <w:r w:rsidRPr="0058439D">
        <w:t xml:space="preserve">roblems with </w:t>
      </w:r>
      <w:r>
        <w:t>These S</w:t>
      </w:r>
      <w:r w:rsidRPr="0058439D">
        <w:t>afeguards?</w:t>
      </w:r>
      <w:bookmarkEnd w:id="60"/>
      <w:r>
        <w:fldChar w:fldCharType="begin"/>
      </w:r>
      <w:r>
        <w:instrText xml:space="preserve"> TC "</w:instrText>
      </w:r>
      <w:bookmarkStart w:id="61" w:name="_Toc8905858"/>
      <w:r w:rsidRPr="00633A68">
        <w:instrText>B. Are there problems with these safeguards?</w:instrText>
      </w:r>
      <w:bookmarkEnd w:id="61"/>
      <w:r>
        <w:instrText xml:space="preserve">" \f C \l "2" </w:instrText>
      </w:r>
      <w:r>
        <w:fldChar w:fldCharType="end"/>
      </w:r>
      <w:r w:rsidRPr="0058439D">
        <w:t xml:space="preserve"> </w:t>
      </w:r>
    </w:p>
    <w:p w14:paraId="7381F827" w14:textId="77777777" w:rsidR="008A03EA" w:rsidRPr="00E95A3C" w:rsidRDefault="008A03EA" w:rsidP="00843CAC">
      <w:pPr>
        <w:pStyle w:val="NCDBodyText"/>
        <w:rPr>
          <w:b/>
        </w:rPr>
      </w:pPr>
      <w:r w:rsidRPr="00517731">
        <w:t>Th</w:t>
      </w:r>
      <w:r>
        <w:t>ere are</w:t>
      </w:r>
      <w:r w:rsidRPr="00517731">
        <w:t xml:space="preserve"> </w:t>
      </w:r>
      <w:r>
        <w:t>many ways that</w:t>
      </w:r>
      <w:r w:rsidRPr="00517731">
        <w:t xml:space="preserve"> provisions of </w:t>
      </w:r>
      <w:r>
        <w:t xml:space="preserve">safeguard provisions in </w:t>
      </w:r>
      <w:r w:rsidRPr="00517731">
        <w:t xml:space="preserve">US assisted suicide laws </w:t>
      </w:r>
      <w:r>
        <w:t>are inadequate, can be readily circumvented, or fail to protect patients from pressure to end their lives.</w:t>
      </w:r>
    </w:p>
    <w:p w14:paraId="5C19EBB9" w14:textId="77777777" w:rsidR="008A03EA" w:rsidRPr="00517731" w:rsidRDefault="008A03EA" w:rsidP="00843CAC">
      <w:pPr>
        <w:pStyle w:val="NCDBodyText"/>
      </w:pPr>
      <w:r w:rsidRPr="00BB2877">
        <w:t>Man</w:t>
      </w:r>
      <w:r>
        <w:t xml:space="preserve">y </w:t>
      </w:r>
      <w:r w:rsidRPr="00517731">
        <w:t xml:space="preserve">experts have contributed important analyses of this key issue. For example, as documented by Drs. Herbert </w:t>
      </w:r>
      <w:proofErr w:type="spellStart"/>
      <w:r w:rsidRPr="00517731">
        <w:t>Hendin</w:t>
      </w:r>
      <w:proofErr w:type="spellEnd"/>
      <w:r w:rsidRPr="00517731">
        <w:t xml:space="preserve"> and Kathleen Foley</w:t>
      </w:r>
      <w:r>
        <w:t xml:space="preserve"> as early as 2008</w:t>
      </w:r>
      <w:r w:rsidRPr="00517731">
        <w:t xml:space="preserve">,  </w:t>
      </w:r>
    </w:p>
    <w:p w14:paraId="69750646" w14:textId="77777777" w:rsidR="008A03EA" w:rsidRDefault="008A03EA" w:rsidP="00843CAC">
      <w:pPr>
        <w:pStyle w:val="NCDExtract"/>
      </w:pPr>
      <w:r w:rsidRPr="00517731">
        <w:t xml:space="preserve">The Oregon law seems to require reasonable safeguards regarding the care of patients near the end of life, which include presenting patients with the option for palliative care; ensuring that patients are competent to make end-of-life decisions for themselves; limiting the procedure to patients who are terminally ill; ensuring the voluntariness of the request; obtaining a second opinion on the case; requiring the request to be persistent, i.e., made a second time after a two week interval; encouraging the involvement of the next of kin; and requiring physicians to inform OPHD </w:t>
      </w:r>
      <w:r>
        <w:t xml:space="preserve">[the </w:t>
      </w:r>
      <w:r w:rsidRPr="00A40374">
        <w:rPr>
          <w:iCs/>
        </w:rPr>
        <w:t>Oregon Public Health Division</w:t>
      </w:r>
      <w:r>
        <w:rPr>
          <w:iCs/>
        </w:rPr>
        <w:t>]</w:t>
      </w:r>
      <w:r w:rsidRPr="00A40374">
        <w:rPr>
          <w:iCs/>
        </w:rPr>
        <w:t xml:space="preserve"> </w:t>
      </w:r>
      <w:r w:rsidRPr="00517731">
        <w:t>of all cases in which they have written a prescription for the purpose of assisted suicide.</w:t>
      </w:r>
    </w:p>
    <w:p w14:paraId="497EA51D" w14:textId="77777777" w:rsidR="008A03EA" w:rsidRPr="00C51EB8" w:rsidRDefault="008A03EA" w:rsidP="001F01F7">
      <w:pPr>
        <w:pStyle w:val="NCDExtract"/>
        <w:rPr>
          <w:b/>
        </w:rPr>
      </w:pPr>
      <w:r w:rsidRPr="00AE678E">
        <w:t>The evidence strongly suggests that these safeguards are circumvented in ways that are harmful to patients.</w:t>
      </w:r>
      <w:r w:rsidRPr="00517731">
        <w:rPr>
          <w:rStyle w:val="EndnoteReference"/>
        </w:rPr>
        <w:endnoteReference w:id="11"/>
      </w:r>
    </w:p>
    <w:p w14:paraId="1A9122C7" w14:textId="77777777" w:rsidR="008A03EA" w:rsidRPr="00517731" w:rsidRDefault="008A03EA" w:rsidP="001F01F7">
      <w:pPr>
        <w:pStyle w:val="NCDBodyText"/>
      </w:pPr>
      <w:r w:rsidRPr="00517731">
        <w:t xml:space="preserve">Following are </w:t>
      </w:r>
      <w:r>
        <w:t>important</w:t>
      </w:r>
      <w:r w:rsidRPr="00517731">
        <w:t xml:space="preserve"> ways that </w:t>
      </w:r>
      <w:r>
        <w:t>asserted</w:t>
      </w:r>
      <w:r w:rsidRPr="00517731">
        <w:t xml:space="preserve"> safeguards</w:t>
      </w:r>
      <w:r>
        <w:t xml:space="preserve"> under assisted suicide</w:t>
      </w:r>
      <w:r w:rsidRPr="00517731">
        <w:t xml:space="preserve"> </w:t>
      </w:r>
      <w:r>
        <w:t xml:space="preserve">laws </w:t>
      </w:r>
      <w:r w:rsidRPr="00517731">
        <w:t>can and have been</w:t>
      </w:r>
      <w:r>
        <w:t xml:space="preserve"> disregarded and even sidestepped entirely</w:t>
      </w:r>
      <w:r w:rsidRPr="00517731">
        <w:t>.</w:t>
      </w:r>
      <w:r>
        <w:rPr>
          <w:rStyle w:val="EndnoteReference"/>
        </w:rPr>
        <w:endnoteReference w:id="12"/>
      </w:r>
    </w:p>
    <w:p w14:paraId="4CEFEC95" w14:textId="77777777" w:rsidR="008A03EA" w:rsidRDefault="008A03EA" w:rsidP="001F01F7">
      <w:pPr>
        <w:pStyle w:val="Heading3"/>
      </w:pPr>
      <w:bookmarkStart w:id="62" w:name="_Toc17297575"/>
      <w:r>
        <w:t>Assisted Suicide Instead of Medical Treatment</w:t>
      </w:r>
      <w:bookmarkEnd w:id="62"/>
      <w:r>
        <w:fldChar w:fldCharType="begin"/>
      </w:r>
      <w:r>
        <w:instrText xml:space="preserve"> TC "</w:instrText>
      </w:r>
      <w:bookmarkStart w:id="63" w:name="_Toc2777231"/>
      <w:bookmarkStart w:id="64" w:name="_Toc8905859"/>
      <w:r w:rsidRPr="008C1B7C">
        <w:instrText>Assisted suicide instead of medical treatment</w:instrText>
      </w:r>
      <w:bookmarkEnd w:id="63"/>
      <w:bookmarkEnd w:id="64"/>
      <w:r>
        <w:instrText xml:space="preserve">" \f C \l "3" </w:instrText>
      </w:r>
      <w:r>
        <w:fldChar w:fldCharType="end"/>
      </w:r>
    </w:p>
    <w:p w14:paraId="2B53E420" w14:textId="77777777" w:rsidR="008A03EA" w:rsidRPr="007C3A86" w:rsidRDefault="008A03EA" w:rsidP="00717ED7">
      <w:pPr>
        <w:pStyle w:val="NCDBodyText"/>
        <w:rPr>
          <w:b/>
        </w:rPr>
      </w:pPr>
      <w:r>
        <w:t>The Oregon model assumes that if an eligible patient doesn’t want assisted suicide, they can receive medical treatment. But there is evidence that patients, including people with disabilities, are being denied treatment by insurers and offered assisted suicide instead, just as NCD predicted in 1997.</w:t>
      </w:r>
      <w:r w:rsidRPr="00517731">
        <w:rPr>
          <w:rStyle w:val="EndnoteReference"/>
        </w:rPr>
        <w:endnoteReference w:id="13"/>
      </w:r>
      <w:r>
        <w:t xml:space="preserve"> </w:t>
      </w:r>
    </w:p>
    <w:p w14:paraId="4C636ADA" w14:textId="77777777" w:rsidR="008A03EA" w:rsidRDefault="008A03EA" w:rsidP="00717ED7">
      <w:pPr>
        <w:pStyle w:val="NCDBodyText"/>
      </w:pPr>
      <w:r>
        <w:t xml:space="preserve">When </w:t>
      </w:r>
      <w:r w:rsidRPr="00517731">
        <w:t>assisted suicide</w:t>
      </w:r>
      <w:r>
        <w:t xml:space="preserve"> is legalized in the context of the US healthcare system, it</w:t>
      </w:r>
      <w:r w:rsidRPr="00517731">
        <w:t xml:space="preserve"> </w:t>
      </w:r>
      <w:r>
        <w:t xml:space="preserve">immediately </w:t>
      </w:r>
      <w:r w:rsidRPr="00517731">
        <w:t>become</w:t>
      </w:r>
      <w:r>
        <w:t>s</w:t>
      </w:r>
      <w:r w:rsidRPr="00517731">
        <w:t xml:space="preserve"> the cheapest treatment. Direct coercion is not necessary. If insurers deny</w:t>
      </w:r>
      <w:r>
        <w:t>,</w:t>
      </w:r>
      <w:r w:rsidRPr="00517731">
        <w:t xml:space="preserve"> or even </w:t>
      </w:r>
      <w:r>
        <w:t>simply</w:t>
      </w:r>
      <w:r w:rsidRPr="00517731">
        <w:t xml:space="preserve"> delay</w:t>
      </w:r>
      <w:r>
        <w:t>, approval of</w:t>
      </w:r>
      <w:r w:rsidRPr="00517731">
        <w:t xml:space="preserve"> expensive life-sustaining treatment, patients </w:t>
      </w:r>
      <w:r>
        <w:t>can be</w:t>
      </w:r>
      <w:r w:rsidRPr="00517731">
        <w:t xml:space="preserve"> steered toward hastening their deaths—and sometimes insurers help them to do so.</w:t>
      </w:r>
      <w:r>
        <w:t xml:space="preserve"> For example, in 2008, Barbara </w:t>
      </w:r>
      <w:r w:rsidRPr="00EB6047">
        <w:t xml:space="preserve">Wagner, a 64-year-old great-grandmother, </w:t>
      </w:r>
      <w:r>
        <w:t>was fighting</w:t>
      </w:r>
      <w:r w:rsidRPr="00EB6047">
        <w:t xml:space="preserve"> recurring lung cancer. Her physician prescribed </w:t>
      </w:r>
      <w:proofErr w:type="spellStart"/>
      <w:r w:rsidRPr="00EB6047">
        <w:t>Tarceva</w:t>
      </w:r>
      <w:proofErr w:type="spellEnd"/>
      <w:r w:rsidRPr="00EB6047">
        <w:t xml:space="preserve"> to extend her life. Studies show</w:t>
      </w:r>
      <w:r>
        <w:t>ed</w:t>
      </w:r>
      <w:r w:rsidRPr="00EB6047">
        <w:t xml:space="preserve"> </w:t>
      </w:r>
      <w:r>
        <w:t xml:space="preserve">that </w:t>
      </w:r>
      <w:r w:rsidRPr="00EB6047">
        <w:t>the drug provide</w:t>
      </w:r>
      <w:r>
        <w:t>d</w:t>
      </w:r>
      <w:r w:rsidRPr="00EB6047">
        <w:t xml:space="preserve"> a 30 percent increased survival rate for patients with advanced lung cancer, and patients’ </w:t>
      </w:r>
      <w:r>
        <w:t>1</w:t>
      </w:r>
      <w:r w:rsidRPr="00EB6047">
        <w:t>-year survival rate increased by more than 45 percent. But the Oregon Health Plan</w:t>
      </w:r>
      <w:r>
        <w:t xml:space="preserve"> (Oregon’s Medicaid program)</w:t>
      </w:r>
      <w:r w:rsidRPr="00EB6047">
        <w:t xml:space="preserve"> sent Wagner a letter saying the Plan would not cover the beneficial chemotherapy treatment “but </w:t>
      </w:r>
      <w:r>
        <w:t>. . .</w:t>
      </w:r>
      <w:r w:rsidRPr="00EB6047">
        <w:t xml:space="preserve"> it would cover </w:t>
      </w:r>
      <w:r>
        <w:t>. . .</w:t>
      </w:r>
      <w:r w:rsidRPr="00EB6047">
        <w:t xml:space="preserve">  physician-assisted suicide.”</w:t>
      </w:r>
      <w:r w:rsidRPr="00517731">
        <w:rPr>
          <w:rStyle w:val="EndnoteReference"/>
        </w:rPr>
        <w:endnoteReference w:id="14"/>
      </w:r>
      <w:r w:rsidRPr="00EB6047">
        <w:t> </w:t>
      </w:r>
    </w:p>
    <w:p w14:paraId="1D071520" w14:textId="77777777" w:rsidR="008A03EA" w:rsidRDefault="008A03EA" w:rsidP="00717ED7">
      <w:pPr>
        <w:pStyle w:val="NCDBodyText"/>
      </w:pPr>
      <w:r>
        <w:t xml:space="preserve">Around the same time, fellow Oregonian </w:t>
      </w:r>
      <w:r w:rsidRPr="00EB6047">
        <w:t xml:space="preserve">Randy </w:t>
      </w:r>
      <w:r w:rsidRPr="00EB6047">
        <w:rPr>
          <w:bCs/>
        </w:rPr>
        <w:t>Stroup</w:t>
      </w:r>
      <w:r w:rsidRPr="00EB6047">
        <w:t xml:space="preserve"> was prescribed </w:t>
      </w:r>
      <w:proofErr w:type="spellStart"/>
      <w:r w:rsidRPr="00EB6047">
        <w:t>Mitoxantrone</w:t>
      </w:r>
      <w:proofErr w:type="spellEnd"/>
      <w:r w:rsidRPr="00EB6047">
        <w:t xml:space="preserve"> as chemotherapy for his prostate cancer. His oncologist said the medication’s benefit has been shown to be “not huge, but measurable</w:t>
      </w:r>
      <w:r>
        <w:t>”;</w:t>
      </w:r>
      <w:r w:rsidRPr="00EB6047">
        <w:t xml:space="preserve"> while the drug may not extend a patient’s life by very long, it help</w:t>
      </w:r>
      <w:r>
        <w:t>ed</w:t>
      </w:r>
      <w:r w:rsidRPr="00EB6047">
        <w:t xml:space="preserve"> make </w:t>
      </w:r>
      <w:r>
        <w:t>the final</w:t>
      </w:r>
      <w:r w:rsidRPr="00EB6047">
        <w:t xml:space="preserve"> months</w:t>
      </w:r>
      <w:r>
        <w:t xml:space="preserve"> of life</w:t>
      </w:r>
      <w:r w:rsidRPr="00EB6047">
        <w:t xml:space="preserve"> more bearable by decreasing pain.</w:t>
      </w:r>
      <w:r>
        <w:rPr>
          <w:rStyle w:val="EndnoteReference"/>
        </w:rPr>
        <w:endnoteReference w:id="15"/>
      </w:r>
      <w:r>
        <w:t xml:space="preserve"> </w:t>
      </w:r>
      <w:r w:rsidRPr="00E25B8B">
        <w:t xml:space="preserve">Yet Stroup also received a letter saying that the </w:t>
      </w:r>
      <w:r>
        <w:t>Oregon Health Plan</w:t>
      </w:r>
      <w:r w:rsidRPr="00E25B8B">
        <w:t xml:space="preserve"> would not cover his treatment, but would pay for the cost of, among other things, his assisted suicide.</w:t>
      </w:r>
      <w:r>
        <w:rPr>
          <w:rStyle w:val="EndnoteReference"/>
        </w:rPr>
        <w:endnoteReference w:id="16"/>
      </w:r>
    </w:p>
    <w:p w14:paraId="33C21DA1" w14:textId="77777777" w:rsidR="008A03EA" w:rsidRDefault="008A03EA" w:rsidP="00717ED7">
      <w:pPr>
        <w:pStyle w:val="NCDBodyText"/>
      </w:pPr>
      <w:r w:rsidRPr="00597047">
        <w:t xml:space="preserve">These treatment denials were based on an Oregon Medicaid rule that denies surgery, radiotherapy, and chemotherapy for patients with less than a </w:t>
      </w:r>
      <w:r>
        <w:t xml:space="preserve">5 </w:t>
      </w:r>
      <w:r w:rsidRPr="00597047">
        <w:t xml:space="preserve">percent expectation of </w:t>
      </w:r>
      <w:r>
        <w:t>5-</w:t>
      </w:r>
      <w:r w:rsidRPr="00597047">
        <w:t xml:space="preserve">year survival. H. Rex Greene, MD, former Medical Director of the Dorothy E. Schneider Cancer Center at Mills Health Center in San Mateo, </w:t>
      </w:r>
      <w:r>
        <w:t>California</w:t>
      </w:r>
      <w:r w:rsidRPr="00597047">
        <w:t xml:space="preserve"> and a</w:t>
      </w:r>
      <w:r>
        <w:t xml:space="preserve"> former</w:t>
      </w:r>
      <w:r w:rsidRPr="00597047">
        <w:t xml:space="preserve"> member of the AMA Ethics Council, called this rule “an extreme measure that would exclude most treatments for cancers such as lung, stomach, esophagus, and pancreas. Many important </w:t>
      </w:r>
      <w:proofErr w:type="spellStart"/>
      <w:r w:rsidRPr="00597047">
        <w:t>noncurative</w:t>
      </w:r>
      <w:proofErr w:type="spellEnd"/>
      <w:r w:rsidRPr="00597047">
        <w:t xml:space="preserve"> treatments would fail the </w:t>
      </w:r>
      <w:r>
        <w:t>5</w:t>
      </w:r>
      <w:r w:rsidRPr="00597047">
        <w:t>-percent/</w:t>
      </w:r>
      <w:r>
        <w:t>5</w:t>
      </w:r>
      <w:r w:rsidRPr="00597047">
        <w:t xml:space="preserve">-year </w:t>
      </w:r>
      <w:r>
        <w:t>[</w:t>
      </w:r>
      <w:r w:rsidRPr="00597047">
        <w:t>criteri</w:t>
      </w:r>
      <w:r>
        <w:t>on]</w:t>
      </w:r>
      <w:r w:rsidRPr="00597047">
        <w:t>.”</w:t>
      </w:r>
      <w:r>
        <w:rPr>
          <w:rStyle w:val="EndnoteReference"/>
        </w:rPr>
        <w:endnoteReference w:id="17"/>
      </w:r>
      <w:r>
        <w:t xml:space="preserve">  These rules also presume that all physician estimates for life expectancy are always correct (see “Mistakes in Diagnosis and Prognosis” below), and that a shortened life span is not worth living.</w:t>
      </w:r>
    </w:p>
    <w:p w14:paraId="38F77B63" w14:textId="77777777" w:rsidR="008A03EA" w:rsidRPr="00AD60DA" w:rsidRDefault="008A03EA" w:rsidP="00717ED7">
      <w:pPr>
        <w:pStyle w:val="NCDBodyText"/>
      </w:pPr>
      <w:r>
        <w:t>R</w:t>
      </w:r>
      <w:r w:rsidRPr="00517731">
        <w:t xml:space="preserve">ecent bills and laws to legalize assisted suicide have included a </w:t>
      </w:r>
      <w:r>
        <w:t xml:space="preserve">newer </w:t>
      </w:r>
      <w:r w:rsidRPr="00517731">
        <w:t xml:space="preserve">provision </w:t>
      </w:r>
      <w:r>
        <w:t>to prohibit</w:t>
      </w:r>
      <w:r w:rsidRPr="00517731">
        <w:t xml:space="preserve"> an insurer </w:t>
      </w:r>
      <w:r>
        <w:t>from</w:t>
      </w:r>
      <w:r w:rsidRPr="00517731">
        <w:t xml:space="preserve"> inform</w:t>
      </w:r>
      <w:r>
        <w:t>ing</w:t>
      </w:r>
      <w:r w:rsidRPr="00517731">
        <w:t xml:space="preserve"> a patient in the same communication</w:t>
      </w:r>
      <w:r>
        <w:t>, such as a letter,</w:t>
      </w:r>
      <w:r w:rsidRPr="00517731">
        <w:t xml:space="preserve"> about both a denial of treatment and the availability of lethal drugs. For example, the 2015 California law states: </w:t>
      </w:r>
      <w:r>
        <w:t>“</w:t>
      </w:r>
      <w:r w:rsidRPr="00517731">
        <w:t>Any [insurance carrier] communication shall not include both the denial of treatment and information as to the availability of aid-in-dying drug coverage.</w:t>
      </w:r>
      <w:r>
        <w:t>”</w:t>
      </w:r>
      <w:r w:rsidRPr="00517731">
        <w:rPr>
          <w:rStyle w:val="EndnoteReference"/>
        </w:rPr>
        <w:endnoteReference w:id="18"/>
      </w:r>
    </w:p>
    <w:p w14:paraId="09454CE6" w14:textId="77777777" w:rsidR="008A03EA" w:rsidRPr="00AD60DA" w:rsidRDefault="008A03EA" w:rsidP="00717ED7">
      <w:pPr>
        <w:pStyle w:val="NCDBodyText"/>
      </w:pPr>
      <w:r>
        <w:t>S</w:t>
      </w:r>
      <w:r w:rsidRPr="00244653">
        <w:t xml:space="preserve">hortly after California’s assisted suicide law </w:t>
      </w:r>
      <w:r>
        <w:t>went</w:t>
      </w:r>
      <w:r w:rsidRPr="00244653">
        <w:t xml:space="preserve"> into effect in 2016, Stephanie Packer, a mother of four and a cancer patient, was denied her previously approved chemotherapy treatment, </w:t>
      </w:r>
      <w:r>
        <w:t>but</w:t>
      </w:r>
      <w:r w:rsidRPr="00244653">
        <w:t xml:space="preserve"> offered low-cost suicide pills by her insurer</w:t>
      </w:r>
      <w:r>
        <w:t xml:space="preserve"> by phone</w:t>
      </w:r>
      <w:r w:rsidRPr="00244653">
        <w:t xml:space="preserve"> instead.</w:t>
      </w:r>
      <w:r w:rsidRPr="00244653">
        <w:rPr>
          <w:rStyle w:val="EndnoteReference"/>
        </w:rPr>
        <w:endnoteReference w:id="19"/>
      </w:r>
      <w:r>
        <w:t xml:space="preserve"> </w:t>
      </w:r>
      <w:r w:rsidRPr="00244653">
        <w:t xml:space="preserve">About a year later, Dr. Brian Callister, </w:t>
      </w:r>
      <w:r w:rsidRPr="00244653">
        <w:rPr>
          <w:color w:val="2A313C"/>
          <w:shd w:val="clear" w:color="auto" w:fill="FFFFFF"/>
        </w:rPr>
        <w:t>associate professor of internal medicine at the University of Nevada, said he tried to transfer two patients to California and Oregon for procedures not performed at his hospital. The patients were not terminal, but “would have become terminal without the procedures.” Representatives from the two</w:t>
      </w:r>
      <w:r>
        <w:rPr>
          <w:color w:val="2A313C"/>
          <w:shd w:val="clear" w:color="auto" w:fill="FFFFFF"/>
        </w:rPr>
        <w:t xml:space="preserve"> patients’ </w:t>
      </w:r>
      <w:r w:rsidRPr="00244653">
        <w:rPr>
          <w:color w:val="2A313C"/>
          <w:shd w:val="clear" w:color="auto" w:fill="FFFFFF"/>
        </w:rPr>
        <w:t xml:space="preserve">insurance companies denied </w:t>
      </w:r>
      <w:r>
        <w:rPr>
          <w:color w:val="2A313C"/>
          <w:shd w:val="clear" w:color="auto" w:fill="FFFFFF"/>
        </w:rPr>
        <w:t>both</w:t>
      </w:r>
      <w:r w:rsidRPr="00244653">
        <w:rPr>
          <w:color w:val="2A313C"/>
          <w:shd w:val="clear" w:color="auto" w:fill="FFFFFF"/>
        </w:rPr>
        <w:t xml:space="preserve"> transfer requests </w:t>
      </w:r>
      <w:r>
        <w:rPr>
          <w:color w:val="2A313C"/>
          <w:shd w:val="clear" w:color="auto" w:fill="FFFFFF"/>
        </w:rPr>
        <w:t>in separate phone calls.</w:t>
      </w:r>
      <w:r w:rsidRPr="00244653">
        <w:rPr>
          <w:color w:val="2A313C"/>
          <w:shd w:val="clear" w:color="auto" w:fill="FFFFFF"/>
        </w:rPr>
        <w:t xml:space="preserve"> </w:t>
      </w:r>
      <w:r>
        <w:rPr>
          <w:color w:val="2A313C"/>
          <w:shd w:val="clear" w:color="auto" w:fill="FFFFFF"/>
        </w:rPr>
        <w:t>T</w:t>
      </w:r>
      <w:r w:rsidRPr="00244653">
        <w:rPr>
          <w:color w:val="2A313C"/>
          <w:shd w:val="clear" w:color="auto" w:fill="FFFFFF"/>
        </w:rPr>
        <w:t>he insurance medical director</w:t>
      </w:r>
      <w:r>
        <w:rPr>
          <w:color w:val="2A313C"/>
          <w:shd w:val="clear" w:color="auto" w:fill="FFFFFF"/>
        </w:rPr>
        <w:t>s</w:t>
      </w:r>
      <w:r w:rsidRPr="00244653">
        <w:rPr>
          <w:color w:val="2A313C"/>
          <w:shd w:val="clear" w:color="auto" w:fill="FFFFFF"/>
        </w:rPr>
        <w:t xml:space="preserve"> told Callister </w:t>
      </w:r>
      <w:r>
        <w:rPr>
          <w:color w:val="2A313C"/>
          <w:shd w:val="clear" w:color="auto" w:fill="FFFFFF"/>
        </w:rPr>
        <w:t>they would cover neither the procedures nor the transfers, but asked if he’d considered assisted suicide for his patients</w:t>
      </w:r>
      <w:r w:rsidRPr="00244653">
        <w:rPr>
          <w:color w:val="2A313C"/>
          <w:shd w:val="clear" w:color="auto" w:fill="FFFFFF"/>
        </w:rPr>
        <w:t xml:space="preserve">, though Callister did nothing to prompt </w:t>
      </w:r>
      <w:r>
        <w:rPr>
          <w:color w:val="2A313C"/>
          <w:shd w:val="clear" w:color="auto" w:fill="FFFFFF"/>
        </w:rPr>
        <w:t>such a</w:t>
      </w:r>
      <w:r w:rsidRPr="00244653">
        <w:rPr>
          <w:color w:val="2A313C"/>
          <w:shd w:val="clear" w:color="auto" w:fill="FFFFFF"/>
        </w:rPr>
        <w:t xml:space="preserve"> suggestion</w:t>
      </w:r>
      <w:r>
        <w:rPr>
          <w:color w:val="2A313C"/>
          <w:shd w:val="clear" w:color="auto" w:fill="FFFFFF"/>
        </w:rPr>
        <w:t>.</w:t>
      </w:r>
      <w:r w:rsidRPr="00244653">
        <w:rPr>
          <w:rStyle w:val="EndnoteReference"/>
          <w:color w:val="2A313C"/>
          <w:shd w:val="clear" w:color="auto" w:fill="FFFFFF"/>
        </w:rPr>
        <w:endnoteReference w:id="20"/>
      </w:r>
      <w:r>
        <w:rPr>
          <w:color w:val="2A313C"/>
          <w:shd w:val="clear" w:color="auto" w:fill="FFFFFF"/>
        </w:rPr>
        <w:t xml:space="preserve"> </w:t>
      </w:r>
    </w:p>
    <w:p w14:paraId="42A3D56B" w14:textId="77777777" w:rsidR="008A03EA" w:rsidRDefault="008A03EA" w:rsidP="00717ED7">
      <w:pPr>
        <w:pStyle w:val="Heading3"/>
      </w:pPr>
      <w:bookmarkStart w:id="65" w:name="_Toc17297576"/>
      <w:r w:rsidRPr="001D4FC3">
        <w:t>Mis</w:t>
      </w:r>
      <w:r>
        <w:t>takes in D</w:t>
      </w:r>
      <w:r w:rsidRPr="001D4FC3">
        <w:t>iagnosis</w:t>
      </w:r>
      <w:r>
        <w:t xml:space="preserve"> and Prognosis</w:t>
      </w:r>
      <w:bookmarkEnd w:id="65"/>
      <w:r>
        <w:fldChar w:fldCharType="begin"/>
      </w:r>
      <w:r>
        <w:instrText xml:space="preserve"> TC "</w:instrText>
      </w:r>
      <w:bookmarkStart w:id="66" w:name="_Toc8905860"/>
      <w:r w:rsidRPr="004414AA">
        <w:instrText>Mistakes in diagnosis and prognosis</w:instrText>
      </w:r>
      <w:bookmarkEnd w:id="66"/>
      <w:r>
        <w:instrText xml:space="preserve">" \f C \l "3" </w:instrText>
      </w:r>
      <w:r>
        <w:fldChar w:fldCharType="end"/>
      </w:r>
    </w:p>
    <w:p w14:paraId="223F36C0" w14:textId="77777777" w:rsidR="008A03EA" w:rsidRDefault="008A03EA" w:rsidP="00717ED7">
      <w:pPr>
        <w:pStyle w:val="NCDBodyText"/>
      </w:pPr>
      <w:r w:rsidRPr="00517731">
        <w:t>Assisted suicide laws assume</w:t>
      </w:r>
      <w:r>
        <w:t xml:space="preserve"> that doctors can estimate whether or not a patient diagnosed as terminally ill will die within 6 months. </w:t>
      </w:r>
      <w:r w:rsidRPr="00677FDE">
        <w:t>Actually, it is common for medical prognoses of a short life expectancy to be</w:t>
      </w:r>
      <w:r>
        <w:t xml:space="preserve"> </w:t>
      </w:r>
      <w:r w:rsidRPr="00517731">
        <w:t xml:space="preserve">wrong. </w:t>
      </w:r>
      <w:r>
        <w:t xml:space="preserve">“Terminal Uncertainty,” a 2009 article in the </w:t>
      </w:r>
      <w:r w:rsidRPr="0074560E">
        <w:rPr>
          <w:i/>
        </w:rPr>
        <w:t>Seattle Weekly</w:t>
      </w:r>
      <w:r>
        <w:t>, summarized a number of studies illustrating this problem and the reasons for it.</w:t>
      </w:r>
      <w:r>
        <w:rPr>
          <w:rStyle w:val="EndnoteReference"/>
        </w:rPr>
        <w:endnoteReference w:id="21"/>
      </w:r>
    </w:p>
    <w:p w14:paraId="6E242529" w14:textId="77777777" w:rsidR="008A03EA" w:rsidRPr="00D03945" w:rsidRDefault="008A03EA" w:rsidP="00717ED7">
      <w:pPr>
        <w:pStyle w:val="NCDBodyText"/>
        <w:rPr>
          <w:b/>
        </w:rPr>
      </w:pPr>
      <w:r>
        <w:rPr>
          <w:bCs/>
        </w:rPr>
        <w:t xml:space="preserve">The personal experiences of this problem are also noteworthy. For example, </w:t>
      </w:r>
      <w:r w:rsidRPr="00A50B6D">
        <w:rPr>
          <w:bCs/>
        </w:rPr>
        <w:t>Jeanette Hall</w:t>
      </w:r>
      <w:r w:rsidRPr="00A50B6D">
        <w:t xml:space="preserve"> of Oregon was diagnosed with cancer in 2000 and told she had </w:t>
      </w:r>
      <w:r>
        <w:t>6</w:t>
      </w:r>
      <w:r w:rsidRPr="00A50B6D">
        <w:t xml:space="preserve"> months to a year to live. She knew about the assisted suicide law, and asked her doctor about it, because she didn’t want to suffer. Her doctor encouraged her not to give up, and she decided to fight the disease. She underwent chemotherapy and radiation. Eleven years later, she wrote, “I am so happy to be alive! If my doctor had believed in assisted suicide, I would be dead. </w:t>
      </w:r>
      <w:r>
        <w:t>. . .</w:t>
      </w:r>
      <w:r w:rsidRPr="00A50B6D">
        <w:t xml:space="preserve"> Assisted suicide should not be legal.”</w:t>
      </w:r>
      <w:r>
        <w:rPr>
          <w:rStyle w:val="EndnoteReference"/>
        </w:rPr>
        <w:endnoteReference w:id="22"/>
      </w:r>
      <w:r>
        <w:t xml:space="preserve"> As of this writing in 2019, Jeanette Hall is alive and doing well, 19 years after her terminal diagnosis.</w:t>
      </w:r>
      <w:r>
        <w:rPr>
          <w:rStyle w:val="EndnoteReference"/>
        </w:rPr>
        <w:endnoteReference w:id="23"/>
      </w:r>
      <w:r>
        <w:t xml:space="preserve"> </w:t>
      </w:r>
    </w:p>
    <w:p w14:paraId="7BB285AF" w14:textId="77777777" w:rsidR="008A03EA" w:rsidRPr="00572CB6" w:rsidRDefault="008A03EA" w:rsidP="00717ED7">
      <w:pPr>
        <w:pStyle w:val="NCDBodyText"/>
      </w:pPr>
      <w:r>
        <w:t xml:space="preserve">In another example, disability rights advocate Anita Cameron, </w:t>
      </w:r>
      <w:r w:rsidRPr="001D0C4E">
        <w:t>Director of Minority Outreach for Not Dead Yet</w:t>
      </w:r>
      <w:r>
        <w:t>, testified against an assisted suicide bill in New York, regarding her mother, Alice Bozeman. Cameron stated, “</w:t>
      </w:r>
      <w:r w:rsidRPr="00572CB6">
        <w:t xml:space="preserve">In June 2009, while living in Washington </w:t>
      </w:r>
      <w:r>
        <w:t>S</w:t>
      </w:r>
      <w:r w:rsidRPr="00572CB6">
        <w:t xml:space="preserve">tate, my mother was determined to be in the final stages of Chronic Obstructive Pulmonary Disease and placed in hospice. Two months later, I was told that her body had begun the process of dying. My mother wanted to go home to Colorado to die, so the arrangements were made. A funny thing happened, though. Once she got there, her health began to improve! Almost </w:t>
      </w:r>
      <w:r>
        <w:t xml:space="preserve">8 </w:t>
      </w:r>
      <w:r w:rsidRPr="00572CB6">
        <w:t>years later, she is still alive, lives in her own home in the community and is reasonably active.</w:t>
      </w:r>
      <w:r>
        <w:t>”</w:t>
      </w:r>
      <w:r>
        <w:rPr>
          <w:rStyle w:val="EndnoteReference"/>
        </w:rPr>
        <w:endnoteReference w:id="24"/>
      </w:r>
    </w:p>
    <w:p w14:paraId="0ABF8B14" w14:textId="77777777" w:rsidR="008A03EA" w:rsidRDefault="008A03EA" w:rsidP="00717ED7">
      <w:pPr>
        <w:pStyle w:val="NCDBodyText"/>
      </w:pPr>
      <w:r>
        <w:t xml:space="preserve">In a final example, Laurie </w:t>
      </w:r>
      <w:proofErr w:type="spellStart"/>
      <w:r>
        <w:t>Hoirup</w:t>
      </w:r>
      <w:proofErr w:type="spellEnd"/>
      <w:r>
        <w:t xml:space="preserve">, a California woman with a life-long significant disability of spinal muscular atrophy, survived by decades several terminal prognoses given to her by physicians over the course of her life, including one that she would never reach adulthood. She was a devoted wife, mother, and grandmother, served as director of a center for independent living and as chief deputy director of the State Council on Developmental Disabilities, and was a published author. She was an active disability advocate, including offering testimony on several occasions against California assisted suicide bills. She was the </w:t>
      </w:r>
      <w:r w:rsidRPr="00F74FA1">
        <w:t xml:space="preserve">acting </w:t>
      </w:r>
      <w:r>
        <w:t>head</w:t>
      </w:r>
      <w:r w:rsidRPr="00F74FA1">
        <w:t xml:space="preserve"> of the Association of California State Employees with Disabilities</w:t>
      </w:r>
      <w:r>
        <w:t xml:space="preserve">. </w:t>
      </w:r>
      <w:proofErr w:type="spellStart"/>
      <w:r>
        <w:t>Hoirup</w:t>
      </w:r>
      <w:proofErr w:type="spellEnd"/>
      <w:r>
        <w:t xml:space="preserve"> finally died at the age of 60 from accidental causes.</w:t>
      </w:r>
      <w:r>
        <w:rPr>
          <w:rStyle w:val="EndnoteReference"/>
        </w:rPr>
        <w:endnoteReference w:id="25"/>
      </w:r>
      <w:r>
        <w:t xml:space="preserve"> Her situation is illustrative and not unusual in the disability community.</w:t>
      </w:r>
    </w:p>
    <w:p w14:paraId="71474585" w14:textId="77777777" w:rsidR="008A03EA" w:rsidRPr="00C4524A" w:rsidRDefault="008A03EA" w:rsidP="00717ED7">
      <w:pPr>
        <w:pStyle w:val="NCDBodyText"/>
      </w:pPr>
      <w:r>
        <w:t>Faulty prognoses</w:t>
      </w:r>
      <w:r w:rsidRPr="00FA05B6">
        <w:t xml:space="preserve"> </w:t>
      </w:r>
      <w:r w:rsidRPr="004609CF">
        <w:t>pose considerable danger to people with new or progressive disabilities or diseases, who may often be misdiagnosed as terminally ill</w:t>
      </w:r>
      <w:r>
        <w:t>,</w:t>
      </w:r>
      <w:r w:rsidRPr="004609CF">
        <w:t xml:space="preserve"> but</w:t>
      </w:r>
      <w:r>
        <w:t xml:space="preserve"> who, like Laurie </w:t>
      </w:r>
      <w:proofErr w:type="spellStart"/>
      <w:r>
        <w:t>Hoirup</w:t>
      </w:r>
      <w:proofErr w:type="spellEnd"/>
      <w:r>
        <w:t>,</w:t>
      </w:r>
      <w:r w:rsidRPr="004609CF">
        <w:t xml:space="preserve"> </w:t>
      </w:r>
      <w:r>
        <w:t>could potentially</w:t>
      </w:r>
      <w:r w:rsidRPr="004609CF">
        <w:t xml:space="preserve"> outlive these prognoses by years or even decades. </w:t>
      </w:r>
      <w:proofErr w:type="gramStart"/>
      <w:r w:rsidRPr="004609CF">
        <w:t xml:space="preserve">Research overwhelmingly shows that people with new disabilities frequently go through initial despondency and suicidal feelings, but later adapt well and find great satisfaction in </w:t>
      </w:r>
      <w:r>
        <w:t>their</w:t>
      </w:r>
      <w:r w:rsidRPr="004609CF">
        <w:t xml:space="preserve"> lives.</w:t>
      </w:r>
      <w:proofErr w:type="gramEnd"/>
      <w:r>
        <w:rPr>
          <w:rStyle w:val="EndnoteReference"/>
        </w:rPr>
        <w:endnoteReference w:id="26"/>
      </w:r>
      <w:r>
        <w:t xml:space="preserve"> </w:t>
      </w:r>
      <w:r w:rsidRPr="005C0135">
        <w:t>However, adaptation take</w:t>
      </w:r>
      <w:r>
        <w:t>s</w:t>
      </w:r>
      <w:r w:rsidRPr="005C0135">
        <w:t xml:space="preserve"> considerably longer than the mere </w:t>
      </w:r>
      <w:r>
        <w:t>15</w:t>
      </w:r>
      <w:r w:rsidRPr="005C0135">
        <w:t>-day waiting period required by Oregon</w:t>
      </w:r>
      <w:r>
        <w:t>-model</w:t>
      </w:r>
      <w:r w:rsidRPr="005C0135">
        <w:t xml:space="preserve"> assisted suicide laws.</w:t>
      </w:r>
      <w:r>
        <w:t xml:space="preserve"> During an initial period after a new disability, and before one learns that a disability does not preclude a good quality of life</w:t>
      </w:r>
      <w:r w:rsidRPr="00C4524A">
        <w:t xml:space="preserve">, </w:t>
      </w:r>
      <w:r>
        <w:t xml:space="preserve">it can be too easy, where assisted suicide is legal, </w:t>
      </w:r>
      <w:r w:rsidRPr="00C4524A">
        <w:t xml:space="preserve">to make </w:t>
      </w:r>
      <w:r>
        <w:t>an</w:t>
      </w:r>
      <w:r w:rsidRPr="00C4524A">
        <w:t xml:space="preserve"> irrevocable</w:t>
      </w:r>
      <w:r>
        <w:t xml:space="preserve"> choice to die</w:t>
      </w:r>
      <w:r w:rsidRPr="00C4524A">
        <w:t>.</w:t>
      </w:r>
      <w:r>
        <w:t xml:space="preserve"> </w:t>
      </w:r>
    </w:p>
    <w:p w14:paraId="5642F58D" w14:textId="77777777" w:rsidR="008A03EA" w:rsidRDefault="008A03EA" w:rsidP="00717ED7">
      <w:pPr>
        <w:pStyle w:val="NCDBodyText"/>
      </w:pPr>
      <w:r>
        <w:t xml:space="preserve">A counterexample was </w:t>
      </w:r>
      <w:r w:rsidRPr="00F218CC">
        <w:t xml:space="preserve">Dr. Richard </w:t>
      </w:r>
      <w:proofErr w:type="spellStart"/>
      <w:r w:rsidRPr="00F218CC">
        <w:t>Radtke</w:t>
      </w:r>
      <w:proofErr w:type="spellEnd"/>
      <w:r w:rsidRPr="00F218CC">
        <w:t>, a well-known academic oceanographer in Hawai</w:t>
      </w:r>
      <w:r>
        <w:t>i for many years</w:t>
      </w:r>
      <w:r w:rsidRPr="00F218CC">
        <w:t xml:space="preserve">. Dr. </w:t>
      </w:r>
      <w:proofErr w:type="spellStart"/>
      <w:r w:rsidRPr="00F218CC">
        <w:t>Radtke</w:t>
      </w:r>
      <w:proofErr w:type="spellEnd"/>
      <w:r w:rsidRPr="00F218CC">
        <w:t xml:space="preserve"> had a very disabling form of muscular sclerosis </w:t>
      </w:r>
      <w:r>
        <w:t>for more than</w:t>
      </w:r>
      <w:r w:rsidRPr="00F218CC">
        <w:t xml:space="preserve"> </w:t>
      </w:r>
      <w:r>
        <w:t>3</w:t>
      </w:r>
      <w:r w:rsidRPr="00F218CC">
        <w:t xml:space="preserve">5 years. In the </w:t>
      </w:r>
      <w:r>
        <w:t xml:space="preserve">early </w:t>
      </w:r>
      <w:r w:rsidRPr="00F218CC">
        <w:t xml:space="preserve">period after his diagnosis, with an extremely limiting disability, doctors often </w:t>
      </w:r>
      <w:r>
        <w:t>mis</w:t>
      </w:r>
      <w:r w:rsidRPr="00F218CC">
        <w:t>classified him as terminally ill</w:t>
      </w:r>
      <w:r>
        <w:t xml:space="preserve">, and he </w:t>
      </w:r>
      <w:r w:rsidRPr="00F218CC">
        <w:t xml:space="preserve">experienced severe depression for </w:t>
      </w:r>
      <w:r>
        <w:t>2</w:t>
      </w:r>
      <w:r w:rsidRPr="00F218CC">
        <w:t xml:space="preserve"> years. Had </w:t>
      </w:r>
      <w:r>
        <w:t xml:space="preserve">the option for </w:t>
      </w:r>
      <w:r w:rsidRPr="00F218CC">
        <w:t xml:space="preserve">assisted suicide been </w:t>
      </w:r>
      <w:r>
        <w:t>available at that time</w:t>
      </w:r>
      <w:r w:rsidRPr="00F218CC">
        <w:t xml:space="preserve">, he </w:t>
      </w:r>
      <w:r>
        <w:t xml:space="preserve">later </w:t>
      </w:r>
      <w:r w:rsidRPr="00F218CC">
        <w:t>acknowledge</w:t>
      </w:r>
      <w:r>
        <w:t>d</w:t>
      </w:r>
      <w:r w:rsidRPr="00F218CC">
        <w:t xml:space="preserve"> that he would have chosen it and died </w:t>
      </w:r>
      <w:r>
        <w:t>many years</w:t>
      </w:r>
      <w:r w:rsidRPr="00F218CC">
        <w:t xml:space="preserve"> </w:t>
      </w:r>
      <w:r>
        <w:t>earlier</w:t>
      </w:r>
      <w:r w:rsidRPr="00F218CC">
        <w:t xml:space="preserve">. </w:t>
      </w:r>
      <w:r>
        <w:t xml:space="preserve">Instead, </w:t>
      </w:r>
      <w:proofErr w:type="spellStart"/>
      <w:r>
        <w:t>Radtke</w:t>
      </w:r>
      <w:proofErr w:type="spellEnd"/>
      <w:r>
        <w:t xml:space="preserve"> went on to</w:t>
      </w:r>
      <w:r w:rsidRPr="00F218CC">
        <w:t xml:space="preserve"> a successful academic career, </w:t>
      </w:r>
      <w:r>
        <w:t>and was</w:t>
      </w:r>
      <w:r w:rsidRPr="00F218CC">
        <w:t xml:space="preserve"> a happily married father</w:t>
      </w:r>
      <w:r>
        <w:t>. After his retirement</w:t>
      </w:r>
      <w:r w:rsidRPr="00F218CC">
        <w:t xml:space="preserve">, </w:t>
      </w:r>
      <w:r>
        <w:t>he served as</w:t>
      </w:r>
      <w:r w:rsidRPr="00F218CC">
        <w:t xml:space="preserve"> president of a charitable foundation, and </w:t>
      </w:r>
      <w:r>
        <w:t>was</w:t>
      </w:r>
      <w:r w:rsidRPr="00F218CC">
        <w:t xml:space="preserve"> grateful for the length and </w:t>
      </w:r>
      <w:r>
        <w:t>scope</w:t>
      </w:r>
      <w:r w:rsidRPr="00F218CC">
        <w:t xml:space="preserve"> of his life</w:t>
      </w:r>
      <w:r>
        <w:t>, until he finally died of natural causes in 2012.</w:t>
      </w:r>
      <w:r>
        <w:rPr>
          <w:rStyle w:val="EndnoteReference"/>
        </w:rPr>
        <w:endnoteReference w:id="27"/>
      </w:r>
    </w:p>
    <w:p w14:paraId="61D31430" w14:textId="0E954328" w:rsidR="008A03EA" w:rsidRDefault="008A03EA" w:rsidP="00717ED7">
      <w:pPr>
        <w:pStyle w:val="NCDBodyText"/>
      </w:pPr>
      <w:r w:rsidRPr="00ED7763">
        <w:t>Further</w:t>
      </w:r>
      <w:r>
        <w:t>,</w:t>
      </w:r>
      <w:r w:rsidRPr="00ED7763">
        <w:t xml:space="preserve"> regarding mistakes in diagnosis and prognosis, the definition of “terminal” in Oregon model law</w:t>
      </w:r>
      <w:r>
        <w:t>s</w:t>
      </w:r>
      <w:r w:rsidRPr="00ED7763">
        <w:t xml:space="preserve"> only require </w:t>
      </w:r>
      <w:r>
        <w:t>two doctors’ estimates</w:t>
      </w:r>
      <w:r w:rsidRPr="00ED7763">
        <w:t xml:space="preserve"> that the </w:t>
      </w:r>
      <w:r>
        <w:t>patient</w:t>
      </w:r>
      <w:r w:rsidRPr="00ED7763">
        <w:t xml:space="preserve"> will die within </w:t>
      </w:r>
      <w:r w:rsidR="00541B52">
        <w:br/>
      </w:r>
      <w:r>
        <w:t>6</w:t>
      </w:r>
      <w:r w:rsidRPr="00ED7763">
        <w:t xml:space="preserve"> months. There is no requirement that the doctor</w:t>
      </w:r>
      <w:r>
        <w:t>s</w:t>
      </w:r>
      <w:r w:rsidRPr="00ED7763">
        <w:t xml:space="preserve"> consider the likely impact of medical treatment</w:t>
      </w:r>
      <w:r>
        <w:t>, counseling,</w:t>
      </w:r>
      <w:r w:rsidRPr="00ED7763">
        <w:t xml:space="preserve"> </w:t>
      </w:r>
      <w:r>
        <w:t>and other supports on</w:t>
      </w:r>
      <w:r w:rsidRPr="00ED7763">
        <w:t xml:space="preserve"> survival. </w:t>
      </w:r>
      <w:r>
        <w:t>For example, a successful adaptation may necessitate referral to state and community resources, such as social workers, VA benefits, assistive technology, or grants to create an accessible home.</w:t>
      </w:r>
      <w:r w:rsidRPr="005C0135">
        <w:t> </w:t>
      </w:r>
      <w:r>
        <w:t xml:space="preserve">Adaptation may also require counseling or antidepressant medication. Yet referrals to services, and to supportive counseling, are not included as safeguards in assisted suicide laws. </w:t>
      </w:r>
    </w:p>
    <w:p w14:paraId="79BA59D7" w14:textId="77777777" w:rsidR="008A03EA" w:rsidRPr="001824DA" w:rsidRDefault="008A03EA" w:rsidP="00717ED7">
      <w:pPr>
        <w:pStyle w:val="NCDBodyText"/>
        <w:rPr>
          <w:b/>
        </w:rPr>
      </w:pPr>
      <w:r>
        <w:t>Also, w</w:t>
      </w:r>
      <w:r w:rsidRPr="00ED7763">
        <w:t>hile terminal predictions of some conditions, such as some cancers, are fairly well established</w:t>
      </w:r>
      <w:r>
        <w:t xml:space="preserve"> 1</w:t>
      </w:r>
      <w:r w:rsidRPr="00ED7763">
        <w:t xml:space="preserve"> or </w:t>
      </w:r>
      <w:r>
        <w:t>2</w:t>
      </w:r>
      <w:r w:rsidRPr="00ED7763">
        <w:t xml:space="preserve"> months before death, this is far less true </w:t>
      </w:r>
      <w:r>
        <w:t>6</w:t>
      </w:r>
      <w:r w:rsidRPr="00ED7763">
        <w:t xml:space="preserve"> months out, as the </w:t>
      </w:r>
      <w:r>
        <w:t>law</w:t>
      </w:r>
      <w:r w:rsidRPr="00ED7763">
        <w:t xml:space="preserve"> provides</w:t>
      </w:r>
      <w:r>
        <w:t>—</w:t>
      </w:r>
      <w:r w:rsidRPr="00ED7763">
        <w:t>and is even less true for other diseases.</w:t>
      </w:r>
      <w:r>
        <w:rPr>
          <w:rStyle w:val="EndnoteReference"/>
        </w:rPr>
        <w:endnoteReference w:id="28"/>
      </w:r>
      <w:r>
        <w:t xml:space="preserve"> </w:t>
      </w:r>
      <w:r w:rsidRPr="0074560E">
        <w:rPr>
          <w:b/>
        </w:rPr>
        <w:t xml:space="preserve"> </w:t>
      </w:r>
    </w:p>
    <w:p w14:paraId="7D15763A" w14:textId="77777777" w:rsidR="008A03EA" w:rsidRDefault="008A03EA" w:rsidP="00717ED7">
      <w:pPr>
        <w:pStyle w:val="Heading3"/>
      </w:pPr>
      <w:bookmarkStart w:id="68" w:name="_Toc17297577"/>
      <w:r w:rsidRPr="001D4FC3">
        <w:t>Depression</w:t>
      </w:r>
      <w:r>
        <w:t xml:space="preserve"> and D</w:t>
      </w:r>
      <w:r w:rsidRPr="001D4FC3">
        <w:t>emoralization</w:t>
      </w:r>
      <w:bookmarkEnd w:id="68"/>
      <w:r>
        <w:fldChar w:fldCharType="begin"/>
      </w:r>
      <w:r>
        <w:instrText xml:space="preserve"> TC "</w:instrText>
      </w:r>
      <w:bookmarkStart w:id="69" w:name="_Toc8905861"/>
      <w:r w:rsidRPr="00EC43C7">
        <w:instrText>Depression and demoralization</w:instrText>
      </w:r>
      <w:bookmarkEnd w:id="69"/>
      <w:r>
        <w:instrText xml:space="preserve">" \f C \l "3" </w:instrText>
      </w:r>
      <w:r>
        <w:fldChar w:fldCharType="end"/>
      </w:r>
    </w:p>
    <w:p w14:paraId="3B658947" w14:textId="77777777" w:rsidR="008A03EA" w:rsidRDefault="008A03EA" w:rsidP="00717ED7">
      <w:pPr>
        <w:pStyle w:val="NCDBodyText"/>
      </w:pPr>
      <w:r w:rsidRPr="00613975">
        <w:t xml:space="preserve">People with the disability of depression are subject to harm where assisted suicide is legal. </w:t>
      </w:r>
      <w:r>
        <w:t>Yet</w:t>
      </w:r>
      <w:r w:rsidRPr="00613975">
        <w:t xml:space="preserve"> the law’s supporters frequently </w:t>
      </w:r>
      <w:r>
        <w:t>suggest</w:t>
      </w:r>
      <w:r w:rsidRPr="00613975">
        <w:t xml:space="preserve"> that</w:t>
      </w:r>
      <w:r>
        <w:t>,</w:t>
      </w:r>
      <w:r w:rsidRPr="00613975">
        <w:t xml:space="preserve"> as a key safeguard, depressed people are ineligible</w:t>
      </w:r>
      <w:r>
        <w:t xml:space="preserve"> for assisted suicide</w:t>
      </w:r>
      <w:r w:rsidRPr="00613975">
        <w:t>.</w:t>
      </w:r>
      <w:r>
        <w:rPr>
          <w:rStyle w:val="EndnoteReference"/>
        </w:rPr>
        <w:endnoteReference w:id="29"/>
      </w:r>
      <w:r>
        <w:t xml:space="preserve"> </w:t>
      </w:r>
    </w:p>
    <w:p w14:paraId="41504C86" w14:textId="77777777" w:rsidR="008A03EA" w:rsidRDefault="008A03EA" w:rsidP="00717ED7">
      <w:pPr>
        <w:pStyle w:val="NCDBodyText"/>
      </w:pPr>
      <w:r w:rsidRPr="00613975">
        <w:t>Michael Freeland</w:t>
      </w:r>
      <w:r>
        <w:t xml:space="preserve"> of Oregon was a case study of the potential for harm</w:t>
      </w:r>
      <w:r w:rsidRPr="00613975">
        <w:t>.</w:t>
      </w:r>
      <w:r>
        <w:t xml:space="preserve"> With his permission, his case was extensively documented by Dr. Gregory Hamilton, </w:t>
      </w:r>
      <w:r w:rsidRPr="004463B2">
        <w:t>a Distinguished Fellow of the American Psychiatric Association</w:t>
      </w:r>
      <w:r>
        <w:t>. This summary of Michael Freeland’s story is excerpted from Hamilton’s documentation:</w:t>
      </w:r>
      <w:r>
        <w:rPr>
          <w:rStyle w:val="EndnoteReference"/>
        </w:rPr>
        <w:endnoteReference w:id="30"/>
      </w:r>
      <w:r w:rsidRPr="00613975">
        <w:t xml:space="preserve"> </w:t>
      </w:r>
    </w:p>
    <w:p w14:paraId="40948174" w14:textId="50FEFA12" w:rsidR="008A03EA" w:rsidRDefault="008A03EA" w:rsidP="00717ED7">
      <w:pPr>
        <w:pStyle w:val="NCDExtract"/>
      </w:pPr>
      <w:r>
        <w:rPr>
          <w:bCs/>
        </w:rPr>
        <w:t>At</w:t>
      </w:r>
      <w:r w:rsidRPr="00613975">
        <w:t xml:space="preserve"> age 6</w:t>
      </w:r>
      <w:r>
        <w:t>2</w:t>
      </w:r>
      <w:r w:rsidRPr="00613975">
        <w:t xml:space="preserve">, </w:t>
      </w:r>
      <w:r>
        <w:t xml:space="preserve">Michael Freeland </w:t>
      </w:r>
      <w:r w:rsidRPr="00613975">
        <w:t xml:space="preserve">had a 43-year medical history of </w:t>
      </w:r>
      <w:r>
        <w:t>significant</w:t>
      </w:r>
      <w:r w:rsidRPr="00613975">
        <w:t xml:space="preserve"> depression and suicide attempts. </w:t>
      </w:r>
      <w:r>
        <w:t>After receiving a diagnosis of</w:t>
      </w:r>
      <w:r w:rsidRPr="00D26073">
        <w:t xml:space="preserve"> terminal lung cancer</w:t>
      </w:r>
      <w:r>
        <w:t>, he requested</w:t>
      </w:r>
      <w:r w:rsidRPr="00613975">
        <w:t xml:space="preserve"> assisted suicide</w:t>
      </w:r>
      <w:r>
        <w:t xml:space="preserve">. Dr. Peter Reagan, </w:t>
      </w:r>
      <w:r w:rsidRPr="00992FB0">
        <w:t>an assisted</w:t>
      </w:r>
      <w:r>
        <w:t xml:space="preserve"> </w:t>
      </w:r>
      <w:r w:rsidRPr="00992FB0">
        <w:t xml:space="preserve">suicide advocate who was associated with </w:t>
      </w:r>
      <w:r>
        <w:t xml:space="preserve">the group Compassion in </w:t>
      </w:r>
      <w:proofErr w:type="gramStart"/>
      <w:r>
        <w:t>Dying</w:t>
      </w:r>
      <w:proofErr w:type="gramEnd"/>
      <w:r>
        <w:t xml:space="preserve"> (later renamed Compassion &amp; Choices), a leading pro-assisted suicide organization, prescribed</w:t>
      </w:r>
      <w:r w:rsidRPr="008C07C8">
        <w:t xml:space="preserve"> </w:t>
      </w:r>
      <w:r>
        <w:t>lethal</w:t>
      </w:r>
      <w:r w:rsidRPr="008C07C8">
        <w:t xml:space="preserve"> drugs </w:t>
      </w:r>
      <w:r>
        <w:t>to Michael Freeland</w:t>
      </w:r>
      <w:r w:rsidRPr="008C07C8">
        <w:t xml:space="preserve"> without even a cursory </w:t>
      </w:r>
      <w:r>
        <w:t xml:space="preserve">psychological evaluation. </w:t>
      </w:r>
      <w:r w:rsidRPr="000F2983">
        <w:rPr>
          <w:rFonts w:eastAsiaTheme="minorHAnsi"/>
        </w:rPr>
        <w:t xml:space="preserve">Reagan commented that he did not think </w:t>
      </w:r>
      <w:r>
        <w:rPr>
          <w:rFonts w:eastAsiaTheme="minorHAnsi"/>
        </w:rPr>
        <w:t xml:space="preserve">such a </w:t>
      </w:r>
      <w:r w:rsidRPr="000F2983">
        <w:rPr>
          <w:rFonts w:eastAsiaTheme="minorHAnsi"/>
        </w:rPr>
        <w:t xml:space="preserve">consultation would be </w:t>
      </w:r>
      <w:r w:rsidR="00882BD2">
        <w:rPr>
          <w:rFonts w:eastAsiaTheme="minorHAnsi"/>
        </w:rPr>
        <w:t>“</w:t>
      </w:r>
      <w:r w:rsidRPr="000F2983">
        <w:rPr>
          <w:rFonts w:eastAsiaTheme="minorHAnsi"/>
        </w:rPr>
        <w:t>necessary</w:t>
      </w:r>
      <w:r w:rsidR="00882BD2">
        <w:rPr>
          <w:rFonts w:eastAsiaTheme="minorHAnsi"/>
        </w:rPr>
        <w:t>”</w:t>
      </w:r>
      <w:r w:rsidRPr="000F2983">
        <w:rPr>
          <w:rFonts w:eastAsiaTheme="minorHAnsi"/>
        </w:rPr>
        <w:t xml:space="preserve"> for Mr. Freeland, according to </w:t>
      </w:r>
      <w:r>
        <w:rPr>
          <w:rFonts w:eastAsiaTheme="minorHAnsi"/>
        </w:rPr>
        <w:t>Freeland’s</w:t>
      </w:r>
      <w:r w:rsidRPr="000F2983">
        <w:rPr>
          <w:rFonts w:eastAsiaTheme="minorHAnsi"/>
        </w:rPr>
        <w:t xml:space="preserve"> daughter</w:t>
      </w:r>
      <w:r>
        <w:rPr>
          <w:rFonts w:eastAsiaTheme="minorHAnsi"/>
        </w:rPr>
        <w:t>,</w:t>
      </w:r>
      <w:r w:rsidRPr="000F2983">
        <w:rPr>
          <w:rFonts w:eastAsiaTheme="minorHAnsi"/>
        </w:rPr>
        <w:t xml:space="preserve"> who accompanied him to an appointment.</w:t>
      </w:r>
    </w:p>
    <w:p w14:paraId="1C3711A4" w14:textId="77777777" w:rsidR="008A03EA" w:rsidRPr="004F27D0" w:rsidRDefault="008A03EA" w:rsidP="00717ED7">
      <w:pPr>
        <w:pStyle w:val="NCDExtract"/>
        <w:rPr>
          <w:rFonts w:eastAsiaTheme="minorHAnsi"/>
        </w:rPr>
      </w:pPr>
      <w:r>
        <w:t xml:space="preserve">Freeland then </w:t>
      </w:r>
      <w:r w:rsidRPr="00AB2918">
        <w:t xml:space="preserve">made a telephone call to Physicians for Compassionate Care (PCC), a medical group dedicated to improving the care of seriously ill </w:t>
      </w:r>
      <w:r>
        <w:t xml:space="preserve">people </w:t>
      </w:r>
      <w:r w:rsidRPr="00AB2918">
        <w:t>without resorting to assisted suicide.</w:t>
      </w:r>
      <w:r>
        <w:t xml:space="preserve"> T</w:t>
      </w:r>
      <w:r w:rsidRPr="00AB2918">
        <w:t xml:space="preserve">he call was answered by a </w:t>
      </w:r>
      <w:r>
        <w:t xml:space="preserve">PCC </w:t>
      </w:r>
      <w:r w:rsidRPr="00AB2918">
        <w:t>volunteer</w:t>
      </w:r>
      <w:r>
        <w:t xml:space="preserve"> who was </w:t>
      </w:r>
      <w:r w:rsidRPr="000F2983">
        <w:rPr>
          <w:rFonts w:eastAsiaTheme="minorHAnsi"/>
        </w:rPr>
        <w:t xml:space="preserve">trained in counseling </w:t>
      </w:r>
      <w:r>
        <w:rPr>
          <w:rFonts w:eastAsiaTheme="minorHAnsi"/>
        </w:rPr>
        <w:t>people with serious illness.</w:t>
      </w:r>
      <w:r>
        <w:t xml:space="preserve"> </w:t>
      </w:r>
      <w:r w:rsidRPr="000F2983">
        <w:rPr>
          <w:rFonts w:eastAsiaTheme="minorHAnsi"/>
        </w:rPr>
        <w:t>With encouragement</w:t>
      </w:r>
      <w:r>
        <w:rPr>
          <w:rFonts w:eastAsiaTheme="minorHAnsi"/>
        </w:rPr>
        <w:t xml:space="preserve"> from a doctor recommended by PCC</w:t>
      </w:r>
      <w:r w:rsidRPr="000F2983">
        <w:rPr>
          <w:rFonts w:eastAsiaTheme="minorHAnsi"/>
        </w:rPr>
        <w:t xml:space="preserve">, </w:t>
      </w:r>
      <w:r>
        <w:rPr>
          <w:rFonts w:eastAsiaTheme="minorHAnsi"/>
        </w:rPr>
        <w:t>Freeland underwent</w:t>
      </w:r>
      <w:r w:rsidRPr="000F2983">
        <w:rPr>
          <w:rFonts w:eastAsiaTheme="minorHAnsi"/>
        </w:rPr>
        <w:t xml:space="preserve"> chemotherapy and radiation treatment, which alleviated his </w:t>
      </w:r>
      <w:r>
        <w:rPr>
          <w:rFonts w:eastAsiaTheme="minorHAnsi"/>
        </w:rPr>
        <w:t xml:space="preserve">cancer </w:t>
      </w:r>
      <w:r w:rsidRPr="000F2983">
        <w:rPr>
          <w:rFonts w:eastAsiaTheme="minorHAnsi"/>
        </w:rPr>
        <w:t>symptoms significantly.</w:t>
      </w:r>
      <w:r>
        <w:rPr>
          <w:rFonts w:eastAsiaTheme="minorHAnsi"/>
        </w:rPr>
        <w:t xml:space="preserve"> </w:t>
      </w:r>
      <w:r>
        <w:t>PCC</w:t>
      </w:r>
      <w:r w:rsidRPr="00D26073">
        <w:t xml:space="preserve"> volunteers </w:t>
      </w:r>
      <w:r>
        <w:t>arranged for him to</w:t>
      </w:r>
      <w:r w:rsidRPr="00D26073">
        <w:t xml:space="preserve"> receive adequate pain care</w:t>
      </w:r>
      <w:r>
        <w:t>, other appropriate medication,</w:t>
      </w:r>
      <w:r w:rsidRPr="00D26073">
        <w:t xml:space="preserve"> and 24-hour attendant </w:t>
      </w:r>
      <w:r>
        <w:t>services</w:t>
      </w:r>
      <w:r w:rsidRPr="00D26073">
        <w:t>. </w:t>
      </w:r>
      <w:r>
        <w:t>A PCC volunteer stayed in touch with him to offer encouragement, as did some old friends, who began to visit him daily.</w:t>
      </w:r>
      <w:r w:rsidRPr="00D26073">
        <w:t xml:space="preserve"> </w:t>
      </w:r>
      <w:r>
        <w:t xml:space="preserve">He also received assistance to resolve other health and personal problems. </w:t>
      </w:r>
      <w:r w:rsidRPr="00D26073">
        <w:t xml:space="preserve">With this </w:t>
      </w:r>
      <w:r>
        <w:t>multifaceted assistance</w:t>
      </w:r>
      <w:r w:rsidRPr="00D26073">
        <w:t>, his suffering abated</w:t>
      </w:r>
      <w:r>
        <w:t xml:space="preserve">, </w:t>
      </w:r>
      <w:r w:rsidRPr="00D26073">
        <w:t xml:space="preserve">as did his wish to take </w:t>
      </w:r>
      <w:r>
        <w:t xml:space="preserve">lethal drugs. He </w:t>
      </w:r>
      <w:r w:rsidRPr="00613975">
        <w:t xml:space="preserve">was able to </w:t>
      </w:r>
      <w:r>
        <w:t xml:space="preserve">fully </w:t>
      </w:r>
      <w:r w:rsidRPr="00613975">
        <w:t>reconcile with his daughter</w:t>
      </w:r>
      <w:r>
        <w:t>, who had been estranged from him during certain periods. In the end, he</w:t>
      </w:r>
      <w:r w:rsidRPr="00613975">
        <w:t xml:space="preserve"> lived </w:t>
      </w:r>
      <w:r>
        <w:t>2</w:t>
      </w:r>
      <w:r w:rsidRPr="00613975">
        <w:t xml:space="preserve"> years post-diagnosis</w:t>
      </w:r>
      <w:r>
        <w:t>; he eventually died of natural causes</w:t>
      </w:r>
      <w:r w:rsidRPr="00613975">
        <w:t>.</w:t>
      </w:r>
    </w:p>
    <w:p w14:paraId="07AC7388" w14:textId="77777777" w:rsidR="008A03EA" w:rsidRDefault="008A03EA" w:rsidP="00717ED7">
      <w:pPr>
        <w:pStyle w:val="NCDBodyText"/>
      </w:pPr>
      <w:r>
        <w:t>What happened to Michael Freeland highlights parts of the complex web of problems for people with depression and demoralization under assisted suicide laws.</w:t>
      </w:r>
    </w:p>
    <w:p w14:paraId="7DD8EFA9" w14:textId="77777777" w:rsidR="008A03EA" w:rsidRDefault="008A03EA" w:rsidP="00717ED7">
      <w:pPr>
        <w:pStyle w:val="NCDBodyText"/>
      </w:pPr>
      <w:r>
        <w:t>First, the work of PCC</w:t>
      </w:r>
      <w:r w:rsidRPr="00E96430">
        <w:t xml:space="preserve"> with Michael Freeland illustrates what Dr. Herbert </w:t>
      </w:r>
      <w:proofErr w:type="spellStart"/>
      <w:r w:rsidRPr="00E96430">
        <w:t>Hendin</w:t>
      </w:r>
      <w:proofErr w:type="spellEnd"/>
      <w:r w:rsidRPr="00E96430">
        <w:t>,</w:t>
      </w:r>
      <w:r>
        <w:t xml:space="preserve"> an international expert on suicide intervention, stated in Congressional testimony</w:t>
      </w:r>
      <w:r w:rsidRPr="00C33F76">
        <w:t>:</w:t>
      </w:r>
      <w:r>
        <w:t xml:space="preserve"> </w:t>
      </w:r>
    </w:p>
    <w:p w14:paraId="066F1CA3" w14:textId="77777777" w:rsidR="008A03EA" w:rsidRDefault="008A03EA" w:rsidP="00717ED7">
      <w:pPr>
        <w:pStyle w:val="NCDExtract"/>
      </w:pPr>
      <w:r w:rsidRPr="000C0D0F">
        <w:t xml:space="preserve">A request for assisted suicide is </w:t>
      </w:r>
      <w:r>
        <w:t>. . .</w:t>
      </w:r>
      <w:r w:rsidRPr="000C0D0F">
        <w:t xml:space="preserve"> usually made with as much ambivalence as are most suicide attempts. If the doctor does not recognize that ambivalence as well as the anxiety and depression that underlie the patient’s request for death, the patient may become trapped by that request and die in a state of</w:t>
      </w:r>
      <w:r>
        <w:t xml:space="preserve"> </w:t>
      </w:r>
      <w:r w:rsidRPr="000C0D0F">
        <w:t>unrecognized terror.</w:t>
      </w:r>
      <w:r>
        <w:t xml:space="preserve"> . . .</w:t>
      </w:r>
    </w:p>
    <w:p w14:paraId="6FAA3E74" w14:textId="77777777" w:rsidR="008A03EA" w:rsidRPr="00411BC4" w:rsidRDefault="008A03EA" w:rsidP="00717ED7">
      <w:pPr>
        <w:pStyle w:val="NCDExtract"/>
      </w:pPr>
      <w:r w:rsidRPr="00EE0433">
        <w:t>Patients who request euthanasia are usually asking in the strongest way they know for mental and physical relief from suffering. When that request is made to a caring, sensitive, and knowledgeable physician who can address their fear, relieve their suffering, and assure them that he or she will remain with them to the end, most patients no longer want to die and are grateful for the time remaining to them. Advances in our knowledge of palliative care in the past twenty years make clear that humane care for the terminally ill does not require us to legalize assisted suicide and euthanasia. Study has shown that the more physicians know about palliative care</w:t>
      </w:r>
      <w:r>
        <w:t>,</w:t>
      </w:r>
      <w:r w:rsidRPr="00EE0433">
        <w:t xml:space="preserve"> the less apt they are to favor legalizing assisted suicide and euthanasia. Our challenge is to bring that knowledge and that care to all patients who are terminally ill.</w:t>
      </w:r>
      <w:r>
        <w:rPr>
          <w:rStyle w:val="EndnoteReference"/>
          <w:iCs/>
        </w:rPr>
        <w:endnoteReference w:id="31"/>
      </w:r>
    </w:p>
    <w:p w14:paraId="712ACC8B" w14:textId="77777777" w:rsidR="008A03EA" w:rsidRPr="00A6093B" w:rsidRDefault="008A03EA" w:rsidP="00717ED7">
      <w:pPr>
        <w:pStyle w:val="NCDBodyText"/>
      </w:pPr>
      <w:r>
        <w:t>Thus, the challenge for d</w:t>
      </w:r>
      <w:r w:rsidRPr="007B594B">
        <w:t xml:space="preserve">octors </w:t>
      </w:r>
      <w:r>
        <w:t>is to</w:t>
      </w:r>
      <w:r w:rsidRPr="007B594B">
        <w:t xml:space="preserve"> find out what</w:t>
      </w:r>
      <w:r>
        <w:t xml:space="preserve"> i</w:t>
      </w:r>
      <w:r w:rsidRPr="007B594B">
        <w:t>s behind the patient’s request to hasten death</w:t>
      </w:r>
      <w:r>
        <w:t>, and address it</w:t>
      </w:r>
      <w:r w:rsidRPr="007B594B">
        <w:t xml:space="preserve">. </w:t>
      </w:r>
      <w:r>
        <w:t>Yet, where assisted suicide is legal, such a request begins a legally sanctioned process. T</w:t>
      </w:r>
      <w:r w:rsidRPr="00576510">
        <w:t xml:space="preserve">he depression remains undiagnosed, and the </w:t>
      </w:r>
      <w:r w:rsidRPr="00A6093B">
        <w:t>only treatment consists of a lethal prescription.</w:t>
      </w:r>
      <w:r w:rsidRPr="00A6093B">
        <w:rPr>
          <w:rStyle w:val="EndnoteReference"/>
        </w:rPr>
        <w:endnoteReference w:id="32"/>
      </w:r>
      <w:r w:rsidRPr="00A6093B">
        <w:t xml:space="preserve"> </w:t>
      </w:r>
    </w:p>
    <w:p w14:paraId="11F5D9A0" w14:textId="77777777" w:rsidR="008A03EA" w:rsidRPr="006F7689" w:rsidRDefault="008A03EA" w:rsidP="00717ED7">
      <w:pPr>
        <w:pStyle w:val="NCDBodyText"/>
        <w:rPr>
          <w:b/>
        </w:rPr>
      </w:pPr>
      <w:r w:rsidRPr="00DD1587">
        <w:t xml:space="preserve">Another significant concern is assisted suicide laws’ very limited requirement that the attending physician must </w:t>
      </w:r>
      <w:r w:rsidRPr="00DD1587">
        <w:rPr>
          <w:i/>
        </w:rPr>
        <w:t>inform</w:t>
      </w:r>
      <w:r w:rsidRPr="00DD1587">
        <w:t xml:space="preserve"> the patient of alternative options, including “comfort care, hospice care, palliative care, </w:t>
      </w:r>
      <w:r w:rsidRPr="00A6093B">
        <w:t>and pain control”;</w:t>
      </w:r>
      <w:r w:rsidRPr="00A6093B">
        <w:rPr>
          <w:vertAlign w:val="superscript"/>
        </w:rPr>
        <w:endnoteReference w:id="33"/>
      </w:r>
      <w:r w:rsidRPr="00A6093B">
        <w:t xml:space="preserve"> but no physician or other </w:t>
      </w:r>
      <w:r w:rsidRPr="00DD1587">
        <w:t xml:space="preserve">party is required to actually </w:t>
      </w:r>
      <w:r w:rsidRPr="00DD1587">
        <w:rPr>
          <w:i/>
        </w:rPr>
        <w:t>provide</w:t>
      </w:r>
      <w:r w:rsidRPr="00DD1587">
        <w:t xml:space="preserve"> the alternative treatments, services, and programs. And nonmedical supports, such as </w:t>
      </w:r>
      <w:r w:rsidRPr="00DD1587">
        <w:rPr>
          <w:bCs/>
        </w:rPr>
        <w:t xml:space="preserve">long-term services and supports (LTSS), including home health care and assistance, as well as counseling, </w:t>
      </w:r>
      <w:r w:rsidRPr="00DD1587">
        <w:t>may be even more important—though many doctors do not have knowledge of such services and supports to a degree that allows them to fully inform people requesting lethal drugs.</w:t>
      </w:r>
      <w:r>
        <w:rPr>
          <w:b/>
        </w:rPr>
        <w:t xml:space="preserve"> </w:t>
      </w:r>
    </w:p>
    <w:p w14:paraId="1FAA7C9C" w14:textId="77777777" w:rsidR="008A03EA" w:rsidRDefault="008A03EA" w:rsidP="00717ED7">
      <w:pPr>
        <w:pStyle w:val="NCDBodyText"/>
      </w:pPr>
      <w:r w:rsidRPr="009C2D87">
        <w:t>The 1997 NCD statement address</w:t>
      </w:r>
      <w:r>
        <w:t>ed the major gap between informing the patient of alternative options and those alternatives actually being available and provided:</w:t>
      </w:r>
    </w:p>
    <w:p w14:paraId="6A7B29F6" w14:textId="77777777" w:rsidR="008A03EA" w:rsidRDefault="008A03EA" w:rsidP="00717ED7">
      <w:pPr>
        <w:pStyle w:val="NCDExtract"/>
      </w:pPr>
      <w:r>
        <w:t>. . .</w:t>
      </w:r>
      <w:r w:rsidRPr="00BF7913">
        <w:t xml:space="preserve"> In proposals to legalize assisted suicide, proponents are sometimes willing to agree that a decision to choose suicide must be preceded by a full explanation of the programs, resources, and options available to assist the patient if he or she does not decide to pursue suicide.</w:t>
      </w:r>
      <w:r>
        <w:rPr>
          <w:rStyle w:val="EndnoteReference"/>
        </w:rPr>
        <w:endnoteReference w:id="34"/>
      </w:r>
      <w:r w:rsidRPr="00BF7913">
        <w:t xml:space="preserve"> </w:t>
      </w:r>
    </w:p>
    <w:p w14:paraId="1205B28A" w14:textId="77777777" w:rsidR="008A03EA" w:rsidRPr="009F7624" w:rsidRDefault="008A03EA" w:rsidP="00717ED7">
      <w:pPr>
        <w:pStyle w:val="NCDExtract"/>
      </w:pPr>
      <w:r w:rsidRPr="00BF7913">
        <w:t xml:space="preserve">Many people with disabilities find this to be a very shallow promise when they know that all too often the programs are too few, the resources are too limited, and the options </w:t>
      </w:r>
      <w:r>
        <w:t>. . .</w:t>
      </w:r>
      <w:r w:rsidRPr="00BF7913">
        <w:t xml:space="preserve"> often</w:t>
      </w:r>
      <w:r>
        <w:t xml:space="preserve"> </w:t>
      </w:r>
      <w:r w:rsidRPr="00BF7913">
        <w:t>nonexistent. Society should not be ready to give up on the lives of its citizens with disabilities until it has made real and persistent efforts to give these citizens a fair and equal chance to achieve a meaningful life.</w:t>
      </w:r>
      <w:r>
        <w:rPr>
          <w:rStyle w:val="EndnoteReference"/>
        </w:rPr>
        <w:endnoteReference w:id="35"/>
      </w:r>
      <w:r w:rsidRPr="00BF7913">
        <w:t xml:space="preserve"> </w:t>
      </w:r>
    </w:p>
    <w:p w14:paraId="7F9F0862" w14:textId="77777777" w:rsidR="008A03EA" w:rsidRDefault="008A03EA" w:rsidP="00717ED7">
      <w:pPr>
        <w:pStyle w:val="NCDBodyText"/>
      </w:pPr>
      <w:proofErr w:type="gramStart"/>
      <w:r>
        <w:t>These unmet support</w:t>
      </w:r>
      <w:proofErr w:type="gramEnd"/>
      <w:r>
        <w:t xml:space="preserve"> needs impact people with terminal illness as well. </w:t>
      </w:r>
    </w:p>
    <w:p w14:paraId="131196E8" w14:textId="77777777" w:rsidR="008A03EA" w:rsidRDefault="008A03EA" w:rsidP="00717ED7">
      <w:pPr>
        <w:pStyle w:val="NCDBodyText"/>
      </w:pPr>
      <w:r>
        <w:t>As mentioned above, additional factors complicate the situation of depression in the context of assisted suicide. Though assisted s</w:t>
      </w:r>
      <w:r w:rsidRPr="006F4BDE">
        <w:t>uicide requests from people with terminal illness</w:t>
      </w:r>
      <w:r>
        <w:t>, like most suicide requests,</w:t>
      </w:r>
      <w:r w:rsidRPr="006F4BDE">
        <w:t xml:space="preserve"> are usually based on fear and depression</w:t>
      </w:r>
      <w:r>
        <w:t>,</w:t>
      </w:r>
      <w:r>
        <w:rPr>
          <w:rStyle w:val="EndnoteReference"/>
        </w:rPr>
        <w:endnoteReference w:id="36"/>
      </w:r>
      <w:r>
        <w:t xml:space="preserve"> Oregon’s statistics show that, for example, </w:t>
      </w:r>
      <w:r w:rsidRPr="00E516F9">
        <w:t>in 2017, only 3.5</w:t>
      </w:r>
      <w:r>
        <w:t xml:space="preserve"> percent </w:t>
      </w:r>
      <w:r w:rsidRPr="00E516F9">
        <w:t xml:space="preserve">of those who </w:t>
      </w:r>
      <w:r>
        <w:t xml:space="preserve">reportedly </w:t>
      </w:r>
      <w:r w:rsidRPr="00E516F9">
        <w:t xml:space="preserve">died under the Oregon law were referred by the prescribing doctor for a </w:t>
      </w:r>
      <w:r>
        <w:t>psychological</w:t>
      </w:r>
      <w:r w:rsidRPr="00E516F9">
        <w:t xml:space="preserve"> evaluation before a </w:t>
      </w:r>
      <w:r>
        <w:t>prescription</w:t>
      </w:r>
      <w:r w:rsidRPr="00E516F9">
        <w:t xml:space="preserve"> for lethal </w:t>
      </w:r>
      <w:r>
        <w:t>drugs was written</w:t>
      </w:r>
      <w:r w:rsidRPr="00E516F9">
        <w:t>.</w:t>
      </w:r>
      <w:r>
        <w:rPr>
          <w:rStyle w:val="EndnoteReference"/>
        </w:rPr>
        <w:endnoteReference w:id="37"/>
      </w:r>
      <w:r>
        <w:t xml:space="preserve"> In 2018, it was 1.8 percent.</w:t>
      </w:r>
      <w:r>
        <w:rPr>
          <w:rStyle w:val="EndnoteReference"/>
        </w:rPr>
        <w:endnoteReference w:id="38"/>
      </w:r>
      <w:r w:rsidRPr="006B3915">
        <w:t xml:space="preserve"> </w:t>
      </w:r>
      <w:r>
        <w:t xml:space="preserve">Some other states refer even fewer people. In Colorado, </w:t>
      </w:r>
      <w:r w:rsidRPr="00424FC2">
        <w:t xml:space="preserve">only 1 out of </w:t>
      </w:r>
      <w:r>
        <w:t xml:space="preserve">the reported </w:t>
      </w:r>
      <w:r w:rsidRPr="00424FC2">
        <w:t>69 people (1.4</w:t>
      </w:r>
      <w:r>
        <w:t xml:space="preserve"> percent</w:t>
      </w:r>
      <w:r w:rsidRPr="00424FC2">
        <w:t xml:space="preserve">) </w:t>
      </w:r>
      <w:r>
        <w:t>w</w:t>
      </w:r>
      <w:r w:rsidRPr="00424FC2">
        <w:t>as so referred.</w:t>
      </w:r>
      <w:r>
        <w:rPr>
          <w:rStyle w:val="EndnoteReference"/>
        </w:rPr>
        <w:endnoteReference w:id="39"/>
      </w:r>
    </w:p>
    <w:p w14:paraId="24D70D23" w14:textId="77777777" w:rsidR="008A03EA" w:rsidRDefault="008A03EA" w:rsidP="00717ED7">
      <w:pPr>
        <w:pStyle w:val="NCDBodyText"/>
      </w:pPr>
      <w:r>
        <w:t>Moreover, o</w:t>
      </w:r>
      <w:r w:rsidRPr="00613975">
        <w:t xml:space="preserve">nly </w:t>
      </w:r>
      <w:r>
        <w:t>6</w:t>
      </w:r>
      <w:r w:rsidRPr="00613975">
        <w:t xml:space="preserve"> percent of Oregon psychiatrists </w:t>
      </w:r>
      <w:r>
        <w:t>were</w:t>
      </w:r>
      <w:r w:rsidRPr="00613975">
        <w:t xml:space="preserve"> confident they c</w:t>
      </w:r>
      <w:r>
        <w:t>ould</w:t>
      </w:r>
      <w:r w:rsidRPr="00613975">
        <w:t xml:space="preserve"> diagnose depression after one visit,</w:t>
      </w:r>
      <w:r>
        <w:t xml:space="preserve"> according to one study.</w:t>
      </w:r>
      <w:r>
        <w:rPr>
          <w:rStyle w:val="EndnoteReference"/>
        </w:rPr>
        <w:endnoteReference w:id="40"/>
      </w:r>
      <w:r w:rsidRPr="00613975">
        <w:t xml:space="preserve"> </w:t>
      </w:r>
      <w:r>
        <w:t>Y</w:t>
      </w:r>
      <w:r w:rsidRPr="00613975">
        <w:t xml:space="preserve">et the </w:t>
      </w:r>
      <w:r>
        <w:t xml:space="preserve">definition in the </w:t>
      </w:r>
      <w:r w:rsidRPr="00613975">
        <w:t xml:space="preserve">Oregon </w:t>
      </w:r>
      <w:r>
        <w:t>assisted suicide law of psychiatric “counseling”</w:t>
      </w:r>
      <w:r w:rsidRPr="00613975">
        <w:t xml:space="preserve"> permit</w:t>
      </w:r>
      <w:r>
        <w:t>s</w:t>
      </w:r>
      <w:r w:rsidRPr="00613975">
        <w:t xml:space="preserve"> </w:t>
      </w:r>
      <w:r>
        <w:t xml:space="preserve">only </w:t>
      </w:r>
      <w:r w:rsidRPr="00613975">
        <w:t>one visit</w:t>
      </w:r>
      <w:r>
        <w:t>.</w:t>
      </w:r>
      <w:r w:rsidRPr="00613975">
        <w:t xml:space="preserve"> </w:t>
      </w:r>
      <w:r>
        <w:t>And another study showed that primary care physicians are generally not experts in diagnosing depression at all.</w:t>
      </w:r>
      <w:r>
        <w:rPr>
          <w:rStyle w:val="EndnoteReference"/>
        </w:rPr>
        <w:endnoteReference w:id="41"/>
      </w:r>
    </w:p>
    <w:p w14:paraId="691FBCCC" w14:textId="77777777" w:rsidR="008A03EA" w:rsidRPr="00C071E6" w:rsidRDefault="008A03EA" w:rsidP="00717ED7">
      <w:pPr>
        <w:pStyle w:val="NCDBodyText"/>
      </w:pPr>
      <w:r>
        <w:t xml:space="preserve">Another key factor, poorly understood, is that people with depression can, in fact, receive lethal drugs under assisted suicide laws, </w:t>
      </w:r>
      <w:r w:rsidRPr="00181870">
        <w:t xml:space="preserve">because </w:t>
      </w:r>
      <w:r>
        <w:t>such patients</w:t>
      </w:r>
      <w:r w:rsidRPr="00181870">
        <w:t xml:space="preserve"> are still technically eligible as long as they are deemed </w:t>
      </w:r>
      <w:r w:rsidRPr="007729E9">
        <w:rPr>
          <w:i/>
        </w:rPr>
        <w:t>legally</w:t>
      </w:r>
      <w:r w:rsidRPr="00181870">
        <w:t xml:space="preserve"> competent</w:t>
      </w:r>
      <w:r>
        <w:t>;</w:t>
      </w:r>
      <w:r w:rsidRPr="00181870">
        <w:t xml:space="preserve"> that is,</w:t>
      </w:r>
      <w:r>
        <w:t xml:space="preserve"> </w:t>
      </w:r>
      <w:r w:rsidRPr="00181870">
        <w:t>“competent and not suffering from a psychiatric or psychological disorder or depression </w:t>
      </w:r>
      <w:r w:rsidRPr="00181870">
        <w:rPr>
          <w:i/>
          <w:iCs/>
        </w:rPr>
        <w:t>causing impaired judgment.</w:t>
      </w:r>
      <w:r>
        <w:t>”</w:t>
      </w:r>
      <w:r>
        <w:rPr>
          <w:rStyle w:val="EndnoteReference"/>
        </w:rPr>
        <w:endnoteReference w:id="42"/>
      </w:r>
      <w:r>
        <w:t xml:space="preserve"> </w:t>
      </w:r>
      <w:r w:rsidRPr="00380095">
        <w:t>[</w:t>
      </w:r>
      <w:r>
        <w:t>E</w:t>
      </w:r>
      <w:r w:rsidRPr="00380095">
        <w:t>mphasis added</w:t>
      </w:r>
      <w:r>
        <w:t>.</w:t>
      </w:r>
      <w:r w:rsidRPr="00380095">
        <w:t>]</w:t>
      </w:r>
      <w:r>
        <w:t xml:space="preserve"> Thus, p</w:t>
      </w:r>
      <w:r w:rsidRPr="005A487F">
        <w:t xml:space="preserve">atients with depression may be considered legally competent to decide to end their lives merely because the depression doesn’t impair their </w:t>
      </w:r>
      <w:r w:rsidRPr="007C2A5C">
        <w:rPr>
          <w:i/>
        </w:rPr>
        <w:t>legal</w:t>
      </w:r>
      <w:r w:rsidRPr="005A487F">
        <w:t xml:space="preserve"> competency</w:t>
      </w:r>
      <w:r>
        <w:t xml:space="preserve">. As </w:t>
      </w:r>
      <w:proofErr w:type="spellStart"/>
      <w:r>
        <w:t>Hendin</w:t>
      </w:r>
      <w:proofErr w:type="spellEnd"/>
      <w:r>
        <w:t xml:space="preserve"> and Foley pointed out, </w:t>
      </w:r>
      <w:r w:rsidRPr="00EB0A12">
        <w:t>“Reducing the psychiatric consultation to the issue of competency ignores all the other psychological factors that go into the request for assisted suicide.”</w:t>
      </w:r>
      <w:r>
        <w:rPr>
          <w:rStyle w:val="EndnoteReference"/>
        </w:rPr>
        <w:endnoteReference w:id="43"/>
      </w:r>
      <w:r>
        <w:t xml:space="preserve"> </w:t>
      </w:r>
      <w:r w:rsidRPr="000367D7">
        <w:t>And these factors can impair decision-making judgment, even if that impairment of judgment does not quite meet the threshold for legal incompetence.</w:t>
      </w:r>
      <w:r>
        <w:t xml:space="preserve"> </w:t>
      </w:r>
    </w:p>
    <w:p w14:paraId="019ACA16" w14:textId="77777777" w:rsidR="008A03EA" w:rsidRDefault="008A03EA" w:rsidP="00717ED7">
      <w:pPr>
        <w:pStyle w:val="NCDBodyText"/>
      </w:pPr>
      <w:r>
        <w:t xml:space="preserve">A study in the </w:t>
      </w:r>
      <w:r w:rsidRPr="00EF141C">
        <w:rPr>
          <w:i/>
        </w:rPr>
        <w:t>British Medical Journal</w:t>
      </w:r>
      <w:r>
        <w:t xml:space="preserve"> further documented that people with depression are receiving lethal drugs under assisted suicide laws. As Dr. William Toffler wrote in the </w:t>
      </w:r>
      <w:r w:rsidRPr="00EF141C">
        <w:rPr>
          <w:i/>
        </w:rPr>
        <w:t>Wall Street Journal Online</w:t>
      </w:r>
      <w:r>
        <w:t xml:space="preserve"> in 2015,</w:t>
      </w:r>
      <w:r>
        <w:rPr>
          <w:rStyle w:val="EndnoteReference"/>
        </w:rPr>
        <w:endnoteReference w:id="44"/>
      </w:r>
      <w:r>
        <w:t xml:space="preserve"> </w:t>
      </w:r>
    </w:p>
    <w:p w14:paraId="2A4757A7" w14:textId="13A844F0" w:rsidR="008A03EA" w:rsidRPr="00EB0A12" w:rsidRDefault="008A03EA" w:rsidP="00717ED7">
      <w:pPr>
        <w:pStyle w:val="NCDExtract"/>
      </w:pPr>
      <w:r w:rsidRPr="00E516F9">
        <w:t xml:space="preserve">A </w:t>
      </w:r>
      <w:r>
        <w:t>. . .</w:t>
      </w:r>
      <w:r w:rsidRPr="00E516F9">
        <w:t xml:space="preserve"> </w:t>
      </w:r>
      <w:r w:rsidRPr="00EF141C">
        <w:rPr>
          <w:i/>
        </w:rPr>
        <w:t>British Medical Journal</w:t>
      </w:r>
      <w:r w:rsidRPr="00E516F9">
        <w:t xml:space="preserve"> </w:t>
      </w:r>
      <w:r>
        <w:t xml:space="preserve">[study] </w:t>
      </w:r>
      <w:r w:rsidRPr="00E516F9">
        <w:t>examined 58 Oregonians who sought information on assisted suicide. Of them, 26% met the criteria for depressive disorder, and 22% for anxiety disorder. Three of the depressed individuals received and ingested the lethal drugs, dying within two months of being interviewed. The study</w:t>
      </w:r>
      <w:r w:rsidR="00B659A5">
        <w:t>’</w:t>
      </w:r>
      <w:r w:rsidRPr="00E516F9">
        <w:t>s authors concluded that Oregon</w:t>
      </w:r>
      <w:r w:rsidR="00B659A5">
        <w:t>’</w:t>
      </w:r>
      <w:r w:rsidRPr="00E516F9">
        <w:t>s law “may not adequately protect all patients</w:t>
      </w:r>
      <w:r>
        <w:t xml:space="preserve"> [with a mental illness]</w:t>
      </w:r>
      <w:r w:rsidRPr="00E516F9">
        <w:t>.</w:t>
      </w:r>
      <w:r>
        <w:t>”</w:t>
      </w:r>
      <w:r>
        <w:rPr>
          <w:rStyle w:val="EndnoteReference"/>
        </w:rPr>
        <w:endnoteReference w:id="45"/>
      </w:r>
    </w:p>
    <w:p w14:paraId="0DFA7B36" w14:textId="77777777" w:rsidR="008A03EA" w:rsidRPr="002C4C86" w:rsidRDefault="008A03EA" w:rsidP="00717ED7">
      <w:pPr>
        <w:pStyle w:val="NCDBodyText"/>
      </w:pPr>
      <w:r>
        <w:t>And further,</w:t>
      </w:r>
      <w:r w:rsidRPr="00B40E3C">
        <w:t xml:space="preserve"> </w:t>
      </w:r>
      <w:r>
        <w:t>is</w:t>
      </w:r>
      <w:r w:rsidRPr="00B40E3C">
        <w:t xml:space="preserve"> the depression clinically diagnosable</w:t>
      </w:r>
      <w:r>
        <w:t>,</w:t>
      </w:r>
      <w:r w:rsidRPr="00B40E3C">
        <w:t xml:space="preserve"> </w:t>
      </w:r>
      <w:r>
        <w:t>or</w:t>
      </w:r>
      <w:r w:rsidRPr="00B40E3C">
        <w:t xml:space="preserve"> subclinical</w:t>
      </w:r>
      <w:r>
        <w:t>?</w:t>
      </w:r>
      <w:r w:rsidRPr="00B40E3C">
        <w:t xml:space="preserve"> Recent research and clinical work suggest that affective states such as demoralization also pressure people toward wanting to die, yet these states are even less likely than clinical depression to be addressed</w:t>
      </w:r>
      <w:r>
        <w:t>. D</w:t>
      </w:r>
      <w:r w:rsidRPr="00613975">
        <w:t>emoralization</w:t>
      </w:r>
      <w:r>
        <w:t xml:space="preserve"> </w:t>
      </w:r>
      <w:r w:rsidRPr="00613975">
        <w:t xml:space="preserve">may be an unrecognized and unaddressed </w:t>
      </w:r>
      <w:r w:rsidRPr="002C4C86">
        <w:t>precipitant of requests to die.</w:t>
      </w:r>
      <w:r w:rsidRPr="002C4C86">
        <w:rPr>
          <w:rStyle w:val="EndnoteReference"/>
        </w:rPr>
        <w:endnoteReference w:id="46"/>
      </w:r>
    </w:p>
    <w:p w14:paraId="5D5587EA" w14:textId="77777777" w:rsidR="008A03EA" w:rsidRPr="007A0A36" w:rsidRDefault="008A03EA" w:rsidP="00717ED7">
      <w:pPr>
        <w:pStyle w:val="NCDBodyText"/>
        <w:rPr>
          <w:b/>
          <w:highlight w:val="yellow"/>
        </w:rPr>
      </w:pPr>
      <w:r>
        <w:t>Lastly, g</w:t>
      </w:r>
      <w:r w:rsidRPr="001D0274">
        <w:t>iven the history of forced treatment and institutionalization that psychiatric survivors have experienced</w:t>
      </w:r>
      <w:r>
        <w:t>, it is important to be clear that, when discussing the serious matter of depression in the context of assisted suicide laws, the goal is not to force any treatment on people who may have depression and/or who may wish to hasten their deaths, including but not limited to medication, institutionalization, or hospitalization.</w:t>
      </w:r>
      <w:r>
        <w:rPr>
          <w:rStyle w:val="EndnoteReference"/>
        </w:rPr>
        <w:endnoteReference w:id="47"/>
      </w:r>
      <w:r>
        <w:t xml:space="preserve"> Rather, what’s needed is a variety of available medical treatment options as well as home and community-based service options, ideally self-directed, from which the individual genuinely benefits—similar to the range of services that Dr. Greg Hamilton and his staff assisted Michael Freeland to find.</w:t>
      </w:r>
    </w:p>
    <w:p w14:paraId="354C1488" w14:textId="77777777" w:rsidR="008A03EA" w:rsidRDefault="008A03EA" w:rsidP="00717ED7">
      <w:pPr>
        <w:pStyle w:val="Heading3"/>
      </w:pPr>
      <w:bookmarkStart w:id="71" w:name="_Toc17297578"/>
      <w:r>
        <w:t>Demoralization and I</w:t>
      </w:r>
      <w:r w:rsidRPr="001D4FC3">
        <w:t xml:space="preserve">nternalized </w:t>
      </w:r>
      <w:r>
        <w:t>O</w:t>
      </w:r>
      <w:r w:rsidRPr="001D4FC3">
        <w:t xml:space="preserve">ppression of </w:t>
      </w:r>
      <w:r>
        <w:t>P</w:t>
      </w:r>
      <w:r w:rsidRPr="001D4FC3">
        <w:t xml:space="preserve">eople with </w:t>
      </w:r>
      <w:r>
        <w:t>D</w:t>
      </w:r>
      <w:r w:rsidRPr="001D4FC3">
        <w:t>isabilities</w:t>
      </w:r>
      <w:bookmarkEnd w:id="71"/>
      <w:r>
        <w:fldChar w:fldCharType="begin"/>
      </w:r>
      <w:r>
        <w:instrText xml:space="preserve"> TC "</w:instrText>
      </w:r>
      <w:bookmarkStart w:id="72" w:name="_Toc8905862"/>
      <w:r w:rsidRPr="007814B2">
        <w:instrText>Demoralization and internalized oppression of people with disabilities</w:instrText>
      </w:r>
      <w:bookmarkEnd w:id="72"/>
      <w:r>
        <w:instrText xml:space="preserve">" \f C \l "3" </w:instrText>
      </w:r>
      <w:r>
        <w:fldChar w:fldCharType="end"/>
      </w:r>
    </w:p>
    <w:p w14:paraId="42BC7295" w14:textId="77777777" w:rsidR="008A03EA" w:rsidRPr="008A4AA3" w:rsidRDefault="008A03EA" w:rsidP="00717ED7">
      <w:pPr>
        <w:pStyle w:val="NCDBodyText"/>
      </w:pPr>
      <w:r w:rsidRPr="00517731">
        <w:t>Dr. Carol Gill</w:t>
      </w:r>
      <w:r w:rsidRPr="00E96435">
        <w:t>, Ph</w:t>
      </w:r>
      <w:r>
        <w:t>.</w:t>
      </w:r>
      <w:r w:rsidRPr="00E96435">
        <w:t>D</w:t>
      </w:r>
      <w:r>
        <w:t xml:space="preserve">., </w:t>
      </w:r>
      <w:r w:rsidRPr="00E96435">
        <w:t>Professor Emerita in the Department of Disability and Human Development at the University of Illinois at Chicago</w:t>
      </w:r>
      <w:r>
        <w:t xml:space="preserve">, </w:t>
      </w:r>
      <w:r w:rsidRPr="00517731">
        <w:t>has discussed how</w:t>
      </w:r>
      <w:r>
        <w:t>, f</w:t>
      </w:r>
      <w:r w:rsidRPr="005009F8">
        <w:t>or some people with disabilities, demoralization</w:t>
      </w:r>
      <w:r>
        <w:t>, similar in some ways to depression, is</w:t>
      </w:r>
      <w:r w:rsidRPr="00517731">
        <w:t xml:space="preserve"> one of the most powerful</w:t>
      </w:r>
      <w:r>
        <w:t>,</w:t>
      </w:r>
      <w:r w:rsidRPr="00517731">
        <w:t xml:space="preserve"> yet difficult</w:t>
      </w:r>
      <w:r>
        <w:t>,</w:t>
      </w:r>
      <w:r w:rsidRPr="00517731">
        <w:t xml:space="preserve"> risk factors regarding assisted suicide</w:t>
      </w:r>
      <w:r>
        <w:t>. Dr. Gill’s works discuss</w:t>
      </w:r>
      <w:r w:rsidRPr="00517731">
        <w:t xml:space="preserve"> internalized oppression; in other words, being conditioned by dominant cultural values to believe that needing help is undignified, less than fully human, and </w:t>
      </w:r>
      <w:r>
        <w:t xml:space="preserve">again, </w:t>
      </w:r>
      <w:r w:rsidRPr="00517731">
        <w:t xml:space="preserve">burdensome to others. </w:t>
      </w:r>
      <w:r>
        <w:t>She has asked, “</w:t>
      </w:r>
      <w:r w:rsidRPr="00517731">
        <w:t>How can one provide safeguards for that?</w:t>
      </w:r>
      <w:r>
        <w:t>”</w:t>
      </w:r>
      <w:r w:rsidRPr="00517731">
        <w:rPr>
          <w:rStyle w:val="EndnoteReference"/>
        </w:rPr>
        <w:endnoteReference w:id="48"/>
      </w:r>
      <w:r>
        <w:t xml:space="preserve"> </w:t>
      </w:r>
    </w:p>
    <w:p w14:paraId="52849B6A" w14:textId="77777777" w:rsidR="008A03EA" w:rsidRDefault="008A03EA" w:rsidP="00717ED7">
      <w:pPr>
        <w:pStyle w:val="NCDBodyText"/>
      </w:pPr>
      <w:r w:rsidRPr="005009F8">
        <w:t xml:space="preserve">For some people with disabilities, demoralization </w:t>
      </w:r>
      <w:r>
        <w:t>or depression may be</w:t>
      </w:r>
      <w:r w:rsidRPr="005009F8">
        <w:t xml:space="preserve"> caused by </w:t>
      </w:r>
      <w:r>
        <w:t>the long-term</w:t>
      </w:r>
      <w:r w:rsidRPr="00EE2417">
        <w:t xml:space="preserve"> struggle against socially constructed obstacles to </w:t>
      </w:r>
      <w:r>
        <w:t>one’s</w:t>
      </w:r>
      <w:r w:rsidRPr="00EE2417">
        <w:t xml:space="preserve"> life goals, social devaluation of disability, social isolation, </w:t>
      </w:r>
      <w:r>
        <w:t xml:space="preserve">financial concerns, </w:t>
      </w:r>
      <w:r w:rsidRPr="00EE2417">
        <w:t>and lack of support to make life meaningful.</w:t>
      </w:r>
      <w:r>
        <w:t xml:space="preserve"> Further, f</w:t>
      </w:r>
      <w:r w:rsidRPr="008A4AA3">
        <w:t xml:space="preserve">eeling like a burden is a potent risk factor for demoralization. </w:t>
      </w:r>
      <w:r>
        <w:t>According to Dr. Gill, u</w:t>
      </w:r>
      <w:r w:rsidRPr="008A4AA3">
        <w:t>nfortunately, the tendency to equate disability with burdensomeness is pervasive in our society, placing people</w:t>
      </w:r>
      <w:r>
        <w:t xml:space="preserve"> with disabilities</w:t>
      </w:r>
      <w:r w:rsidRPr="008A4AA3">
        <w:t xml:space="preserve"> and seriously ill people at substantial risk of demoralization.</w:t>
      </w:r>
      <w:r>
        <w:rPr>
          <w:rStyle w:val="EndnoteReference"/>
        </w:rPr>
        <w:endnoteReference w:id="49"/>
      </w:r>
    </w:p>
    <w:p w14:paraId="444B10D1" w14:textId="77777777" w:rsidR="008A03EA" w:rsidRDefault="008A03EA" w:rsidP="00717ED7">
      <w:pPr>
        <w:pStyle w:val="NCDBodyText"/>
      </w:pPr>
      <w:r>
        <w:t xml:space="preserve">This appears to be borne out in studies. For example, an article on patient requests to hasten death from the </w:t>
      </w:r>
      <w:r w:rsidRPr="00EF141C">
        <w:rPr>
          <w:i/>
        </w:rPr>
        <w:t>Archive of Internal Medicine</w:t>
      </w:r>
      <w:r>
        <w:t xml:space="preserve"> stated, </w:t>
      </w:r>
    </w:p>
    <w:p w14:paraId="0ED0FD91" w14:textId="0261F7A2" w:rsidR="008A03EA" w:rsidRDefault="008A03EA" w:rsidP="00717ED7">
      <w:pPr>
        <w:pStyle w:val="NCDExtract"/>
      </w:pPr>
      <w:r w:rsidRPr="00C54763">
        <w:t xml:space="preserve">Symptoms and loss of function can give rise to dependency on others, a situation that was widely perceived as intolerable </w:t>
      </w:r>
      <w:r>
        <w:t xml:space="preserve">. . . </w:t>
      </w:r>
      <w:r w:rsidRPr="00C54763">
        <w:t xml:space="preserve">: </w:t>
      </w:r>
      <w:r>
        <w:t>“</w:t>
      </w:r>
      <w:r w:rsidRPr="00C54763">
        <w:t>I</w:t>
      </w:r>
      <w:r>
        <w:t>’</w:t>
      </w:r>
      <w:r w:rsidRPr="00C54763">
        <w:t>m inconveniencing, I</w:t>
      </w:r>
      <w:r w:rsidR="00B659A5">
        <w:t>’</w:t>
      </w:r>
      <w:r w:rsidRPr="00C54763">
        <w:t>m still inconveniencing other people who look after me and stuff like that. I don</w:t>
      </w:r>
      <w:r w:rsidR="00B659A5">
        <w:t>’</w:t>
      </w:r>
      <w:r w:rsidRPr="00C54763">
        <w:t>t want to be like that. I wouldn</w:t>
      </w:r>
      <w:r>
        <w:t>’</w:t>
      </w:r>
      <w:r w:rsidRPr="00C54763">
        <w:t>t enjoy it, I wouldn</w:t>
      </w:r>
      <w:r>
        <w:t>’</w:t>
      </w:r>
      <w:r w:rsidRPr="00C54763">
        <w:t>t. I wouldn</w:t>
      </w:r>
      <w:r>
        <w:t>’</w:t>
      </w:r>
      <w:r w:rsidRPr="00C54763">
        <w:t>t. No. I</w:t>
      </w:r>
      <w:r>
        <w:t>’</w:t>
      </w:r>
      <w:r w:rsidRPr="00C54763">
        <w:t>d rather die.</w:t>
      </w:r>
      <w:r>
        <w:t>”</w:t>
      </w:r>
      <w:r>
        <w:rPr>
          <w:rStyle w:val="EndnoteReference"/>
        </w:rPr>
        <w:endnoteReference w:id="50"/>
      </w:r>
    </w:p>
    <w:p w14:paraId="029C5CC6" w14:textId="77777777" w:rsidR="008A03EA" w:rsidRDefault="008A03EA" w:rsidP="00717ED7">
      <w:pPr>
        <w:pStyle w:val="NCDBodyText"/>
      </w:pPr>
      <w:r w:rsidRPr="00517731">
        <w:t xml:space="preserve">A related factor is the absence of alternatives for control </w:t>
      </w:r>
      <w:r>
        <w:t>in the face of an advanced or terminal condition</w:t>
      </w:r>
      <w:r w:rsidRPr="00517731">
        <w:t xml:space="preserve">. If </w:t>
      </w:r>
      <w:r>
        <w:t>an individual’s</w:t>
      </w:r>
      <w:r w:rsidRPr="00517731">
        <w:t xml:space="preserve"> only alternatives to </w:t>
      </w:r>
      <w:r>
        <w:t xml:space="preserve">assisted </w:t>
      </w:r>
      <w:r w:rsidRPr="00517731">
        <w:t xml:space="preserve">suicide are nursing home placement, burned-out family care, or suffering in isolation, assisted suicide </w:t>
      </w:r>
      <w:r>
        <w:t>may seem preferable</w:t>
      </w:r>
      <w:r w:rsidRPr="00517731">
        <w:t xml:space="preserve">. </w:t>
      </w:r>
      <w:r>
        <w:t>As the example of Michael Freeland illustrated, n</w:t>
      </w:r>
      <w:r w:rsidRPr="00517731">
        <w:t>o current assisted suicide law requires that resources be made available for real alternatives</w:t>
      </w:r>
      <w:r>
        <w:t>,</w:t>
      </w:r>
      <w:r w:rsidRPr="00517731">
        <w:t xml:space="preserve"> including advocacy to help individuals </w:t>
      </w:r>
      <w:r>
        <w:t>understand</w:t>
      </w:r>
      <w:r w:rsidRPr="00517731">
        <w:t xml:space="preserve"> that they deserve</w:t>
      </w:r>
      <w:r>
        <w:t xml:space="preserve">, and can have, better options than </w:t>
      </w:r>
      <w:r w:rsidRPr="00517731">
        <w:t>death.</w:t>
      </w:r>
    </w:p>
    <w:p w14:paraId="439FDB24" w14:textId="77777777" w:rsidR="008A03EA" w:rsidRDefault="008A03EA" w:rsidP="00717ED7">
      <w:pPr>
        <w:pStyle w:val="Heading3"/>
      </w:pPr>
      <w:bookmarkStart w:id="73" w:name="_Toc17297579"/>
      <w:r w:rsidRPr="001D4FC3">
        <w:t>Doctor Shopping</w:t>
      </w:r>
      <w:bookmarkEnd w:id="73"/>
      <w:r>
        <w:fldChar w:fldCharType="begin"/>
      </w:r>
      <w:r>
        <w:instrText xml:space="preserve"> TC "</w:instrText>
      </w:r>
      <w:bookmarkStart w:id="74" w:name="_Toc8905863"/>
      <w:r w:rsidRPr="005F4141">
        <w:instrText>Doctor Shopping</w:instrText>
      </w:r>
      <w:bookmarkEnd w:id="74"/>
      <w:r>
        <w:instrText xml:space="preserve">" \f C \l "3" </w:instrText>
      </w:r>
      <w:r>
        <w:fldChar w:fldCharType="end"/>
      </w:r>
    </w:p>
    <w:p w14:paraId="66A6CB4C" w14:textId="77777777" w:rsidR="008A03EA" w:rsidRDefault="008A03EA" w:rsidP="00717ED7">
      <w:pPr>
        <w:pStyle w:val="NCDBodyText"/>
      </w:pPr>
      <w:r>
        <w:t>US assisted suicide laws allow physicians to prescribe lethal drugs to patients who meet certain legal criteria relating to terminal illness and with the agreement of a second doctor. If the first doctor believes</w:t>
      </w:r>
      <w:r w:rsidRPr="00B9214D">
        <w:t xml:space="preserve"> legal criteria have</w:t>
      </w:r>
      <w:r>
        <w:t xml:space="preserve"> not</w:t>
      </w:r>
      <w:r w:rsidRPr="00B9214D">
        <w:t xml:space="preserve"> been met</w:t>
      </w:r>
      <w:r>
        <w:t xml:space="preserve"> and denies a patient’s request for lethal drugs</w:t>
      </w:r>
      <w:r w:rsidRPr="00B9214D">
        <w:t>,</w:t>
      </w:r>
      <w:r>
        <w:t xml:space="preserve"> patients may continue to seek additional physicians until they find one who will obtain a colleague’s concurrence and prescribe a lethal dose. </w:t>
      </w:r>
    </w:p>
    <w:p w14:paraId="27D1FD93" w14:textId="77777777" w:rsidR="008A03EA" w:rsidRDefault="008A03EA" w:rsidP="00717ED7">
      <w:pPr>
        <w:pStyle w:val="NCDBodyText"/>
      </w:pPr>
      <w:r>
        <w:t>And i</w:t>
      </w:r>
      <w:r w:rsidRPr="00517731">
        <w:t>f heirs</w:t>
      </w:r>
      <w:r>
        <w:t>, family members,</w:t>
      </w:r>
      <w:r w:rsidRPr="00517731">
        <w:t xml:space="preserve"> or caregivers are pushing </w:t>
      </w:r>
      <w:r>
        <w:t>people</w:t>
      </w:r>
      <w:r w:rsidRPr="00517731">
        <w:t xml:space="preserve"> with disabilities, terminal illness, or chronic illness toward assisted suicide, but the patients’ primary </w:t>
      </w:r>
      <w:r>
        <w:t>care physician</w:t>
      </w:r>
      <w:r w:rsidRPr="00517731">
        <w:t xml:space="preserve"> refuses</w:t>
      </w:r>
      <w:r>
        <w:t xml:space="preserve"> the request, they, too, can seek additional physicians until they find one who will grant it. “Shopping” for </w:t>
      </w:r>
      <w:proofErr w:type="gramStart"/>
      <w:r>
        <w:t>doctors is</w:t>
      </w:r>
      <w:proofErr w:type="gramEnd"/>
      <w:r>
        <w:t xml:space="preserve"> part of the US healthcare system, and an important right, though in the context of assisted suicide, it creates an opportunity for sidestepping safeguards in the law. </w:t>
      </w:r>
    </w:p>
    <w:p w14:paraId="3DF9B782" w14:textId="77777777" w:rsidR="008A03EA" w:rsidRPr="00807ECA" w:rsidRDefault="008A03EA" w:rsidP="00717ED7">
      <w:pPr>
        <w:pStyle w:val="NCDBodyText"/>
      </w:pPr>
      <w:r w:rsidRPr="00807ECA">
        <w:t>One example is Kate Cheney</w:t>
      </w:r>
      <w:r>
        <w:t>,</w:t>
      </w:r>
      <w:r w:rsidRPr="00807ECA">
        <w:t xml:space="preserve"> who was age 85 and experiencing early dementia</w:t>
      </w:r>
      <w:r>
        <w:t xml:space="preserve"> when she</w:t>
      </w:r>
      <w:r w:rsidRPr="00807ECA">
        <w:t xml:space="preserve"> died by assisted suicide under Oregon’s law. Her </w:t>
      </w:r>
      <w:r>
        <w:t xml:space="preserve">own </w:t>
      </w:r>
      <w:r w:rsidRPr="00807ECA">
        <w:t xml:space="preserve">physician </w:t>
      </w:r>
      <w:r>
        <w:t xml:space="preserve">had </w:t>
      </w:r>
      <w:r w:rsidRPr="00807ECA">
        <w:t xml:space="preserve">declined to provide a lethal prescription. </w:t>
      </w:r>
      <w:r>
        <w:t>But h</w:t>
      </w:r>
      <w:r w:rsidRPr="00807ECA">
        <w:t xml:space="preserve">er managed care provider then found a second physician who ordered a psychiatric evaluation, which found that Cheney lacked “the very high level of capacity required </w:t>
      </w:r>
      <w:proofErr w:type="gramStart"/>
      <w:r w:rsidRPr="00807ECA">
        <w:t>to weigh</w:t>
      </w:r>
      <w:proofErr w:type="gramEnd"/>
      <w:r w:rsidRPr="00807ECA">
        <w:t xml:space="preserve"> options about assisted suicide.” Cheney’s request was again denied, and her daughter “became angry.” Another evaluation took place, this time with a psychologist who insisted on meeting Cheney alone. The psychologist deemed Cheney competent while noting that her “choices may be influenced by her family’s wishes and her daughter</w:t>
      </w:r>
      <w:r>
        <w:t xml:space="preserve"> . . .</w:t>
      </w:r>
      <w:r w:rsidRPr="00807ECA">
        <w:t xml:space="preserve"> may be somewhat coercive</w:t>
      </w:r>
      <w:r>
        <w:t>.</w:t>
      </w:r>
      <w:r w:rsidRPr="00807ECA">
        <w:t>”</w:t>
      </w:r>
      <w:r>
        <w:t xml:space="preserve"> </w:t>
      </w:r>
      <w:r w:rsidRPr="00807ECA">
        <w:t xml:space="preserve">Cheney soon took the </w:t>
      </w:r>
      <w:r>
        <w:t xml:space="preserve">lethal </w:t>
      </w:r>
      <w:r w:rsidRPr="00807ECA">
        <w:t>drugs and died.</w:t>
      </w:r>
      <w:r>
        <w:rPr>
          <w:rStyle w:val="EndnoteReference"/>
        </w:rPr>
        <w:endnoteReference w:id="51"/>
      </w:r>
      <w:r w:rsidRPr="00807ECA">
        <w:t xml:space="preserve"> </w:t>
      </w:r>
      <w:r>
        <w:t>The documented concerns about Cheney’s dementia and a “somewhat coercive” adult daughter were not sufficient to stop the assisted suicide process, though either should have been disqualifying.</w:t>
      </w:r>
    </w:p>
    <w:p w14:paraId="3001DE87" w14:textId="77777777" w:rsidR="008A03EA" w:rsidRPr="006D1A5C" w:rsidRDefault="008A03EA" w:rsidP="00717ED7">
      <w:pPr>
        <w:pStyle w:val="NCDBodyText"/>
      </w:pPr>
      <w:r>
        <w:t xml:space="preserve">There is evidence suggesting that a key </w:t>
      </w:r>
      <w:r w:rsidRPr="00330140">
        <w:t>role</w:t>
      </w:r>
      <w:r>
        <w:t xml:space="preserve"> is</w:t>
      </w:r>
      <w:r w:rsidRPr="00330140">
        <w:t xml:space="preserve"> played by organizations that support assisted suicide, which have </w:t>
      </w:r>
      <w:r>
        <w:t>helped</w:t>
      </w:r>
      <w:r w:rsidRPr="00330140">
        <w:t xml:space="preserve"> patients and their families through the assisted suicide process</w:t>
      </w:r>
      <w:r>
        <w:t>,</w:t>
      </w:r>
      <w:r w:rsidRPr="00330140">
        <w:t xml:space="preserve"> and which can refer interested parties to doctors who will tend to approve such requests.</w:t>
      </w:r>
      <w:r>
        <w:rPr>
          <w:b/>
        </w:rPr>
        <w:t xml:space="preserve"> </w:t>
      </w:r>
      <w:r w:rsidRPr="0033648E">
        <w:t>Compassion &amp; Choices (formerly known as the Hemlock Society</w:t>
      </w:r>
      <w:r>
        <w:rPr>
          <w:rStyle w:val="EndnoteReference"/>
        </w:rPr>
        <w:endnoteReference w:id="52"/>
      </w:r>
      <w:r w:rsidRPr="0033648E">
        <w:t>) was involved in 75</w:t>
      </w:r>
      <w:r>
        <w:t xml:space="preserve"> percent</w:t>
      </w:r>
      <w:r w:rsidRPr="0033648E">
        <w:t xml:space="preserve"> to 90</w:t>
      </w:r>
      <w:r>
        <w:t xml:space="preserve"> percent</w:t>
      </w:r>
      <w:r w:rsidRPr="0033648E">
        <w:t xml:space="preserve"> of Oregon’s reported assisted suicides, according to their own data,</w:t>
      </w:r>
      <w:r>
        <w:t xml:space="preserve"> until they stopped releasing such </w:t>
      </w:r>
      <w:r w:rsidRPr="00A6412D">
        <w:t xml:space="preserve">information to the public </w:t>
      </w:r>
      <w:r>
        <w:t>after 2008</w:t>
      </w:r>
      <w:r w:rsidRPr="00A6412D">
        <w:t>.</w:t>
      </w:r>
      <w:r>
        <w:rPr>
          <w:rStyle w:val="EndnoteReference"/>
        </w:rPr>
        <w:endnoteReference w:id="53"/>
      </w:r>
      <w:r>
        <w:t xml:space="preserve"> </w:t>
      </w:r>
    </w:p>
    <w:p w14:paraId="52C2B4E3" w14:textId="77777777" w:rsidR="008A03EA" w:rsidRDefault="008A03EA" w:rsidP="00717ED7">
      <w:pPr>
        <w:pStyle w:val="Heading3"/>
      </w:pPr>
      <w:bookmarkStart w:id="75" w:name="_Toc17297580"/>
      <w:r>
        <w:t>Family and Economic</w:t>
      </w:r>
      <w:r w:rsidRPr="001D4FC3">
        <w:t xml:space="preserve"> </w:t>
      </w:r>
      <w:r>
        <w:t>P</w:t>
      </w:r>
      <w:r w:rsidRPr="001D4FC3">
        <w:t>ressure</w:t>
      </w:r>
      <w:r>
        <w:t>s</w:t>
      </w:r>
      <w:bookmarkEnd w:id="75"/>
      <w:r>
        <w:fldChar w:fldCharType="begin"/>
      </w:r>
      <w:r>
        <w:instrText xml:space="preserve"> TC "</w:instrText>
      </w:r>
      <w:bookmarkStart w:id="76" w:name="_Toc8905864"/>
      <w:r w:rsidRPr="00174890">
        <w:instrText>Family and economic pressures</w:instrText>
      </w:r>
      <w:bookmarkEnd w:id="76"/>
      <w:r>
        <w:instrText xml:space="preserve">" \f C \l "3" </w:instrText>
      </w:r>
      <w:r>
        <w:fldChar w:fldCharType="end"/>
      </w:r>
    </w:p>
    <w:p w14:paraId="12A24C1F" w14:textId="77777777" w:rsidR="008A03EA" w:rsidRDefault="008A03EA" w:rsidP="00717ED7">
      <w:pPr>
        <w:pStyle w:val="NCDBodyText"/>
      </w:pPr>
      <w:r w:rsidRPr="00517731">
        <w:t xml:space="preserve">Oregon </w:t>
      </w:r>
      <w:r>
        <w:t xml:space="preserve">and Washington State </w:t>
      </w:r>
      <w:r w:rsidRPr="00517731">
        <w:t>statistics</w:t>
      </w:r>
      <w:r>
        <w:t>, minimal though they are,</w:t>
      </w:r>
      <w:r w:rsidRPr="00517731">
        <w:t xml:space="preserve"> show a </w:t>
      </w:r>
      <w:r>
        <w:t>high</w:t>
      </w:r>
      <w:r w:rsidRPr="00517731">
        <w:t xml:space="preserve"> rate of patients’ concern about being a burden on others.</w:t>
      </w:r>
      <w:r>
        <w:rPr>
          <w:rStyle w:val="EndnoteReference"/>
        </w:rPr>
        <w:endnoteReference w:id="54"/>
      </w:r>
      <w:r w:rsidRPr="00517731">
        <w:t xml:space="preserve"> </w:t>
      </w:r>
      <w:r>
        <w:t>Yet, a</w:t>
      </w:r>
      <w:r w:rsidRPr="00517731">
        <w:t xml:space="preserve">ssisted suicide laws </w:t>
      </w:r>
      <w:r>
        <w:t xml:space="preserve">have no protections for </w:t>
      </w:r>
      <w:r w:rsidRPr="00517731">
        <w:t>patients when financial or emotional pressures, sometimes from family, distort patient choice.</w:t>
      </w:r>
      <w:r>
        <w:t xml:space="preserve"> </w:t>
      </w:r>
      <w:r w:rsidRPr="00517731">
        <w:t>Examples of economic pressure</w:t>
      </w:r>
      <w:r>
        <w:t>s</w:t>
      </w:r>
      <w:r w:rsidRPr="00517731">
        <w:t xml:space="preserve"> and abuse include Linda Fleming</w:t>
      </w:r>
      <w:r>
        <w:t xml:space="preserve"> and</w:t>
      </w:r>
      <w:r w:rsidRPr="00517731">
        <w:t xml:space="preserve"> Thomas Middleton</w:t>
      </w:r>
      <w:r>
        <w:t>.</w:t>
      </w:r>
    </w:p>
    <w:p w14:paraId="774F0B10" w14:textId="77777777" w:rsidR="008A03EA" w:rsidRPr="00A43148" w:rsidRDefault="008A03EA" w:rsidP="00717ED7">
      <w:pPr>
        <w:pStyle w:val="NCDBodyText"/>
      </w:pPr>
      <w:r>
        <w:t xml:space="preserve">Linda Fleming, diagnosed with stage four pancreatic </w:t>
      </w:r>
      <w:proofErr w:type="gramStart"/>
      <w:r>
        <w:t>cancer</w:t>
      </w:r>
      <w:proofErr w:type="gramEnd"/>
      <w:r>
        <w:t xml:space="preserve">, was the first person to use the Washington State assisted suicide law. Despite the fact that she had </w:t>
      </w:r>
      <w:r w:rsidRPr="00E0367D">
        <w:t>financial problems, had been unable to work due to a disability, and was forced to declare bankruptcy</w:t>
      </w:r>
      <w:r>
        <w:t xml:space="preserve">, </w:t>
      </w:r>
      <w:r w:rsidRPr="00E0367D">
        <w:t xml:space="preserve">the Director of Compassion &amp; Choices of Washington said that her situation presented </w:t>
      </w:r>
      <w:r>
        <w:t>“</w:t>
      </w:r>
      <w:r w:rsidRPr="00E0367D">
        <w:t>none of the red flags</w:t>
      </w:r>
      <w:r>
        <w:t>”</w:t>
      </w:r>
      <w:r w:rsidRPr="00E0367D">
        <w:t xml:space="preserve"> that might have given his group pause in supporting her request for death</w:t>
      </w:r>
      <w:r w:rsidRPr="00E0367D">
        <w:rPr>
          <w:b/>
          <w:bCs/>
        </w:rPr>
        <w:t>.</w:t>
      </w:r>
      <w:r>
        <w:rPr>
          <w:rStyle w:val="EndnoteReference"/>
        </w:rPr>
        <w:endnoteReference w:id="55"/>
      </w:r>
    </w:p>
    <w:p w14:paraId="2E6861CB" w14:textId="77777777" w:rsidR="008A03EA" w:rsidRDefault="008A03EA" w:rsidP="00717ED7">
      <w:pPr>
        <w:pStyle w:val="NCDBodyText"/>
      </w:pPr>
      <w:r w:rsidRPr="00493FB9">
        <w:t>Thomas Middleton was diagnosed with</w:t>
      </w:r>
      <w:r>
        <w:t xml:space="preserve"> amyotrophic lateral sclerosis</w:t>
      </w:r>
      <w:r w:rsidRPr="00493FB9">
        <w:t xml:space="preserve"> </w:t>
      </w:r>
      <w:r>
        <w:t>(</w:t>
      </w:r>
      <w:r w:rsidRPr="00493FB9">
        <w:t>ALS</w:t>
      </w:r>
      <w:r>
        <w:t>)</w:t>
      </w:r>
      <w:r w:rsidRPr="00493FB9">
        <w:t>,</w:t>
      </w:r>
      <w:r w:rsidRPr="00493FB9">
        <w:rPr>
          <w:rStyle w:val="EndnoteReference"/>
        </w:rPr>
        <w:endnoteReference w:id="56"/>
      </w:r>
      <w:r w:rsidRPr="00493FB9">
        <w:t xml:space="preserve"> moved into the home of Tami Sawyer in July 2008, and died by assisted suicide later that </w:t>
      </w:r>
      <w:r>
        <w:t>same</w:t>
      </w:r>
      <w:r w:rsidRPr="00493FB9">
        <w:t xml:space="preserve"> month. Middleton had named Sawyer his estate trustee and put his home in </w:t>
      </w:r>
      <w:r>
        <w:t>the</w:t>
      </w:r>
      <w:r w:rsidRPr="00493FB9">
        <w:t xml:space="preserve"> trust. Two days after </w:t>
      </w:r>
      <w:r>
        <w:t xml:space="preserve">he </w:t>
      </w:r>
      <w:r w:rsidRPr="00493FB9">
        <w:t>died, Sawyer listed the property for sale</w:t>
      </w:r>
      <w:r>
        <w:t>, sold it,</w:t>
      </w:r>
      <w:r w:rsidRPr="00493FB9">
        <w:t xml:space="preserve"> and deposited</w:t>
      </w:r>
      <w:r>
        <w:t xml:space="preserve"> the</w:t>
      </w:r>
      <w:r w:rsidRPr="00493FB9">
        <w:t xml:space="preserve"> $90,000</w:t>
      </w:r>
      <w:r>
        <w:t xml:space="preserve"> proceeds</w:t>
      </w:r>
      <w:r w:rsidRPr="00493FB9">
        <w:t xml:space="preserve"> into her own </w:t>
      </w:r>
      <w:r>
        <w:t xml:space="preserve">personal </w:t>
      </w:r>
      <w:r w:rsidRPr="00493FB9">
        <w:t>account</w:t>
      </w:r>
      <w:r>
        <w:t>, not Thomas Middleton’s trust account</w:t>
      </w:r>
      <w:r w:rsidRPr="00493FB9">
        <w:rPr>
          <w:bCs/>
        </w:rPr>
        <w:t>.</w:t>
      </w:r>
      <w:r w:rsidRPr="00493FB9">
        <w:rPr>
          <w:rStyle w:val="EndnoteReference"/>
          <w:bCs/>
        </w:rPr>
        <w:endnoteReference w:id="57"/>
      </w:r>
      <w:r w:rsidRPr="00493FB9">
        <w:rPr>
          <w:bCs/>
        </w:rPr>
        <w:t xml:space="preserve"> </w:t>
      </w:r>
      <w:r>
        <w:t>A</w:t>
      </w:r>
      <w:r w:rsidRPr="00493FB9">
        <w:t xml:space="preserve"> federal investigation into real estate fraud expose</w:t>
      </w:r>
      <w:r>
        <w:t>d</w:t>
      </w:r>
      <w:r w:rsidRPr="00493FB9">
        <w:t xml:space="preserve"> this abuse. Sawyer was indicted for first-degree criminal mistreatment and first-degree aggravated theft, partly over criminal mistreatment of Thomas Middleton. </w:t>
      </w:r>
    </w:p>
    <w:p w14:paraId="757C81AF" w14:textId="77777777" w:rsidR="008A03EA" w:rsidRPr="001C0F6E" w:rsidRDefault="008A03EA" w:rsidP="00717ED7">
      <w:pPr>
        <w:pStyle w:val="NCDBodyText"/>
        <w:rPr>
          <w:b/>
        </w:rPr>
      </w:pPr>
      <w:r w:rsidRPr="006867D6">
        <w:t>Of those</w:t>
      </w:r>
      <w:r>
        <w:t xml:space="preserve"> in Oregon</w:t>
      </w:r>
      <w:r w:rsidRPr="006867D6">
        <w:t xml:space="preserve"> who </w:t>
      </w:r>
      <w:r>
        <w:t xml:space="preserve">reportedly </w:t>
      </w:r>
      <w:r w:rsidRPr="006867D6">
        <w:t>died from ingesting a lethal dose of medication in</w:t>
      </w:r>
      <w:r>
        <w:t xml:space="preserve"> 2018</w:t>
      </w:r>
      <w:r w:rsidRPr="006867D6">
        <w:t xml:space="preserve">, more than </w:t>
      </w:r>
      <w:r>
        <w:t>9</w:t>
      </w:r>
      <w:r w:rsidRPr="006867D6">
        <w:t xml:space="preserve"> </w:t>
      </w:r>
      <w:r>
        <w:t>out of</w:t>
      </w:r>
      <w:r w:rsidRPr="006867D6">
        <w:t xml:space="preserve"> </w:t>
      </w:r>
      <w:r>
        <w:t>168</w:t>
      </w:r>
      <w:r w:rsidRPr="006867D6">
        <w:t xml:space="preserve"> (</w:t>
      </w:r>
      <w:r>
        <w:t>7.3 percent</w:t>
      </w:r>
      <w:r w:rsidRPr="006867D6">
        <w:t>) mentioned “</w:t>
      </w:r>
      <w:r w:rsidRPr="00C737AF">
        <w:rPr>
          <w:iCs/>
        </w:rPr>
        <w:t>financial implications of treatment”</w:t>
      </w:r>
      <w:r w:rsidRPr="006867D6">
        <w:rPr>
          <w:i/>
          <w:iCs/>
        </w:rPr>
        <w:t> </w:t>
      </w:r>
      <w:r w:rsidRPr="006867D6">
        <w:t>as a consideration.</w:t>
      </w:r>
      <w:r>
        <w:rPr>
          <w:rStyle w:val="EndnoteReference"/>
          <w:bCs/>
        </w:rPr>
        <w:endnoteReference w:id="58"/>
      </w:r>
      <w:r>
        <w:t xml:space="preserve"> </w:t>
      </w:r>
    </w:p>
    <w:p w14:paraId="448807B7" w14:textId="77777777" w:rsidR="008A03EA" w:rsidRPr="00FC38DB" w:rsidRDefault="008A03EA" w:rsidP="00717ED7">
      <w:pPr>
        <w:pStyle w:val="NCDBodyText"/>
        <w:rPr>
          <w:b/>
          <w:highlight w:val="yellow"/>
        </w:rPr>
      </w:pPr>
      <w:r>
        <w:t>As Dr. Carol Gill explains, not all of the family-related pressures are malicious or even explicit</w:t>
      </w:r>
      <w:r w:rsidRPr="00023EC4">
        <w:t xml:space="preserve">. </w:t>
      </w:r>
      <w:r>
        <w:t>As one example, supportive</w:t>
      </w:r>
      <w:r w:rsidRPr="00023EC4">
        <w:t xml:space="preserve"> family members can</w:t>
      </w:r>
      <w:r>
        <w:t xml:space="preserve"> </w:t>
      </w:r>
      <w:r w:rsidRPr="00023EC4">
        <w:t xml:space="preserve">find it </w:t>
      </w:r>
      <w:r>
        <w:t>difficult</w:t>
      </w:r>
      <w:r w:rsidRPr="00023EC4">
        <w:t xml:space="preserve"> to accept functional impairment in a loved one. The desire to end </w:t>
      </w:r>
      <w:r>
        <w:t xml:space="preserve">the perceived </w:t>
      </w:r>
      <w:r w:rsidRPr="00023EC4">
        <w:t xml:space="preserve">suffering of a </w:t>
      </w:r>
      <w:r>
        <w:t>family member</w:t>
      </w:r>
      <w:r w:rsidRPr="00023EC4">
        <w:t xml:space="preserve"> can seem altruistic</w:t>
      </w:r>
      <w:r>
        <w:t>,</w:t>
      </w:r>
      <w:r w:rsidRPr="00023EC4">
        <w:t xml:space="preserve"> but nonetheless</w:t>
      </w:r>
      <w:r>
        <w:t>, can have the effect of pressuring the ill person to hasten their death. Also, a worried family may be supportive, but can still lead an ill family member to feel pressure toward an early exit from life simply to avoid high medical bills from depleting scarce financial resources. And further, d</w:t>
      </w:r>
      <w:r w:rsidRPr="00FA0804">
        <w:t>isability is associated with suffering</w:t>
      </w:r>
      <w:r>
        <w:t>, even by many loving family members</w:t>
      </w:r>
      <w:r w:rsidRPr="00FA0804">
        <w:t xml:space="preserve">. Consequently, </w:t>
      </w:r>
      <w:r>
        <w:t xml:space="preserve">while family members may not express </w:t>
      </w:r>
      <w:r w:rsidRPr="00FA0804">
        <w:t xml:space="preserve">the idea </w:t>
      </w:r>
      <w:r>
        <w:t xml:space="preserve">in such explicit terms, the notion </w:t>
      </w:r>
      <w:r w:rsidRPr="00FA0804">
        <w:t>that people</w:t>
      </w:r>
      <w:r>
        <w:t xml:space="preserve"> with disabilities</w:t>
      </w:r>
      <w:r w:rsidRPr="00FA0804">
        <w:t xml:space="preserve"> are “better off dead” is a common view that may further erode safeguards</w:t>
      </w:r>
      <w:r>
        <w:t>.</w:t>
      </w:r>
      <w:r>
        <w:rPr>
          <w:rStyle w:val="EndnoteReference"/>
        </w:rPr>
        <w:endnoteReference w:id="59"/>
      </w:r>
    </w:p>
    <w:p w14:paraId="319CDBF6" w14:textId="77777777" w:rsidR="008A03EA" w:rsidRDefault="008A03EA" w:rsidP="00717ED7">
      <w:pPr>
        <w:pStyle w:val="Heading3"/>
      </w:pPr>
      <w:bookmarkStart w:id="77" w:name="_Toc17297581"/>
      <w:r w:rsidRPr="001D4FC3">
        <w:t xml:space="preserve">Good </w:t>
      </w:r>
      <w:r>
        <w:t>F</w:t>
      </w:r>
      <w:r w:rsidRPr="001D4FC3">
        <w:t>aith</w:t>
      </w:r>
      <w:bookmarkEnd w:id="77"/>
      <w:r>
        <w:fldChar w:fldCharType="begin"/>
      </w:r>
      <w:r>
        <w:instrText xml:space="preserve"> TC "</w:instrText>
      </w:r>
      <w:bookmarkStart w:id="78" w:name="_Toc8905865"/>
      <w:r w:rsidRPr="009C7F18">
        <w:instrText>Good Faith</w:instrText>
      </w:r>
      <w:bookmarkEnd w:id="78"/>
      <w:r>
        <w:instrText xml:space="preserve">" \f C \l "3" </w:instrText>
      </w:r>
      <w:r>
        <w:fldChar w:fldCharType="end"/>
      </w:r>
    </w:p>
    <w:p w14:paraId="69AF3618" w14:textId="77777777" w:rsidR="008A03EA" w:rsidRDefault="008A03EA" w:rsidP="00717ED7">
      <w:pPr>
        <w:pStyle w:val="NCDBodyText"/>
      </w:pPr>
      <w:r w:rsidRPr="00C00F03">
        <w:t xml:space="preserve">The Oregon law lists </w:t>
      </w:r>
      <w:r>
        <w:t xml:space="preserve">procedural </w:t>
      </w:r>
      <w:r w:rsidRPr="00C00F03">
        <w:t>steps for the patient, doctors</w:t>
      </w:r>
      <w:r>
        <w:t>,</w:t>
      </w:r>
      <w:r w:rsidRPr="00C00F03">
        <w:t xml:space="preserve"> and other participa</w:t>
      </w:r>
      <w:r>
        <w:t>nts, and then provides</w:t>
      </w:r>
      <w:r w:rsidRPr="00C00F03">
        <w:t xml:space="preserve"> broad immunity for </w:t>
      </w:r>
      <w:r>
        <w:t>everyone involved</w:t>
      </w:r>
      <w:r w:rsidRPr="00C00F03">
        <w:t xml:space="preserve">: </w:t>
      </w:r>
    </w:p>
    <w:p w14:paraId="01BB2CBC" w14:textId="77777777" w:rsidR="008A03EA" w:rsidRPr="00142631" w:rsidRDefault="008A03EA" w:rsidP="00717ED7">
      <w:pPr>
        <w:pStyle w:val="NCDExtract"/>
        <w:rPr>
          <w:b/>
          <w:u w:val="single"/>
        </w:rPr>
      </w:pPr>
      <w:r w:rsidRPr="00C00F03">
        <w:t>No person shall be subject to civil or criminal liability or professional disciplinary action for participating in good faith compliance with ORS 127.800 to 127.897. This includes being present when a qualified patient takes the prescribed medication to end his or her</w:t>
      </w:r>
      <w:r>
        <w:t xml:space="preserve"> life in a humane and dignified manner.</w:t>
      </w:r>
      <w:r>
        <w:rPr>
          <w:rStyle w:val="EndnoteReference"/>
        </w:rPr>
        <w:endnoteReference w:id="60"/>
      </w:r>
      <w:r>
        <w:t xml:space="preserve"> </w:t>
      </w:r>
    </w:p>
    <w:p w14:paraId="04AFDF00" w14:textId="77777777" w:rsidR="008A03EA" w:rsidRDefault="008A03EA" w:rsidP="00717ED7">
      <w:pPr>
        <w:pStyle w:val="NCDBodyText"/>
      </w:pPr>
      <w:r w:rsidRPr="00517731">
        <w:t>Th</w:t>
      </w:r>
      <w:r>
        <w:t>us, th</w:t>
      </w:r>
      <w:r w:rsidRPr="00517731">
        <w:t>e Oregon model protects anyone</w:t>
      </w:r>
      <w:r>
        <w:t>, including physicians,</w:t>
      </w:r>
      <w:r w:rsidRPr="00517731">
        <w:t xml:space="preserve"> from </w:t>
      </w:r>
      <w:r>
        <w:t xml:space="preserve">all </w:t>
      </w:r>
      <w:r w:rsidRPr="00517731">
        <w:t xml:space="preserve">criminal and civil liability if they </w:t>
      </w:r>
      <w:r>
        <w:t>provide lethal drugs based on a “good faith” belief that statutory criteria are met. Every other US assisted suicide law and proposal includes a similar provision. As the NCD 2005 statement pointed out, t</w:t>
      </w:r>
      <w:r w:rsidRPr="007421AD">
        <w:t>his is the lowest culpability standar</w:t>
      </w:r>
      <w:r>
        <w:t>d possible, even below that of negligence,</w:t>
      </w:r>
      <w:r w:rsidRPr="007421AD">
        <w:t xml:space="preserve"> which is the</w:t>
      </w:r>
      <w:r>
        <w:t xml:space="preserve"> minimum</w:t>
      </w:r>
      <w:r w:rsidRPr="007421AD">
        <w:t xml:space="preserve"> standard governing </w:t>
      </w:r>
      <w:r>
        <w:t xml:space="preserve">all </w:t>
      </w:r>
      <w:r w:rsidRPr="007421AD">
        <w:t>other physician duties.</w:t>
      </w:r>
      <w:r>
        <w:rPr>
          <w:rStyle w:val="EndnoteReference"/>
        </w:rPr>
        <w:endnoteReference w:id="61"/>
      </w:r>
      <w:r w:rsidRPr="00517731">
        <w:t xml:space="preserve"> </w:t>
      </w:r>
      <w:r>
        <w:t xml:space="preserve">This same protection from liability is also provided to family members, caregivers, and other associates of the patient, regardless of their actions. </w:t>
      </w:r>
    </w:p>
    <w:p w14:paraId="6A0AA70A" w14:textId="77777777" w:rsidR="008A03EA" w:rsidRDefault="008A03EA" w:rsidP="00717ED7">
      <w:pPr>
        <w:pStyle w:val="NCDBodyText"/>
      </w:pPr>
      <w:r w:rsidRPr="00517731">
        <w:t>It is virt</w:t>
      </w:r>
      <w:r>
        <w:t xml:space="preserve">ually impossible to disprove a claim </w:t>
      </w:r>
      <w:r w:rsidRPr="00517731">
        <w:t>of good faith, making all other safeguards effectively unenforceable</w:t>
      </w:r>
      <w:r>
        <w:t>. For example, the individual may be depressed, or may be responding to coercion from other people. But if everyone involved claims they acted in a good faith belief that all circumstances complied with the law, they have no liability, since it is virtually impossible to disprove a stated claim of good faith, which is merely a personal belief. If the liability standard for physicians under assisted suicide laws were negligence, as it is for all other medical practices, then physicians might be found negligent in these situations.</w:t>
      </w:r>
    </w:p>
    <w:p w14:paraId="35B729A2" w14:textId="77777777" w:rsidR="008A03EA" w:rsidRDefault="008A03EA" w:rsidP="00717ED7">
      <w:pPr>
        <w:pStyle w:val="Heading3"/>
      </w:pPr>
      <w:bookmarkStart w:id="79" w:name="_Toc17297582"/>
      <w:r w:rsidRPr="001D4FC3">
        <w:t>Physicians</w:t>
      </w:r>
      <w:r>
        <w:t xml:space="preserve"> H</w:t>
      </w:r>
      <w:r w:rsidRPr="001D4FC3">
        <w:t xml:space="preserve">old </w:t>
      </w:r>
      <w:r>
        <w:t>D</w:t>
      </w:r>
      <w:r w:rsidRPr="001D4FC3">
        <w:t xml:space="preserve">isproportionate </w:t>
      </w:r>
      <w:r>
        <w:t>P</w:t>
      </w:r>
      <w:r w:rsidRPr="001D4FC3">
        <w:t>ower</w:t>
      </w:r>
      <w:bookmarkEnd w:id="79"/>
      <w:r>
        <w:t xml:space="preserve"> </w:t>
      </w:r>
      <w:r>
        <w:fldChar w:fldCharType="begin"/>
      </w:r>
      <w:r>
        <w:instrText xml:space="preserve"> TC "</w:instrText>
      </w:r>
      <w:bookmarkStart w:id="80" w:name="_Toc8905866"/>
      <w:r w:rsidRPr="00B03D6B">
        <w:instrText>Physicians, poorly trained, still hold disproportionate power</w:instrText>
      </w:r>
      <w:bookmarkEnd w:id="80"/>
      <w:r>
        <w:instrText xml:space="preserve">" \f C \l "3" </w:instrText>
      </w:r>
      <w:r>
        <w:fldChar w:fldCharType="end"/>
      </w:r>
    </w:p>
    <w:p w14:paraId="4EC4F97A" w14:textId="58C0F099" w:rsidR="008A03EA" w:rsidRPr="00AC08E7" w:rsidRDefault="008A03EA" w:rsidP="00717ED7">
      <w:pPr>
        <w:pStyle w:val="NCDBodyText"/>
        <w:rPr>
          <w:b/>
        </w:rPr>
      </w:pPr>
      <w:r>
        <w:t>D</w:t>
      </w:r>
      <w:r w:rsidRPr="00734C66">
        <w:t xml:space="preserve">octors are </w:t>
      </w:r>
      <w:r>
        <w:t>respected</w:t>
      </w:r>
      <w:r w:rsidRPr="00734C66">
        <w:t xml:space="preserve"> authority figure</w:t>
      </w:r>
      <w:r>
        <w:t>s</w:t>
      </w:r>
      <w:r w:rsidRPr="00734C66">
        <w:t xml:space="preserve"> for most people and </w:t>
      </w:r>
      <w:r>
        <w:t>can</w:t>
      </w:r>
      <w:r w:rsidRPr="00734C66">
        <w:t xml:space="preserve"> influence a patient just by bringing up assisted suicide as a potential treatment</w:t>
      </w:r>
      <w:r>
        <w:t>,</w:t>
      </w:r>
      <w:r w:rsidRPr="00734C66">
        <w:t xml:space="preserve"> implicitly suggesting that it </w:t>
      </w:r>
      <w:r>
        <w:t>c</w:t>
      </w:r>
      <w:r w:rsidRPr="00734C66">
        <w:t>ould be appropriate for them.</w:t>
      </w:r>
      <w:r>
        <w:t xml:space="preserve"> </w:t>
      </w:r>
    </w:p>
    <w:p w14:paraId="7AC16625" w14:textId="77777777" w:rsidR="00F26F12" w:rsidRDefault="00F26F12">
      <w:pPr>
        <w:spacing w:after="200"/>
        <w:rPr>
          <w:rFonts w:ascii="Arial" w:hAnsi="Arial" w:cs="Calibri"/>
          <w:color w:val="000000"/>
          <w:szCs w:val="24"/>
          <w:u w:color="000000"/>
          <w:bdr w:val="nil"/>
        </w:rPr>
      </w:pPr>
      <w:r>
        <w:br w:type="page"/>
      </w:r>
    </w:p>
    <w:p w14:paraId="75A39E0D" w14:textId="5AAB5AA6" w:rsidR="008A03EA" w:rsidRDefault="008A03EA" w:rsidP="00717ED7">
      <w:pPr>
        <w:pStyle w:val="NCDBodyText"/>
      </w:pPr>
      <w:r>
        <w:t xml:space="preserve">As stated in the </w:t>
      </w:r>
      <w:r w:rsidRPr="00717ED7">
        <w:rPr>
          <w:i/>
        </w:rPr>
        <w:t>Journal of the American Medical Association</w:t>
      </w:r>
      <w:r>
        <w:t xml:space="preserve">, </w:t>
      </w:r>
    </w:p>
    <w:p w14:paraId="20F345AC" w14:textId="77777777" w:rsidR="008A03EA" w:rsidRDefault="008A03EA" w:rsidP="00432A39">
      <w:pPr>
        <w:pStyle w:val="NCDExtract"/>
      </w:pPr>
      <w:r w:rsidRPr="00584C79">
        <w:t xml:space="preserve">Physicians can influence patients, even in ways they may not consciously appreciate. Patients seeking physician-assisted suicide may seek validation to end their lives. Indeed, studies have shown that socially isolated vulnerable individuals seek social support and contact through visits with their physicians. </w:t>
      </w:r>
      <w:r>
        <w:t>[And] p</w:t>
      </w:r>
      <w:r w:rsidRPr="00584C79">
        <w:t>hysicians can influence patients based on the physician’s own potential fears of death and disability.</w:t>
      </w:r>
      <w:r w:rsidRPr="00A43765">
        <w:rPr>
          <w:rStyle w:val="EndnoteReference"/>
        </w:rPr>
        <w:endnoteReference w:id="62"/>
      </w:r>
      <w:r>
        <w:t xml:space="preserve"> </w:t>
      </w:r>
    </w:p>
    <w:p w14:paraId="2FC48F02" w14:textId="77777777" w:rsidR="008A03EA" w:rsidRDefault="008A03EA" w:rsidP="00432A39">
      <w:pPr>
        <w:pStyle w:val="NCDBodyText"/>
      </w:pPr>
      <w:r>
        <w:t>The NCD 1997 position statement addressed prejudice by healthcare professionals in detail:</w:t>
      </w:r>
    </w:p>
    <w:p w14:paraId="22AF0A0F" w14:textId="2CF6E55E" w:rsidR="008A03EA" w:rsidRDefault="008A03EA" w:rsidP="00432A39">
      <w:pPr>
        <w:pStyle w:val="NCDExtract"/>
        <w:rPr>
          <w:b/>
        </w:rPr>
      </w:pPr>
      <w:r w:rsidRPr="00B004E6">
        <w:t>People with disabilities</w:t>
      </w:r>
      <w:r w:rsidR="00B659A5">
        <w:t>’</w:t>
      </w:r>
      <w:r w:rsidRPr="00B004E6">
        <w:t xml:space="preserve"> lives are frequently viewed as valueless by others, including members of the medical profession. People with disabilities are often harassed and coerced to end their lives when faced with life-threatening conditions, even if the conditions are imminently treatable; others have had their lives involuntarily terminated by medical personnel. These practices manifest blatant prejudice and are a virulent form of the discrimination that the Americans with Disabilities Act and other laws condemn. Legal and medical authorities should denounce and prohibit any attempt to pressure, harass, or coerce any individual to shorten her or his life; they should certainly proscribe any action to terminate an individual</w:t>
      </w:r>
      <w:r w:rsidR="00B659A5">
        <w:t>’</w:t>
      </w:r>
      <w:r w:rsidRPr="00B004E6">
        <w:t>s life taken without that person</w:t>
      </w:r>
      <w:r w:rsidR="00B659A5">
        <w:t>’</w:t>
      </w:r>
      <w:r w:rsidRPr="00B004E6">
        <w:t xml:space="preserve">s full, voluntary, and informed consent, whether it be called </w:t>
      </w:r>
      <w:r>
        <w:t>“</w:t>
      </w:r>
      <w:r w:rsidRPr="00B004E6">
        <w:t>suicide,</w:t>
      </w:r>
      <w:r>
        <w:t>”</w:t>
      </w:r>
      <w:r w:rsidRPr="00B004E6">
        <w:t xml:space="preserve"> </w:t>
      </w:r>
      <w:r>
        <w:t>“</w:t>
      </w:r>
      <w:r w:rsidRPr="00B004E6">
        <w:t>mercy killing,</w:t>
      </w:r>
      <w:r>
        <w:t>”</w:t>
      </w:r>
      <w:r w:rsidRPr="00B004E6">
        <w:t xml:space="preserve"> </w:t>
      </w:r>
      <w:r>
        <w:t>“</w:t>
      </w:r>
      <w:r w:rsidRPr="00B004E6">
        <w:t>letting nature take its course,</w:t>
      </w:r>
      <w:r>
        <w:t>”</w:t>
      </w:r>
      <w:r w:rsidRPr="00B004E6">
        <w:t xml:space="preserve"> or some other euphemistic term. And certainly there should be official condemnation and cessation of practices by which people with disabilities are pressured to sign </w:t>
      </w:r>
      <w:r>
        <w:t>“</w:t>
      </w:r>
      <w:r w:rsidRPr="00B004E6">
        <w:t>Do Not Resuscitate</w:t>
      </w:r>
      <w:r>
        <w:t>”</w:t>
      </w:r>
      <w:r w:rsidRPr="00B004E6">
        <w:t xml:space="preserve"> consent forms, or such forms are hidden within a stack of admission and consent papers in the hope that </w:t>
      </w:r>
      <w:r>
        <w:t xml:space="preserve">[patients] </w:t>
      </w:r>
      <w:r w:rsidRPr="00B004E6">
        <w:t>will sign them without paying attention to what is being signed.</w:t>
      </w:r>
      <w:r>
        <w:rPr>
          <w:rStyle w:val="EndnoteReference"/>
        </w:rPr>
        <w:endnoteReference w:id="63"/>
      </w:r>
      <w:r>
        <w:rPr>
          <w:b/>
        </w:rPr>
        <w:t xml:space="preserve"> </w:t>
      </w:r>
    </w:p>
    <w:p w14:paraId="30219C1F" w14:textId="77777777" w:rsidR="008A03EA" w:rsidRDefault="008A03EA" w:rsidP="00432A39">
      <w:pPr>
        <w:pStyle w:val="NCDBodyText"/>
      </w:pPr>
      <w:r>
        <w:t>As mentioned above, health professionals</w:t>
      </w:r>
      <w:r w:rsidRPr="00F946E3">
        <w:t xml:space="preserve">, in general, receive little training about life with </w:t>
      </w:r>
      <w:r>
        <w:t xml:space="preserve">a </w:t>
      </w:r>
      <w:r w:rsidRPr="00F946E3">
        <w:t>disability</w:t>
      </w:r>
      <w:r>
        <w:t>,</w:t>
      </w:r>
      <w:r w:rsidRPr="00F946E3">
        <w:t xml:space="preserve"> or disability resources. Most know little more than the general public about </w:t>
      </w:r>
      <w:r>
        <w:t>daily life</w:t>
      </w:r>
      <w:r w:rsidRPr="00A43765">
        <w:t xml:space="preserve"> with </w:t>
      </w:r>
      <w:r>
        <w:t xml:space="preserve">a </w:t>
      </w:r>
      <w:r w:rsidRPr="00A43765">
        <w:t>disability</w:t>
      </w:r>
      <w:r>
        <w:t xml:space="preserve"> and options for supports</w:t>
      </w:r>
      <w:r w:rsidRPr="00A43765">
        <w:t>.</w:t>
      </w:r>
      <w:r>
        <w:t xml:space="preserve"> Thus, they don’t know how to recognize and intervene when patients experience disability-related demoralization as described above.</w:t>
      </w:r>
      <w:r>
        <w:rPr>
          <w:rStyle w:val="EndnoteReference"/>
        </w:rPr>
        <w:endnoteReference w:id="64"/>
      </w:r>
    </w:p>
    <w:p w14:paraId="146F0D5B" w14:textId="77777777" w:rsidR="008A03EA" w:rsidRDefault="008A03EA" w:rsidP="00432A39">
      <w:pPr>
        <w:pStyle w:val="NCDBodyText"/>
      </w:pPr>
      <w:r>
        <w:t>Even with benign intentions, physicians</w:t>
      </w:r>
      <w:r w:rsidRPr="00F946E3">
        <w:t xml:space="preserve"> </w:t>
      </w:r>
      <w:r>
        <w:t xml:space="preserve">generally </w:t>
      </w:r>
      <w:r w:rsidRPr="00F946E3">
        <w:t xml:space="preserve">dispense only medical facts: diagnosis, prognosis, </w:t>
      </w:r>
      <w:r>
        <w:t xml:space="preserve">and </w:t>
      </w:r>
      <w:r w:rsidRPr="00F946E3">
        <w:t xml:space="preserve">medical treatment options. </w:t>
      </w:r>
      <w:r>
        <w:t>Very rarely can they</w:t>
      </w:r>
      <w:r w:rsidRPr="00F946E3">
        <w:t xml:space="preserve"> address nonmedical, quality-of-life interventions that are often much more important for </w:t>
      </w:r>
      <w:r>
        <w:t xml:space="preserve">managing an advanced chronic or terminal condition and </w:t>
      </w:r>
      <w:r w:rsidRPr="00F946E3">
        <w:t>making continued life desirable.</w:t>
      </w:r>
      <w:r>
        <w:t xml:space="preserve"> For example, </w:t>
      </w:r>
      <w:r w:rsidRPr="00483976">
        <w:rPr>
          <w:bCs/>
        </w:rPr>
        <w:t>John Bach’s research showed that health professionals who had negative assessments of quality of life for people with disabilities were less likely to offer, or even know much about, options to extend and enhance life with a disability, such as noninvasive ventilation.</w:t>
      </w:r>
      <w:r>
        <w:rPr>
          <w:rStyle w:val="EndnoteReference"/>
        </w:rPr>
        <w:endnoteReference w:id="65"/>
      </w:r>
    </w:p>
    <w:p w14:paraId="03602977" w14:textId="77777777" w:rsidR="008A03EA" w:rsidRDefault="008A03EA" w:rsidP="00432A39">
      <w:pPr>
        <w:pStyle w:val="NCDBodyText"/>
      </w:pPr>
      <w:r>
        <w:t>Further, “i</w:t>
      </w:r>
      <w:r w:rsidRPr="00CE6739">
        <w:t>ncurable</w:t>
      </w:r>
      <w:r>
        <w:t>”</w:t>
      </w:r>
      <w:r w:rsidRPr="00CE6739">
        <w:t xml:space="preserve"> is </w:t>
      </w:r>
      <w:r>
        <w:t xml:space="preserve">often </w:t>
      </w:r>
      <w:r w:rsidRPr="00CE6739">
        <w:t>assumed to mean unbearable</w:t>
      </w:r>
      <w:r>
        <w:t xml:space="preserve"> or</w:t>
      </w:r>
      <w:r w:rsidRPr="00CE6739">
        <w:t xml:space="preserve"> hopeless. Because most disabilities are not curable, and disability is equated with suffering, the public and many health professionals conclude that life with disability is hopeless.</w:t>
      </w:r>
      <w:r>
        <w:rPr>
          <w:rStyle w:val="EndnoteReference"/>
        </w:rPr>
        <w:endnoteReference w:id="66"/>
      </w:r>
      <w:r>
        <w:t xml:space="preserve"> Thus, a patient with a pre-existing physical or sensory disability </w:t>
      </w:r>
      <w:r w:rsidRPr="00881298">
        <w:t>might be perceived differently tha</w:t>
      </w:r>
      <w:r>
        <w:t>n</w:t>
      </w:r>
      <w:r w:rsidRPr="00881298">
        <w:t xml:space="preserve"> someone who </w:t>
      </w:r>
      <w:r>
        <w:t>i</w:t>
      </w:r>
      <w:r w:rsidRPr="00881298">
        <w:t xml:space="preserve">s not </w:t>
      </w:r>
      <w:r>
        <w:t xml:space="preserve">already </w:t>
      </w:r>
      <w:r w:rsidRPr="00881298">
        <w:t>disabled</w:t>
      </w:r>
      <w:r>
        <w:t xml:space="preserve">, </w:t>
      </w:r>
      <w:r w:rsidRPr="00881298">
        <w:t xml:space="preserve">but </w:t>
      </w:r>
      <w:r>
        <w:t>i</w:t>
      </w:r>
      <w:r w:rsidRPr="00881298">
        <w:t>s diagnosed with</w:t>
      </w:r>
      <w:r>
        <w:t xml:space="preserve"> a</w:t>
      </w:r>
      <w:r w:rsidRPr="00881298">
        <w:t xml:space="preserve"> terminal </w:t>
      </w:r>
      <w:r>
        <w:t xml:space="preserve">disease such as </w:t>
      </w:r>
      <w:r w:rsidRPr="00881298">
        <w:t>cancer</w:t>
      </w:r>
      <w:r>
        <w:t>, in</w:t>
      </w:r>
      <w:r w:rsidRPr="00881298">
        <w:t xml:space="preserve"> that </w:t>
      </w:r>
      <w:r>
        <w:t>physicians</w:t>
      </w:r>
      <w:r w:rsidRPr="00881298">
        <w:t xml:space="preserve"> might </w:t>
      </w:r>
      <w:r>
        <w:t>allow the disability to</w:t>
      </w:r>
      <w:r w:rsidRPr="00881298">
        <w:t xml:space="preserve"> be a reason to more easily accept </w:t>
      </w:r>
      <w:r>
        <w:t>that the patient’s</w:t>
      </w:r>
      <w:r w:rsidRPr="00881298">
        <w:t xml:space="preserve"> request </w:t>
      </w:r>
      <w:r>
        <w:t xml:space="preserve">for death </w:t>
      </w:r>
      <w:r w:rsidRPr="00881298">
        <w:t>is valid</w:t>
      </w:r>
      <w:r>
        <w:t>, due to their</w:t>
      </w:r>
      <w:r w:rsidRPr="00881298">
        <w:t xml:space="preserve"> a perception that living with a disability is not worth</w:t>
      </w:r>
      <w:r>
        <w:t>while.</w:t>
      </w:r>
    </w:p>
    <w:p w14:paraId="1B235FB2" w14:textId="77777777" w:rsidR="008A03EA" w:rsidRDefault="008A03EA" w:rsidP="00432A39">
      <w:pPr>
        <w:pStyle w:val="NCDBodyText"/>
      </w:pPr>
      <w:r>
        <w:t>All of this can contribute to further erosion of the supposed safeguards in the operation of assisted suicide, once it is legalized.</w:t>
      </w:r>
    </w:p>
    <w:p w14:paraId="371B029C" w14:textId="77777777" w:rsidR="008A03EA" w:rsidRDefault="008A03EA" w:rsidP="00432A39">
      <w:pPr>
        <w:pStyle w:val="Heading3"/>
      </w:pPr>
      <w:bookmarkStart w:id="81" w:name="_Toc17297583"/>
      <w:r>
        <w:t>Safeguards Are Gradually Diminishing</w:t>
      </w:r>
      <w:bookmarkEnd w:id="81"/>
      <w:r>
        <w:fldChar w:fldCharType="begin"/>
      </w:r>
      <w:r>
        <w:instrText xml:space="preserve"> TC "</w:instrText>
      </w:r>
      <w:bookmarkStart w:id="82" w:name="_Toc8905867"/>
      <w:r w:rsidRPr="00D20196">
        <w:instrText>Alleged safeguards are gradually diminishing</w:instrText>
      </w:r>
      <w:bookmarkEnd w:id="82"/>
      <w:r>
        <w:instrText xml:space="preserve">" \f C \l "3" </w:instrText>
      </w:r>
      <w:r>
        <w:fldChar w:fldCharType="end"/>
      </w:r>
    </w:p>
    <w:p w14:paraId="223FF76F" w14:textId="77777777" w:rsidR="008A03EA" w:rsidRPr="000212E7" w:rsidRDefault="008A03EA" w:rsidP="00432A39">
      <w:pPr>
        <w:pStyle w:val="NCDBodyText"/>
        <w:rPr>
          <w:b/>
        </w:rPr>
      </w:pPr>
      <w:r>
        <w:t>Assisted suicide proposals tend to promise strict safeguards that will, in theory, avoid any dangers or problems. But once passed, the restrictions tend to be ineffective or inadequate, as shown in this chapter. Chapter 2 will discuss how requirements for data collection have been decreased in recent statutes. And Chapter 4 will show how rules governing assisted suicide are being loosened, and how new proposals may reduce them further.</w:t>
      </w:r>
    </w:p>
    <w:p w14:paraId="0B043239" w14:textId="10B619B5" w:rsidR="00BA3144" w:rsidRDefault="00BA3144">
      <w:pPr>
        <w:spacing w:after="200"/>
        <w:rPr>
          <w:rFonts w:ascii="Arial" w:hAnsi="Arial" w:cs="Arial"/>
          <w:b/>
          <w:sz w:val="28"/>
        </w:rPr>
      </w:pPr>
      <w:r>
        <w:rPr>
          <w:rFonts w:ascii="Arial" w:hAnsi="Arial" w:cs="Arial"/>
          <w:b/>
          <w:sz w:val="28"/>
        </w:rPr>
        <w:br w:type="page"/>
      </w:r>
    </w:p>
    <w:p w14:paraId="3B076077" w14:textId="7608660E" w:rsidR="008A03EA" w:rsidRPr="0058439D" w:rsidRDefault="008A03EA" w:rsidP="00FC5924">
      <w:pPr>
        <w:pStyle w:val="Heading1"/>
      </w:pPr>
      <w:bookmarkStart w:id="83" w:name="_Toc17297584"/>
      <w:r w:rsidRPr="0058439D">
        <w:t xml:space="preserve">Chapter </w:t>
      </w:r>
      <w:r>
        <w:t>2</w:t>
      </w:r>
      <w:r w:rsidRPr="0058439D">
        <w:t xml:space="preserve">: Lack of Data Collection, Oversight, </w:t>
      </w:r>
      <w:r w:rsidR="00DB7004">
        <w:br/>
      </w:r>
      <w:bookmarkStart w:id="84" w:name="_GoBack"/>
      <w:bookmarkEnd w:id="84"/>
      <w:r w:rsidRPr="0058439D">
        <w:t>and Investigation of Mistakes and Abuse</w:t>
      </w:r>
      <w:bookmarkEnd w:id="83"/>
      <w:r>
        <w:fldChar w:fldCharType="begin"/>
      </w:r>
      <w:r>
        <w:instrText xml:space="preserve"> TC "</w:instrText>
      </w:r>
      <w:r w:rsidRPr="002B7019">
        <w:instrText>Chapter Two: Lack of Data Collection, Oversight, and Investigation of Mistakes and Abuse</w:instrText>
      </w:r>
      <w:r>
        <w:instrText xml:space="preserve">" \f C \l "1" </w:instrText>
      </w:r>
      <w:r>
        <w:fldChar w:fldCharType="end"/>
      </w:r>
      <w:r w:rsidRPr="0058439D">
        <w:t xml:space="preserve"> </w:t>
      </w:r>
    </w:p>
    <w:p w14:paraId="250C9212" w14:textId="77777777" w:rsidR="008A03EA" w:rsidRPr="00F128F1" w:rsidRDefault="008A03EA" w:rsidP="00FC5924">
      <w:pPr>
        <w:pStyle w:val="NCDBodyText"/>
        <w:rPr>
          <w:b/>
        </w:rPr>
      </w:pPr>
      <w:r w:rsidRPr="005D065D">
        <w:t>This chapter address</w:t>
      </w:r>
      <w:r>
        <w:t>es</w:t>
      </w:r>
      <w:r w:rsidRPr="005D065D">
        <w:t xml:space="preserve"> how assisted suicide laws and proposals in the </w:t>
      </w:r>
      <w:r>
        <w:t>United States</w:t>
      </w:r>
      <w:r w:rsidRPr="005D065D">
        <w:t xml:space="preserve"> address data collection and analysis. Do they provide adequate oversight?</w:t>
      </w:r>
      <w:r>
        <w:t xml:space="preserve"> </w:t>
      </w:r>
      <w:r w:rsidRPr="005D065D">
        <w:t>Do the</w:t>
      </w:r>
      <w:r>
        <w:t>y</w:t>
      </w:r>
      <w:r w:rsidRPr="005D065D">
        <w:t xml:space="preserve"> establish a way to investigate mistakes and abuse? </w:t>
      </w:r>
      <w:r>
        <w:t>Do their data reveal anything useful? And what else is needed?</w:t>
      </w:r>
    </w:p>
    <w:p w14:paraId="6E4C7209" w14:textId="6EF8528B" w:rsidR="008A03EA" w:rsidRPr="0058439D" w:rsidRDefault="008A03EA" w:rsidP="00FC5924">
      <w:pPr>
        <w:pStyle w:val="Heading2"/>
      </w:pPr>
      <w:bookmarkStart w:id="85" w:name="_Toc17297585"/>
      <w:r w:rsidRPr="0058439D">
        <w:t xml:space="preserve">Minimal Data and </w:t>
      </w:r>
      <w:r>
        <w:t>Scant</w:t>
      </w:r>
      <w:r w:rsidRPr="0058439D">
        <w:t xml:space="preserve"> Oversight</w:t>
      </w:r>
      <w:bookmarkEnd w:id="85"/>
      <w:r>
        <w:fldChar w:fldCharType="begin"/>
      </w:r>
      <w:r>
        <w:instrText xml:space="preserve"> TC "</w:instrText>
      </w:r>
      <w:bookmarkStart w:id="86" w:name="_Toc8905869"/>
      <w:r w:rsidRPr="00653871">
        <w:instrText>A. Minimal Data and Scant Oversight</w:instrText>
      </w:r>
      <w:bookmarkEnd w:id="86"/>
      <w:r>
        <w:instrText xml:space="preserve">" \f C \l "2" </w:instrText>
      </w:r>
      <w:r>
        <w:fldChar w:fldCharType="end"/>
      </w:r>
    </w:p>
    <w:p w14:paraId="05BFB7A3" w14:textId="77777777" w:rsidR="008A03EA" w:rsidRPr="00421690" w:rsidRDefault="008A03EA" w:rsidP="00FC5924">
      <w:pPr>
        <w:pStyle w:val="NCDBodyText"/>
        <w:rPr>
          <w:b/>
        </w:rPr>
      </w:pPr>
      <w:r w:rsidRPr="00517731">
        <w:t>Many key questions about assisted suicide laws cannot be answered because of the substantial lack of data</w:t>
      </w:r>
      <w:r>
        <w:t>, including both q</w:t>
      </w:r>
      <w:r w:rsidRPr="007230ED">
        <w:t xml:space="preserve">uantitative </w:t>
      </w:r>
      <w:r>
        <w:t xml:space="preserve">and qualitative </w:t>
      </w:r>
      <w:r w:rsidRPr="007230ED">
        <w:t>data</w:t>
      </w:r>
      <w:r>
        <w:t>,</w:t>
      </w:r>
      <w:r w:rsidRPr="007230ED">
        <w:t xml:space="preserve"> on the medical and demographic profiles of people who have sought </w:t>
      </w:r>
      <w:r>
        <w:t xml:space="preserve">and used </w:t>
      </w:r>
      <w:r w:rsidRPr="007230ED">
        <w:t>assisted suicide</w:t>
      </w:r>
      <w:r w:rsidRPr="00517731">
        <w:t>.</w:t>
      </w:r>
      <w:r>
        <w:t xml:space="preserve"> This is not due merely to the lack of research, but </w:t>
      </w:r>
      <w:r w:rsidRPr="007230ED">
        <w:t xml:space="preserve">because </w:t>
      </w:r>
      <w:r>
        <w:t xml:space="preserve">of the very </w:t>
      </w:r>
      <w:r w:rsidRPr="007230ED">
        <w:t>strict</w:t>
      </w:r>
      <w:r>
        <w:t xml:space="preserve"> </w:t>
      </w:r>
      <w:r w:rsidRPr="007230ED">
        <w:t xml:space="preserve">privacy and confidentiality requirements </w:t>
      </w:r>
      <w:r>
        <w:t xml:space="preserve">that </w:t>
      </w:r>
      <w:r w:rsidRPr="007230ED">
        <w:t>are structured into every assisted suicide law</w:t>
      </w:r>
      <w:r>
        <w:t xml:space="preserve"> to date</w:t>
      </w:r>
      <w:r w:rsidRPr="007230ED">
        <w:t>.</w:t>
      </w:r>
    </w:p>
    <w:p w14:paraId="26F49F24" w14:textId="77777777" w:rsidR="008A03EA" w:rsidRDefault="008A03EA" w:rsidP="00FC5924">
      <w:pPr>
        <w:pStyle w:val="NCDBodyText"/>
      </w:pPr>
      <w:r>
        <w:t xml:space="preserve">As a </w:t>
      </w:r>
      <w:r w:rsidRPr="00A6093B">
        <w:rPr>
          <w:i/>
        </w:rPr>
        <w:t>Michigan Law Review</w:t>
      </w:r>
      <w:r>
        <w:t xml:space="preserve"> article stated under the heading “Excessive Secrecy,”</w:t>
      </w:r>
    </w:p>
    <w:p w14:paraId="1189E107" w14:textId="77777777" w:rsidR="008A03EA" w:rsidRDefault="008A03EA" w:rsidP="00FC5924">
      <w:pPr>
        <w:pStyle w:val="NCDExtract"/>
      </w:pPr>
      <w:r w:rsidRPr="007703AE">
        <w:t>OPHD</w:t>
      </w:r>
      <w:r>
        <w:t xml:space="preserve"> </w:t>
      </w:r>
      <w:r w:rsidRPr="007703AE">
        <w:t>has focused more on patient-doctor confidentiality than on moni</w:t>
      </w:r>
      <w:r w:rsidRPr="007703AE">
        <w:softHyphen/>
        <w:t>toring compliance or abuse. The agency has developed confidentiality measures unique to physician-assisted suicide which appear to be unneces</w:t>
      </w:r>
      <w:r w:rsidRPr="007703AE">
        <w:softHyphen/>
        <w:t xml:space="preserve">sarily secretive and limit the potential for thorough research into the dimensions and context of this practice as it unfolds. </w:t>
      </w:r>
      <w:r>
        <w:t>. . .</w:t>
      </w:r>
      <w:r w:rsidRPr="007703AE">
        <w:t xml:space="preserve"> Medical standards require openness about facts, research data, and re</w:t>
      </w:r>
      <w:r w:rsidRPr="007703AE">
        <w:softHyphen/>
        <w:t>cords to assess the appropriateness of treatment. The anonymity and secrecy about physician practice of assisted suicide makes such an assessment im</w:t>
      </w:r>
      <w:r w:rsidRPr="007703AE">
        <w:softHyphen/>
        <w:t xml:space="preserve">possible. If physician-assisted suicide is to be part of the medical treatment for terminal illness, why are existing patient-doctor confidentiality rules not sufficient </w:t>
      </w:r>
      <w:r>
        <w:t xml:space="preserve">. . . </w:t>
      </w:r>
      <w:r w:rsidRPr="007703AE">
        <w:t>? Restricting access to informa</w:t>
      </w:r>
      <w:r w:rsidRPr="007703AE">
        <w:softHyphen/>
        <w:t xml:space="preserve">tion about the indications for assisted suicide, patient data, radiologic documentation, and specific drug therapy limits the opportunity to establish an objective standard of </w:t>
      </w:r>
      <w:proofErr w:type="gramStart"/>
      <w:r w:rsidRPr="007703AE">
        <w:t>care,</w:t>
      </w:r>
      <w:proofErr w:type="gramEnd"/>
      <w:r w:rsidRPr="007703AE">
        <w:t xml:space="preserve"> provides excessive protection to the physician and, in the name of confidentiality, leaves the patient vulnerable.</w:t>
      </w:r>
      <w:r w:rsidRPr="00517731">
        <w:rPr>
          <w:rStyle w:val="EndnoteReference"/>
        </w:rPr>
        <w:endnoteReference w:id="67"/>
      </w:r>
      <w:r w:rsidRPr="00517731">
        <w:t xml:space="preserve"> </w:t>
      </w:r>
    </w:p>
    <w:p w14:paraId="718A7ED0" w14:textId="77777777" w:rsidR="008A03EA" w:rsidRDefault="008A03EA" w:rsidP="008B012F">
      <w:pPr>
        <w:pStyle w:val="NCDBodyText"/>
      </w:pPr>
      <w:r w:rsidRPr="007230ED">
        <w:t xml:space="preserve">Consequently, it is difficult to understand the personal, financial, medical, and psychological circumstances of people who request </w:t>
      </w:r>
      <w:r>
        <w:t xml:space="preserve">and use </w:t>
      </w:r>
      <w:r w:rsidRPr="007230ED">
        <w:t xml:space="preserve">assisted suicide. If it </w:t>
      </w:r>
      <w:r>
        <w:t>were</w:t>
      </w:r>
      <w:r w:rsidRPr="007230ED">
        <w:t xml:space="preserve"> available, this information would enable </w:t>
      </w:r>
      <w:r>
        <w:t xml:space="preserve">all parties to </w:t>
      </w:r>
      <w:r w:rsidRPr="007230ED">
        <w:t xml:space="preserve">better </w:t>
      </w:r>
      <w:r>
        <w:t>interpret</w:t>
      </w:r>
      <w:r w:rsidRPr="007230ED">
        <w:t xml:space="preserve"> why and how assisted suicide is carried out</w:t>
      </w:r>
      <w:r>
        <w:t xml:space="preserve"> and</w:t>
      </w:r>
      <w:r w:rsidRPr="007230ED">
        <w:t xml:space="preserve"> what interventions</w:t>
      </w:r>
      <w:r>
        <w:t xml:space="preserve"> or information</w:t>
      </w:r>
      <w:r w:rsidRPr="007230ED">
        <w:t xml:space="preserve"> might improve </w:t>
      </w:r>
      <w:r>
        <w:t>the options of doctors, patients, and their families</w:t>
      </w:r>
      <w:r w:rsidRPr="007230ED">
        <w:t>.</w:t>
      </w:r>
      <w:r>
        <w:t xml:space="preserve"> It would enable the public to better understand if there have been any medical complications during administration of assisted suicide drugs, as well as other problems associated with this practice. </w:t>
      </w:r>
    </w:p>
    <w:p w14:paraId="692FF762" w14:textId="6246A841" w:rsidR="008A03EA" w:rsidRDefault="008A03EA" w:rsidP="008B012F">
      <w:pPr>
        <w:pStyle w:val="NCDBodyText"/>
      </w:pPr>
      <w:r>
        <w:t xml:space="preserve">As the NCD 2005 </w:t>
      </w:r>
      <w:proofErr w:type="gramStart"/>
      <w:r>
        <w:t>statement pointed out, and</w:t>
      </w:r>
      <w:r w:rsidRPr="00220983">
        <w:t xml:space="preserve"> as the </w:t>
      </w:r>
      <w:r>
        <w:t xml:space="preserve">annual brief statistical reports from </w:t>
      </w:r>
      <w:r w:rsidRPr="00220983">
        <w:t>Oregon</w:t>
      </w:r>
      <w:r>
        <w:t xml:space="preserve"> </w:t>
      </w:r>
      <w:r w:rsidRPr="00220983">
        <w:t>make</w:t>
      </w:r>
      <w:proofErr w:type="gramEnd"/>
      <w:r w:rsidRPr="00220983">
        <w:t xml:space="preserve"> clear, the state has not</w:t>
      </w:r>
      <w:r>
        <w:t>, and in fact, cannot</w:t>
      </w:r>
      <w:r w:rsidRPr="00220983">
        <w:t xml:space="preserve"> assess the extent of </w:t>
      </w:r>
      <w:proofErr w:type="spellStart"/>
      <w:r w:rsidRPr="00220983">
        <w:t>nonreporting</w:t>
      </w:r>
      <w:proofErr w:type="spellEnd"/>
      <w:r w:rsidRPr="00220983">
        <w:t xml:space="preserve"> or noncompliance with the law</w:t>
      </w:r>
      <w:r w:rsidR="00B659A5">
        <w:t>’</w:t>
      </w:r>
      <w:r w:rsidRPr="00220983">
        <w:t>s purported safeguards</w:t>
      </w:r>
      <w:r>
        <w:t xml:space="preserve">. </w:t>
      </w:r>
      <w:r w:rsidRPr="000E6F36">
        <w:t xml:space="preserve">The Oregon Health </w:t>
      </w:r>
      <w:r>
        <w:t>Authority</w:t>
      </w:r>
      <w:r w:rsidRPr="000E6F36">
        <w:t xml:space="preserve"> reports are based on forms filed with the state by the physicians who prescribe lethal doses and the pharmacies that dispense the drugs. As the early reports admitted: </w:t>
      </w:r>
    </w:p>
    <w:p w14:paraId="7032542C" w14:textId="77777777" w:rsidR="008A03EA" w:rsidRPr="0067637A" w:rsidRDefault="008A03EA" w:rsidP="008B012F">
      <w:pPr>
        <w:pStyle w:val="NCDExtract"/>
      </w:pPr>
      <w:r w:rsidRPr="000E6F36">
        <w:t xml:space="preserve">Underreporting and noncompliance is </w:t>
      </w:r>
      <w:r>
        <w:t>. . .</w:t>
      </w:r>
      <w:r w:rsidRPr="000E6F36">
        <w:t xml:space="preserve"> difficult to assess because of possible repercussions for noncompliant physicians reporting to the division.</w:t>
      </w:r>
      <w:r>
        <w:rPr>
          <w:rStyle w:val="EndnoteReference"/>
          <w:bCs/>
        </w:rPr>
        <w:endnoteReference w:id="68"/>
      </w:r>
    </w:p>
    <w:p w14:paraId="55D41990" w14:textId="77777777" w:rsidR="008A03EA" w:rsidRDefault="008A03EA" w:rsidP="008B012F">
      <w:pPr>
        <w:pStyle w:val="NCDBodyText"/>
      </w:pPr>
      <w:r>
        <w:t xml:space="preserve">This odd justification seems to be stating that </w:t>
      </w:r>
      <w:r w:rsidRPr="00C3247E">
        <w:t>doctors are unlikely to report their own lack of compliance with the law</w:t>
      </w:r>
      <w:r>
        <w:t xml:space="preserve">. It also implies that physicians may circumvent safeguards or not follow procedures, including mandated reports, because authorities refrain from providing any oversight or follow-up. Given that physicians are already protected by the law and cannot be held negligent, this is especially remarkable. </w:t>
      </w:r>
    </w:p>
    <w:p w14:paraId="44E593A3" w14:textId="77777777" w:rsidR="008A03EA" w:rsidRDefault="008A03EA" w:rsidP="008B012F">
      <w:pPr>
        <w:pStyle w:val="NCDBodyText"/>
      </w:pPr>
      <w:r>
        <w:t>Similarly, the state has no way for the public, family members, or other healthcare professionals to report suspected problems, nor even a means of investigating mistakes and abuse. As the Oregon Department of Health and Human Services stated:</w:t>
      </w:r>
    </w:p>
    <w:p w14:paraId="365DA464" w14:textId="77777777" w:rsidR="008A03EA" w:rsidRDefault="008A03EA" w:rsidP="008B012F">
      <w:pPr>
        <w:pStyle w:val="NCDExtract"/>
      </w:pPr>
      <w:r w:rsidRPr="00AA7652">
        <w:t>We are not given the resources to investigate [assisted suicide cases] and not only do we not have the resources to do it, but we do not have any legal authority to insert ourselves.</w:t>
      </w:r>
      <w:r>
        <w:rPr>
          <w:rStyle w:val="EndnoteReference"/>
          <w:bCs/>
        </w:rPr>
        <w:endnoteReference w:id="69"/>
      </w:r>
    </w:p>
    <w:p w14:paraId="41785171" w14:textId="77777777" w:rsidR="008A03EA" w:rsidRPr="007D1368" w:rsidRDefault="008A03EA" w:rsidP="008B012F">
      <w:pPr>
        <w:pStyle w:val="NCDBodyText"/>
      </w:pPr>
      <w:r>
        <w:t xml:space="preserve">One consequence, which applies to all assisted suicide laws to date, is that important questions go unasked, such as why some doctors refuse to assist patients in suicide. Doctors who said “no” may have concluded </w:t>
      </w:r>
      <w:r w:rsidRPr="005D149B">
        <w:t xml:space="preserve">that a patient did not meet legal requirements—essential information to evaluate </w:t>
      </w:r>
      <w:r>
        <w:t>a</w:t>
      </w:r>
      <w:r w:rsidRPr="005D149B">
        <w:t xml:space="preserve"> law’s outcomes.</w:t>
      </w:r>
      <w:r>
        <w:t xml:space="preserve"> Further, none of these states </w:t>
      </w:r>
      <w:r w:rsidRPr="005D149B">
        <w:t>interview family members or friends to learn about the physical and emotional status of those who died, nor do</w:t>
      </w:r>
      <w:r>
        <w:t xml:space="preserve"> they</w:t>
      </w:r>
      <w:r w:rsidRPr="005D149B">
        <w:t xml:space="preserve"> interview or collect any information from patients prior to their deaths</w:t>
      </w:r>
      <w:r>
        <w:t>.</w:t>
      </w:r>
      <w:r>
        <w:rPr>
          <w:rStyle w:val="EndnoteReference"/>
          <w:bCs/>
        </w:rPr>
        <w:endnoteReference w:id="70"/>
      </w:r>
      <w:r>
        <w:t xml:space="preserve">  </w:t>
      </w:r>
    </w:p>
    <w:p w14:paraId="3FD92FF9" w14:textId="77777777" w:rsidR="008A03EA" w:rsidRPr="00431992" w:rsidRDefault="008A03EA" w:rsidP="008B012F">
      <w:pPr>
        <w:pStyle w:val="NCDBodyText"/>
      </w:pPr>
      <w:r>
        <w:t>Another significant problem with data collection is the secrecy created by a common provision in assisted suicide laws for the last decade concerning death certificates, and the ability of physicians to falsify them so they do not show assisted suicide as the actual cause of death. This provision in Connecticut bills in 2015 and 2019 prompted that</w:t>
      </w:r>
      <w:r w:rsidRPr="00431992">
        <w:t xml:space="preserve"> </w:t>
      </w:r>
      <w:r>
        <w:t xml:space="preserve">State’s </w:t>
      </w:r>
      <w:r w:rsidRPr="00431992">
        <w:t xml:space="preserve">Division of Criminal Justice to enter the </w:t>
      </w:r>
      <w:r>
        <w:t>debate</w:t>
      </w:r>
      <w:r w:rsidRPr="00431992">
        <w:t xml:space="preserve">. While not taking a position on the overall bill </w:t>
      </w:r>
      <w:r>
        <w:t xml:space="preserve">both times, the Division </w:t>
      </w:r>
      <w:r w:rsidRPr="00431992">
        <w:t>asked</w:t>
      </w:r>
      <w:r>
        <w:t xml:space="preserve"> the legislature </w:t>
      </w:r>
      <w:r w:rsidRPr="00431992">
        <w:t xml:space="preserve">for deletion of </w:t>
      </w:r>
      <w:r>
        <w:t>this provision</w:t>
      </w:r>
      <w:r w:rsidRPr="00431992">
        <w:t>:</w:t>
      </w:r>
    </w:p>
    <w:p w14:paraId="0A1227B8" w14:textId="77777777" w:rsidR="008A03EA" w:rsidRDefault="008A03EA" w:rsidP="008B012F">
      <w:pPr>
        <w:pStyle w:val="NCDExtract"/>
      </w:pPr>
      <w:r w:rsidRPr="00431992">
        <w:t xml:space="preserve">Section 9(b) effectively mandates the falsification of death certificates under certain circumstances. It states: “The person signing the qualified patient’s death certificate shall list the underlying terminal illness as the cause of death.” This is simply not the case; the actual cause of death would be the medication taken by or given to the patient. This language contradicts the death certificate form itself, which states for the person making the certification: </w:t>
      </w:r>
      <w:r>
        <w:t>“</w:t>
      </w:r>
      <w:r w:rsidRPr="00431992">
        <w:t>On the basis of examination, and/or investigation, in my opinion, death occurred at the time, date, and place, and due to the cause(s) and manner stated.</w:t>
      </w:r>
      <w:r>
        <w:t>”</w:t>
      </w:r>
      <w:r w:rsidRPr="00431992">
        <w:t xml:space="preserve"> </w:t>
      </w:r>
      <w:r>
        <w:t>. . .</w:t>
      </w:r>
      <w:r w:rsidRPr="00431992">
        <w:t xml:space="preserve"> The practical problem for the criminal justice system and the courts will be confronting a potential Murder prosecution where the cause of death is not accurately reported on the death certificate.</w:t>
      </w:r>
      <w:r>
        <w:rPr>
          <w:rStyle w:val="EndnoteReference"/>
        </w:rPr>
        <w:endnoteReference w:id="71"/>
      </w:r>
    </w:p>
    <w:p w14:paraId="758A8386" w14:textId="77777777" w:rsidR="008A03EA" w:rsidRDefault="008A03EA" w:rsidP="008B012F">
      <w:pPr>
        <w:pStyle w:val="NCDBodyText"/>
      </w:pPr>
      <w:r w:rsidRPr="00D1367E">
        <w:t xml:space="preserve">Daniel Callahan, Senior Research Scholar and President Emeritus of the Hastings Center, </w:t>
      </w:r>
      <w:r>
        <w:t>has written</w:t>
      </w:r>
      <w:r w:rsidRPr="00D1367E">
        <w:t xml:space="preserve">: </w:t>
      </w:r>
    </w:p>
    <w:p w14:paraId="5DE4A909" w14:textId="77777777" w:rsidR="008A03EA" w:rsidRDefault="008A03EA" w:rsidP="008B012F">
      <w:pPr>
        <w:pStyle w:val="NCDExtract"/>
      </w:pPr>
      <w:r w:rsidRPr="00D1367E">
        <w:t>In the case of Oregon, we have been assured that all is well, that no abuses are occurring</w:t>
      </w:r>
      <w:r>
        <w:t xml:space="preserve">. . . . </w:t>
      </w:r>
      <w:r w:rsidRPr="00792E7D">
        <w:t>If you know, just know, there are no abuses, why bother?</w:t>
      </w:r>
      <w:r>
        <w:t xml:space="preserve"> </w:t>
      </w:r>
      <w:r w:rsidRPr="00792E7D">
        <w:t>Regulations of that kind, protected from public scrutiny, but with the ring of authority and oversight, are a Potemkin village form of regulatory obfuscation. They look good, sound good, feel good, but have nothing behind them.</w:t>
      </w:r>
      <w:r>
        <w:rPr>
          <w:rStyle w:val="EndnoteReference"/>
          <w:bCs/>
          <w:iCs/>
        </w:rPr>
        <w:endnoteReference w:id="72"/>
      </w:r>
    </w:p>
    <w:p w14:paraId="283593C4" w14:textId="77777777" w:rsidR="008A03EA" w:rsidRDefault="008A03EA" w:rsidP="008B012F">
      <w:pPr>
        <w:pStyle w:val="NCDBodyText"/>
      </w:pPr>
      <w:r>
        <w:t xml:space="preserve">As Maryland </w:t>
      </w:r>
      <w:proofErr w:type="gramStart"/>
      <w:r>
        <w:t>state</w:t>
      </w:r>
      <w:proofErr w:type="gramEnd"/>
      <w:r>
        <w:t xml:space="preserve"> Senator Bob </w:t>
      </w:r>
      <w:proofErr w:type="spellStart"/>
      <w:r>
        <w:t>Cassilly</w:t>
      </w:r>
      <w:proofErr w:type="spellEnd"/>
      <w:r>
        <w:t xml:space="preserve"> wrote in the </w:t>
      </w:r>
      <w:r w:rsidRPr="00A6093B">
        <w:rPr>
          <w:i/>
        </w:rPr>
        <w:t>Baltimore Sun</w:t>
      </w:r>
      <w:r>
        <w:t xml:space="preserve"> in 2019:</w:t>
      </w:r>
    </w:p>
    <w:p w14:paraId="2A728359" w14:textId="77777777" w:rsidR="008A03EA" w:rsidRPr="00DA7E27" w:rsidRDefault="008A03EA" w:rsidP="008B012F">
      <w:pPr>
        <w:pStyle w:val="NCDExtract"/>
      </w:pPr>
      <w:r>
        <w:t xml:space="preserve">The [Maryland] doctor assisted suicide bill . . . </w:t>
      </w:r>
      <w:r w:rsidRPr="00DA7E27">
        <w:t>gives undue influence to the health care industry and prevents even close family members from uncovering the facts or taking any action to protect a loved one’s interests.</w:t>
      </w:r>
      <w:r>
        <w:t xml:space="preserve"> </w:t>
      </w:r>
    </w:p>
    <w:p w14:paraId="0625A934" w14:textId="77777777" w:rsidR="008A03EA" w:rsidRPr="0054472F" w:rsidRDefault="008A03EA" w:rsidP="008B012F">
      <w:pPr>
        <w:pStyle w:val="NCDExtract"/>
      </w:pPr>
      <w:r w:rsidRPr="00DA7E27">
        <w:t>Consider a possible scenario of a brother, George, who wants to find out why his sister, June, recently diagnosed with cancer, was unexpectedly found dead on her kitchen floor only days after her diagnosis. June’s death certificate would simply indicate that she died of her illness many months earlier than doctors had first advised, making no mention of the poison she ingested. George would have no access to any records of the conversations June had with the doctor provided by June’s insurance company.</w:t>
      </w:r>
      <w:r>
        <w:rPr>
          <w:rStyle w:val="EndnoteReference"/>
        </w:rPr>
        <w:endnoteReference w:id="73"/>
      </w:r>
      <w:r w:rsidRPr="00DA7E27">
        <w:t xml:space="preserve"> George would never know that June’s doctor told her that she could elect expensive treatment, paid in part by her insurer, to extend June’s life but that in doing so June would likely become a considerable burden on her family and friends. George would never know that in June’s distraught mental state her doctor advised that she could avoid becoming a burden by taking </w:t>
      </w:r>
      <w:r>
        <w:t>. . .</w:t>
      </w:r>
      <w:r w:rsidRPr="00DA7E27">
        <w:t xml:space="preserve"> very inexpensive pill</w:t>
      </w:r>
      <w:r>
        <w:t>[s]</w:t>
      </w:r>
      <w:r w:rsidRPr="00DA7E27">
        <w:t>, paid for by her insurance company, to end her life. George would never know that, despite June’s considerable mental anguish over the decision to take her own life, she was never provided access to a mental health counselor nor did any outside doctor review the terminal diagnosis. George would also never know that all of those who influenced June’s decision to end her life were employed by the same health care provider who stood to gain financially from June’s quick death: the advising doctor, the doctor tasked to prescribe the poison</w:t>
      </w:r>
      <w:r>
        <w:t>,</w:t>
      </w:r>
      <w:r w:rsidRPr="00DA7E27">
        <w:t xml:space="preserve"> and two hospital staff who witnessed June sign the written consent. If George was sufficiently alarmed and tried to file a lawsuit, he would find that he could not obtain any of the relevant medical records and that the hospital and doctors are immune from suit so long as George cannot prove they acted in bad faith, an impossible burden given that all of the facts rest with June and the records George cannot obtain.</w:t>
      </w:r>
      <w:r>
        <w:rPr>
          <w:rStyle w:val="EndnoteReference"/>
        </w:rPr>
        <w:endnoteReference w:id="74"/>
      </w:r>
    </w:p>
    <w:p w14:paraId="6DD8E862" w14:textId="77777777" w:rsidR="008A03EA" w:rsidRDefault="008A03EA" w:rsidP="008B012F">
      <w:pPr>
        <w:pStyle w:val="NCDBodyText"/>
      </w:pPr>
      <w:r>
        <w:t>Proponents of assisted suicide frequently state that no abuses, problems, or even medical complications have ever occurred under these laws. For example, current and former governors of Hawai’i stated:</w:t>
      </w:r>
    </w:p>
    <w:p w14:paraId="3557F628" w14:textId="77777777" w:rsidR="008A03EA" w:rsidRDefault="008A03EA" w:rsidP="008B012F">
      <w:pPr>
        <w:pStyle w:val="NCDExtract"/>
      </w:pPr>
      <w:r w:rsidRPr="00CB15D1">
        <w:t>With more than 30 years combined of practice in the authorized states, there has not been a single instance of documented abuse of medical aid in dying. Two decades of rigorously observed and documented experience in Oregon shows us the law has worked as intended, with none of the problems opponents had predicted.</w:t>
      </w:r>
      <w:r>
        <w:rPr>
          <w:rStyle w:val="EndnoteReference"/>
          <w:bCs/>
          <w:iCs/>
        </w:rPr>
        <w:endnoteReference w:id="75"/>
      </w:r>
      <w:r>
        <w:t xml:space="preserve"> </w:t>
      </w:r>
    </w:p>
    <w:p w14:paraId="0A8B2E6E" w14:textId="77777777" w:rsidR="008A03EA" w:rsidRDefault="008A03EA" w:rsidP="008B012F">
      <w:pPr>
        <w:pStyle w:val="NCDBodyText"/>
      </w:pPr>
      <w:r>
        <w:t xml:space="preserve">Given the lack of data collection and the absence of transparency, one cannot turn to official records to document such problems. In fact, quite a few problems, complications, and even abuses have been documented, by </w:t>
      </w:r>
      <w:proofErr w:type="gramStart"/>
      <w:r>
        <w:t>either the</w:t>
      </w:r>
      <w:proofErr w:type="gramEnd"/>
      <w:r>
        <w:t xml:space="preserve"> media, patients and their families, or other concerned watchdogs; some of these are described throughout this report. The Disability Rights Education &amp; Defense Fund (DREDF) compiled approximately 16 examples in various categories, including “Doctor Shopping Gets Around Any ‘Safeguards,’” “Depression,” “Economic Pressures and Coercion,” “Self-Administration,” “Deadly Mix Between Our Broken Healthcare System and Assisted Suicide,” “Breakdown in Rules Attendant to Changing the Law,” “Medical Complications,” and “Impacts by Doctors and Their Quality of Care.”</w:t>
      </w:r>
      <w:r>
        <w:rPr>
          <w:rStyle w:val="EndnoteReference"/>
          <w:bCs/>
          <w:iCs/>
        </w:rPr>
        <w:endnoteReference w:id="76"/>
      </w:r>
      <w:r>
        <w:t xml:space="preserve"> </w:t>
      </w:r>
    </w:p>
    <w:p w14:paraId="1880F9E5" w14:textId="77777777" w:rsidR="008A03EA" w:rsidRPr="001F2516" w:rsidRDefault="008A03EA" w:rsidP="008B012F">
      <w:pPr>
        <w:pStyle w:val="NCDBodyText"/>
        <w:rPr>
          <w:b/>
        </w:rPr>
      </w:pPr>
      <w:r>
        <w:t>R</w:t>
      </w:r>
      <w:r w:rsidRPr="001E3B11">
        <w:t xml:space="preserve">ather than correcting any of these fundamental </w:t>
      </w:r>
      <w:r>
        <w:t>problems</w:t>
      </w:r>
      <w:r w:rsidRPr="001E3B11">
        <w:t xml:space="preserve">, </w:t>
      </w:r>
      <w:r>
        <w:t xml:space="preserve">OPHD </w:t>
      </w:r>
      <w:r w:rsidRPr="001E3B11">
        <w:t xml:space="preserve">responded to pressure from pro-assisted suicide advocates to </w:t>
      </w:r>
      <w:r>
        <w:t>stop</w:t>
      </w:r>
      <w:r w:rsidRPr="001E3B11">
        <w:t xml:space="preserve"> us</w:t>
      </w:r>
      <w:r>
        <w:t>ing</w:t>
      </w:r>
      <w:r w:rsidRPr="001E3B11">
        <w:t xml:space="preserve"> the term “assisted suicide.” OPHD had </w:t>
      </w:r>
      <w:r>
        <w:t>originally employed</w:t>
      </w:r>
      <w:r w:rsidRPr="001E3B11">
        <w:t xml:space="preserve"> this term</w:t>
      </w:r>
      <w:r>
        <w:t>, commonly used in the legal and medical literature,</w:t>
      </w:r>
      <w:r w:rsidRPr="001E3B11">
        <w:t xml:space="preserve"> </w:t>
      </w:r>
      <w:r>
        <w:t xml:space="preserve">for 7 years </w:t>
      </w:r>
      <w:r w:rsidRPr="001E3B11">
        <w:t xml:space="preserve">on its website and in its annual reports. But Compassion &amp; Choices, </w:t>
      </w:r>
      <w:r>
        <w:t>in the wake of</w:t>
      </w:r>
      <w:r w:rsidRPr="001E3B11">
        <w:t xml:space="preserve"> polling data that public support for assisted suicide decreases if the word “suicide” appears, successfully pressured OPHD in 2006 to switch to more nebulous terms such as “persons who use the Oregon Death with Dignity Act.”</w:t>
      </w:r>
      <w:r>
        <w:t xml:space="preserve"> The war over terminology for assisted suicide, which persists to this day, traces back to these events.</w:t>
      </w:r>
      <w:r>
        <w:rPr>
          <w:rStyle w:val="EndnoteReference"/>
          <w:bCs/>
          <w:iCs/>
        </w:rPr>
        <w:endnoteReference w:id="77"/>
      </w:r>
      <w:r>
        <w:t xml:space="preserve"> </w:t>
      </w:r>
    </w:p>
    <w:p w14:paraId="34134DF7" w14:textId="540956BE" w:rsidR="008A03EA" w:rsidRPr="0058439D" w:rsidRDefault="008A03EA" w:rsidP="008B012F">
      <w:pPr>
        <w:pStyle w:val="Heading2"/>
        <w:rPr>
          <w:rFonts w:cs="Arial"/>
        </w:rPr>
      </w:pPr>
      <w:bookmarkStart w:id="88" w:name="_Toc17297586"/>
      <w:r w:rsidRPr="0058439D">
        <w:rPr>
          <w:rFonts w:cs="Arial"/>
        </w:rPr>
        <w:t>Conclusions</w:t>
      </w:r>
      <w:r>
        <w:rPr>
          <w:rFonts w:cs="Arial"/>
        </w:rPr>
        <w:t xml:space="preserve"> Regarding the Data That Is Available</w:t>
      </w:r>
      <w:bookmarkEnd w:id="88"/>
      <w:r>
        <w:rPr>
          <w:rFonts w:cs="Arial"/>
        </w:rPr>
        <w:fldChar w:fldCharType="begin"/>
      </w:r>
      <w:r>
        <w:instrText xml:space="preserve"> TC "</w:instrText>
      </w:r>
      <w:bookmarkStart w:id="89" w:name="_Toc8905870"/>
      <w:r w:rsidRPr="00D16665">
        <w:instrText>B. Conclusions Regarding the Data That Is Available</w:instrText>
      </w:r>
      <w:bookmarkEnd w:id="89"/>
      <w:r>
        <w:instrText xml:space="preserve">" \f C \l "2" </w:instrText>
      </w:r>
      <w:r>
        <w:rPr>
          <w:rFonts w:cs="Arial"/>
        </w:rPr>
        <w:fldChar w:fldCharType="end"/>
      </w:r>
    </w:p>
    <w:p w14:paraId="63A2BE24" w14:textId="77777777" w:rsidR="008A03EA" w:rsidRPr="00A4718A" w:rsidRDefault="008A03EA" w:rsidP="008B012F">
      <w:pPr>
        <w:pStyle w:val="NCDBodyText"/>
        <w:rPr>
          <w:b/>
        </w:rPr>
      </w:pPr>
      <w:r>
        <w:t xml:space="preserve">Even </w:t>
      </w:r>
      <w:r w:rsidRPr="00517731">
        <w:t>the minimal data provid</w:t>
      </w:r>
      <w:r>
        <w:t xml:space="preserve">ed by Oregon </w:t>
      </w:r>
      <w:r w:rsidRPr="00220983">
        <w:t>demonstrate</w:t>
      </w:r>
      <w:r>
        <w:t>s several important points. For one, it shows</w:t>
      </w:r>
      <w:r w:rsidRPr="00220983">
        <w:t xml:space="preserve"> that</w:t>
      </w:r>
      <w:r>
        <w:t>, except for the first year,</w:t>
      </w:r>
      <w:r w:rsidRPr="00220983">
        <w:t xml:space="preserve"> people</w:t>
      </w:r>
      <w:r>
        <w:t xml:space="preserve"> whose illnesses did not result in death within 6 months</w:t>
      </w:r>
      <w:r w:rsidRPr="00220983">
        <w:t xml:space="preserve"> </w:t>
      </w:r>
      <w:r>
        <w:t>have received</w:t>
      </w:r>
      <w:r w:rsidRPr="00220983">
        <w:t xml:space="preserve"> lethal prescriptions</w:t>
      </w:r>
      <w:r>
        <w:t xml:space="preserve"> </w:t>
      </w:r>
      <w:r w:rsidRPr="002D3200">
        <w:t xml:space="preserve">in all 20 years </w:t>
      </w:r>
      <w:r>
        <w:t>the assisted suicide law has been in effect</w:t>
      </w:r>
      <w:r w:rsidRPr="00220983">
        <w:t>.</w:t>
      </w:r>
      <w:r>
        <w:rPr>
          <w:rStyle w:val="EndnoteReference"/>
          <w:bCs/>
        </w:rPr>
        <w:endnoteReference w:id="78"/>
      </w:r>
      <w:r>
        <w:t xml:space="preserve"> Washington State reports comparable results,</w:t>
      </w:r>
      <w:r>
        <w:rPr>
          <w:rStyle w:val="EndnoteReference"/>
          <w:bCs/>
        </w:rPr>
        <w:endnoteReference w:id="79"/>
      </w:r>
      <w:r>
        <w:t xml:space="preserve"> and no other states to date have made this data public.</w:t>
      </w:r>
    </w:p>
    <w:p w14:paraId="75655ADE" w14:textId="77777777" w:rsidR="008A03EA" w:rsidRDefault="008A03EA" w:rsidP="008B012F">
      <w:pPr>
        <w:pStyle w:val="NCDBodyText"/>
      </w:pPr>
      <w:r w:rsidRPr="00F45C83">
        <w:t>Further, reasons for requesting assisted suicide that sound like a cry for help with disability-related concerns appear to be ignored. The top five reasons doctors give for their patients’ assisted suicide requests are not pain or fear of future pain—that alone is noteworthy—but psychological issues that are all-too-familiar to the disability community: “loss of autonomy” (9</w:t>
      </w:r>
      <w:r>
        <w:t>5.5</w:t>
      </w:r>
      <w:r w:rsidRPr="00F45C83">
        <w:t xml:space="preserve"> percent), “less able to engage in activities” (9</w:t>
      </w:r>
      <w:r>
        <w:t>4.6</w:t>
      </w:r>
      <w:r w:rsidRPr="00F45C83">
        <w:t xml:space="preserve"> percent), “loss of dignity” (</w:t>
      </w:r>
      <w:r>
        <w:t>87.4</w:t>
      </w:r>
      <w:r w:rsidRPr="00F45C83">
        <w:t xml:space="preserve"> percent), “losing control of bodily functions” (</w:t>
      </w:r>
      <w:r>
        <w:t>56.5</w:t>
      </w:r>
      <w:r w:rsidRPr="00F45C83">
        <w:t xml:space="preserve"> percent), and “burden on others” (</w:t>
      </w:r>
      <w:r>
        <w:t>5</w:t>
      </w:r>
      <w:r w:rsidRPr="00F45C83">
        <w:t>1</w:t>
      </w:r>
      <w:r>
        <w:t>.9</w:t>
      </w:r>
      <w:r w:rsidRPr="00F45C83">
        <w:t xml:space="preserve"> percent).</w:t>
      </w:r>
      <w:r w:rsidRPr="00F45C83">
        <w:rPr>
          <w:rStyle w:val="EndnoteReference"/>
        </w:rPr>
        <w:endnoteReference w:id="80"/>
      </w:r>
      <w:r w:rsidRPr="00F45C83">
        <w:t xml:space="preserve"> </w:t>
      </w:r>
    </w:p>
    <w:p w14:paraId="4C5BF726" w14:textId="77777777" w:rsidR="008A03EA" w:rsidRPr="002D0069" w:rsidRDefault="008A03EA" w:rsidP="008B012F">
      <w:pPr>
        <w:pStyle w:val="NCDBodyText"/>
        <w:rPr>
          <w:b/>
        </w:rPr>
      </w:pPr>
      <w:r>
        <w:t>It should be noted that</w:t>
      </w:r>
      <w:r w:rsidRPr="00356D86">
        <w:t xml:space="preserve"> the “reasons” are not directly gathered from the individuals</w:t>
      </w:r>
      <w:r>
        <w:t xml:space="preserve"> themselves</w:t>
      </w:r>
      <w:r w:rsidRPr="00356D86">
        <w:t xml:space="preserve"> but are gathered from proxies (their physicians) after </w:t>
      </w:r>
      <w:r>
        <w:t>assisted suicides have already occurred</w:t>
      </w:r>
      <w:r w:rsidRPr="00356D86">
        <w:t xml:space="preserve">. This is a concerning source of </w:t>
      </w:r>
      <w:r>
        <w:t xml:space="preserve">potential </w:t>
      </w:r>
      <w:r w:rsidRPr="00356D86">
        <w:t>error</w:t>
      </w:r>
      <w:r>
        <w:t>, without any way to validate the reports.</w:t>
      </w:r>
      <w:r w:rsidRPr="00356D86">
        <w:t xml:space="preserve"> Moreover, </w:t>
      </w:r>
      <w:r>
        <w:t xml:space="preserve">the fact that </w:t>
      </w:r>
      <w:r w:rsidRPr="00356D86">
        <w:t>the reporting form</w:t>
      </w:r>
      <w:r>
        <w:t>s</w:t>
      </w:r>
      <w:r w:rsidRPr="00356D86">
        <w:t xml:space="preserve"> includ</w:t>
      </w:r>
      <w:r>
        <w:t>e</w:t>
      </w:r>
      <w:r w:rsidRPr="00356D86">
        <w:t xml:space="preserve"> these particular check boxes </w:t>
      </w:r>
      <w:r>
        <w:t>to indicate</w:t>
      </w:r>
      <w:r w:rsidRPr="00356D86">
        <w:t xml:space="preserve"> patients’ reason</w:t>
      </w:r>
      <w:r>
        <w:t xml:space="preserve">s means that these </w:t>
      </w:r>
      <w:r w:rsidRPr="00356D86">
        <w:t>reasons were viewed</w:t>
      </w:r>
      <w:r>
        <w:t xml:space="preserve"> as acceptable from the beginning of the laws’ implementation. Y</w:t>
      </w:r>
      <w:r w:rsidRPr="00356D86">
        <w:t>et the</w:t>
      </w:r>
      <w:r>
        <w:t>y</w:t>
      </w:r>
      <w:r w:rsidRPr="00356D86">
        <w:t xml:space="preserve"> are based on an uninformed analysis of how to address disability-related issues.</w:t>
      </w:r>
      <w:r>
        <w:rPr>
          <w:rStyle w:val="EndnoteReference"/>
        </w:rPr>
        <w:endnoteReference w:id="81"/>
      </w:r>
    </w:p>
    <w:p w14:paraId="7F255A6C" w14:textId="77777777" w:rsidR="008A03EA" w:rsidRDefault="008A03EA" w:rsidP="008B012F">
      <w:pPr>
        <w:pStyle w:val="NCDBodyText"/>
      </w:pPr>
      <w:r>
        <w:t xml:space="preserve">And perhaps most importantly, the Oregon data reveal that there is no required evidence of consent or self-administration of lethal drugs. </w:t>
      </w:r>
      <w:r w:rsidRPr="002A10EF">
        <w:t xml:space="preserve">In about half the reported cases, the Oregon Health </w:t>
      </w:r>
      <w:r>
        <w:t>Authority</w:t>
      </w:r>
      <w:r w:rsidRPr="002A10EF">
        <w:t xml:space="preserve"> reports state that no healthcare provider was present at the time of ingestion of the lethal drugs or at the time of death.</w:t>
      </w:r>
      <w:r>
        <w:rPr>
          <w:rStyle w:val="EndnoteReference"/>
        </w:rPr>
        <w:endnoteReference w:id="82"/>
      </w:r>
      <w:r>
        <w:t xml:space="preserve"> This means there is no way for authorities to know</w:t>
      </w:r>
      <w:r w:rsidRPr="002A10EF">
        <w:t xml:space="preserve"> whether the lethal dose was self-administered and consensual</w:t>
      </w:r>
      <w:r>
        <w:t>.</w:t>
      </w:r>
      <w:r w:rsidRPr="002A10EF">
        <w:t xml:space="preserve"> Therefore, although self</w:t>
      </w:r>
      <w:r>
        <w:t>-</w:t>
      </w:r>
      <w:r w:rsidRPr="002A10EF">
        <w:t>administration is touted as one of the key “safeguards,”</w:t>
      </w:r>
      <w:r>
        <w:rPr>
          <w:rStyle w:val="EndnoteReference"/>
        </w:rPr>
        <w:endnoteReference w:id="83"/>
      </w:r>
      <w:r w:rsidRPr="002A10EF">
        <w:t xml:space="preserve"> in about half the </w:t>
      </w:r>
      <w:r>
        <w:t>cases</w:t>
      </w:r>
      <w:r w:rsidRPr="002A10EF">
        <w:t xml:space="preserve">, there is no evidence </w:t>
      </w:r>
      <w:r>
        <w:t>of consent</w:t>
      </w:r>
      <w:r w:rsidRPr="002A10EF">
        <w:t>.</w:t>
      </w:r>
      <w:r>
        <w:t xml:space="preserve"> </w:t>
      </w:r>
      <w:r w:rsidRPr="002A10EF">
        <w:t>If the drugs were, in some cases, administered by others without consent, no one would know.</w:t>
      </w:r>
      <w:r>
        <w:t xml:space="preserve"> See more about this key issue in </w:t>
      </w:r>
      <w:r w:rsidRPr="00173C99">
        <w:t xml:space="preserve">Chapter </w:t>
      </w:r>
      <w:r>
        <w:t>4</w:t>
      </w:r>
      <w:r w:rsidRPr="00173C99">
        <w:t>.</w:t>
      </w:r>
      <w:r>
        <w:t xml:space="preserve"> </w:t>
      </w:r>
    </w:p>
    <w:p w14:paraId="570AD778" w14:textId="4BC42FDE" w:rsidR="008A03EA" w:rsidRPr="0058439D" w:rsidRDefault="008A03EA" w:rsidP="008B012F">
      <w:pPr>
        <w:pStyle w:val="Heading2"/>
      </w:pPr>
      <w:bookmarkStart w:id="91" w:name="_Toc17297587"/>
      <w:r w:rsidRPr="0058439D">
        <w:t xml:space="preserve">Trends in Data Collection Show Decrease </w:t>
      </w:r>
      <w:r>
        <w:t>o</w:t>
      </w:r>
      <w:r w:rsidRPr="0058439D">
        <w:t>ver Time</w:t>
      </w:r>
      <w:bookmarkEnd w:id="91"/>
      <w:r>
        <w:fldChar w:fldCharType="begin"/>
      </w:r>
      <w:r>
        <w:instrText xml:space="preserve"> TC "</w:instrText>
      </w:r>
      <w:bookmarkStart w:id="92" w:name="_Toc8905871"/>
      <w:r w:rsidRPr="000056F3">
        <w:instrText>C. Trends in Data Collection Show Decrease Over Time</w:instrText>
      </w:r>
      <w:bookmarkEnd w:id="92"/>
      <w:r>
        <w:instrText xml:space="preserve">" \f C \l "2" </w:instrText>
      </w:r>
      <w:r>
        <w:fldChar w:fldCharType="end"/>
      </w:r>
    </w:p>
    <w:p w14:paraId="55F9088F" w14:textId="77777777" w:rsidR="008A03EA" w:rsidRPr="00944C8F" w:rsidRDefault="008A03EA" w:rsidP="008B012F">
      <w:pPr>
        <w:pStyle w:val="NCDBodyText"/>
        <w:rPr>
          <w:b/>
        </w:rPr>
      </w:pPr>
      <w:r w:rsidRPr="008A3A8A">
        <w:t xml:space="preserve">Possibly </w:t>
      </w:r>
      <w:r>
        <w:t>due to public discussion and debate over what has been gleaned from the minimal data under the Oregon law</w:t>
      </w:r>
      <w:r w:rsidRPr="008A3A8A">
        <w:t xml:space="preserve">, the trend over time is to collect and/or report </w:t>
      </w:r>
      <w:r>
        <w:t xml:space="preserve">even </w:t>
      </w:r>
      <w:r w:rsidRPr="008A3A8A">
        <w:t xml:space="preserve">less data. </w:t>
      </w:r>
    </w:p>
    <w:p w14:paraId="4DCA3A5A" w14:textId="77777777" w:rsidR="008A03EA" w:rsidRPr="00642743" w:rsidRDefault="008A03EA" w:rsidP="008B012F">
      <w:pPr>
        <w:pStyle w:val="NCDBodyText"/>
      </w:pPr>
      <w:r w:rsidRPr="0016541E">
        <w:t xml:space="preserve">For example, certain data in states that legalized assisted suicide more recently </w:t>
      </w:r>
      <w:r>
        <w:t>is</w:t>
      </w:r>
      <w:r w:rsidRPr="0016541E">
        <w:t xml:space="preserve"> collected but not reported to the public. In Oregon and Washington State, the first states to legalize assisted suicide (Oregon in 1994 and Washington State in 2008), some general, minimal data about a patient’s reason(s) for requesting lethal drugs </w:t>
      </w:r>
      <w:r>
        <w:t>is</w:t>
      </w:r>
      <w:r w:rsidRPr="0016541E">
        <w:t xml:space="preserve"> collected and reported annually. Washington State’s 2017 Annual Report, for example, stated that leading reasons for requesting assisted suicide were losing autonomy, being less able to engage in activities that make life enjoyable, loss of dignity, and being a burden on family, friends, and caregivers. More than 50 percent of patients cited were concerned about being a burden on others.</w:t>
      </w:r>
      <w:r w:rsidRPr="0016541E">
        <w:rPr>
          <w:rStyle w:val="EndnoteReference"/>
        </w:rPr>
        <w:endnoteReference w:id="84"/>
      </w:r>
      <w:r w:rsidRPr="0016541E">
        <w:t xml:space="preserve"> But in California, which legalized assisted suicide in 2015, while </w:t>
      </w:r>
      <w:r>
        <w:t>this</w:t>
      </w:r>
      <w:r w:rsidRPr="0016541E">
        <w:t xml:space="preserve"> data </w:t>
      </w:r>
      <w:r>
        <w:t>is</w:t>
      </w:r>
      <w:r w:rsidRPr="0016541E">
        <w:t xml:space="preserve"> collected, </w:t>
      </w:r>
      <w:r>
        <w:t>it is</w:t>
      </w:r>
      <w:r w:rsidRPr="0016541E">
        <w:t xml:space="preserve"> not required to be publicly reported—and the state has not reported this information voluntarily, so it remains unknown.</w:t>
      </w:r>
    </w:p>
    <w:p w14:paraId="622D77D1" w14:textId="77777777" w:rsidR="008A03EA" w:rsidRDefault="008A03EA" w:rsidP="008B012F">
      <w:pPr>
        <w:pStyle w:val="NCDBodyText"/>
      </w:pPr>
      <w:r>
        <w:t xml:space="preserve">Another California example concerns a provision in the law characterized by Rita Marker, Executive Director of the </w:t>
      </w:r>
      <w:proofErr w:type="spellStart"/>
      <w:r>
        <w:t>Patients Rights</w:t>
      </w:r>
      <w:proofErr w:type="spellEnd"/>
      <w:r>
        <w:t xml:space="preserve"> Council, as “extremely dangerous.”</w:t>
      </w:r>
    </w:p>
    <w:p w14:paraId="055A8710" w14:textId="77777777" w:rsidR="008A03EA" w:rsidRPr="00DE1EFF" w:rsidRDefault="008A03EA" w:rsidP="008B012F">
      <w:pPr>
        <w:pStyle w:val="NCDExtract"/>
        <w:rPr>
          <w:b/>
        </w:rPr>
      </w:pPr>
      <w:r w:rsidRPr="00D45AEA">
        <w:t xml:space="preserve">“443.19. (a) The State Department of Public Health shall collect and review the information submitted </w:t>
      </w:r>
      <w:r>
        <w:t>. . .</w:t>
      </w:r>
      <w:r w:rsidRPr="00D45AEA">
        <w:t xml:space="preserve"> The information collected shall be confidential and shall be collected in a manner that protects the privacy of the patient, the patient’s family, and any medical provider or pharmacist involved with the patient under the provisions of this part. </w:t>
      </w:r>
      <w:r w:rsidRPr="00D45AEA">
        <w:rPr>
          <w:b/>
        </w:rPr>
        <w:t>The information</w:t>
      </w:r>
      <w:r w:rsidRPr="00D45AEA">
        <w:t xml:space="preserve"> </w:t>
      </w:r>
      <w:r w:rsidRPr="00D45AEA">
        <w:rPr>
          <w:b/>
        </w:rPr>
        <w:t>shall not be disclosed, discoverable, or compelled to be produced in any civil, criminal, administrative, or other proceeding.</w:t>
      </w:r>
      <w:r w:rsidRPr="00D45AEA">
        <w:t>”</w:t>
      </w:r>
      <w:r w:rsidRPr="00D45AEA">
        <w:rPr>
          <w:b/>
        </w:rPr>
        <w:t xml:space="preserve"> </w:t>
      </w:r>
      <w:r w:rsidRPr="00D45AEA">
        <w:t>[</w:t>
      </w:r>
      <w:r>
        <w:t>E</w:t>
      </w:r>
      <w:r w:rsidRPr="00D45AEA">
        <w:t>mphasis added</w:t>
      </w:r>
      <w:r>
        <w:t>.</w:t>
      </w:r>
      <w:r w:rsidRPr="00D45AEA">
        <w:t>]</w:t>
      </w:r>
    </w:p>
    <w:p w14:paraId="7CFC2722" w14:textId="5886AE78" w:rsidR="008A03EA" w:rsidRPr="00D45AEA" w:rsidRDefault="008A03EA" w:rsidP="008B012F">
      <w:pPr>
        <w:pStyle w:val="NCDExtract"/>
      </w:pPr>
      <w:r w:rsidRPr="00D45AEA">
        <w:t xml:space="preserve">The first sentence </w:t>
      </w:r>
      <w:r>
        <w:t>. . .</w:t>
      </w:r>
      <w:r w:rsidRPr="00D45AEA">
        <w:t xml:space="preserve"> would protect the privacy of patients and individuals participating in doctor-prescribed suicide. However, the second sentence (highlighted in bold) is new. [It] could protect any person who causes a vulnerable patient</w:t>
      </w:r>
      <w:r w:rsidR="00B659A5">
        <w:t>’</w:t>
      </w:r>
      <w:r w:rsidRPr="00D45AEA">
        <w:t>s death, even if the person</w:t>
      </w:r>
      <w:r w:rsidR="00B659A5">
        <w:t>’</w:t>
      </w:r>
      <w:r w:rsidRPr="00D45AEA">
        <w:t xml:space="preserve">s actions were in violation of </w:t>
      </w:r>
      <w:r>
        <w:t>[California’s]</w:t>
      </w:r>
      <w:r w:rsidRPr="00D45AEA">
        <w:t xml:space="preserve"> End of Life Option Act.  </w:t>
      </w:r>
    </w:p>
    <w:p w14:paraId="707637A3" w14:textId="4E792C96" w:rsidR="008A03EA" w:rsidRPr="00D45AEA" w:rsidRDefault="008A03EA" w:rsidP="008B012F">
      <w:pPr>
        <w:pStyle w:val="NCDExtract"/>
      </w:pPr>
      <w:r w:rsidRPr="00D45AEA">
        <w:t>For example, if a family member finds out that someone coerced a loved one into signing the written assisted-suicide request and then forced the loved one to take the lethal drugs after [they] were mailed to the patient</w:t>
      </w:r>
      <w:r w:rsidR="00B659A5">
        <w:t>’</w:t>
      </w:r>
      <w:r w:rsidRPr="00D45AEA">
        <w:t>s home,</w:t>
      </w:r>
      <w:r>
        <w:t xml:space="preserve"> [this]</w:t>
      </w:r>
      <w:r w:rsidRPr="00D45AEA">
        <w:t xml:space="preserve"> provision would actually prohibit any investigation into the loved one’s death.</w:t>
      </w:r>
    </w:p>
    <w:p w14:paraId="024164D3" w14:textId="5541ADFA" w:rsidR="008A03EA" w:rsidRPr="00D45AEA" w:rsidRDefault="008A03EA" w:rsidP="008B012F">
      <w:pPr>
        <w:pStyle w:val="NCDExtract"/>
      </w:pPr>
      <w:r w:rsidRPr="00D45AEA">
        <w:t xml:space="preserve">This new wording sets the stage for </w:t>
      </w:r>
      <w:r>
        <w:t xml:space="preserve">massive </w:t>
      </w:r>
      <w:r w:rsidRPr="00D45AEA">
        <w:t>patient abuse and complete protection for those engage</w:t>
      </w:r>
      <w:r>
        <w:t>d</w:t>
      </w:r>
      <w:r w:rsidRPr="00D45AEA">
        <w:t xml:space="preserve"> in criminal activity that culminates in a patient</w:t>
      </w:r>
      <w:r w:rsidR="00B659A5">
        <w:t>’</w:t>
      </w:r>
      <w:r w:rsidRPr="00D45AEA">
        <w:t>s death. Absolutely no information related to the patient</w:t>
      </w:r>
      <w:r w:rsidR="00B659A5">
        <w:t>’</w:t>
      </w:r>
      <w:r w:rsidRPr="00D45AEA">
        <w:t xml:space="preserve">s death could be disclosed to law enforcement or any other investigating body.   </w:t>
      </w:r>
    </w:p>
    <w:p w14:paraId="21C5A8D4" w14:textId="77777777" w:rsidR="008A03EA" w:rsidRDefault="008A03EA" w:rsidP="008B012F">
      <w:pPr>
        <w:pStyle w:val="NCDExtract"/>
      </w:pPr>
      <w:r w:rsidRPr="00D45AEA">
        <w:t xml:space="preserve">Nothing in any other state proposal </w:t>
      </w:r>
      <w:r>
        <w:t xml:space="preserve">[until this point in time] </w:t>
      </w:r>
      <w:r w:rsidRPr="00D45AEA">
        <w:t>has ever contained this type of language.</w:t>
      </w:r>
      <w:r w:rsidRPr="00D45AEA">
        <w:rPr>
          <w:rStyle w:val="EndnoteReference"/>
          <w:bCs/>
        </w:rPr>
        <w:endnoteReference w:id="85"/>
      </w:r>
      <w:r w:rsidRPr="00D45AEA">
        <w:t xml:space="preserve"> </w:t>
      </w:r>
    </w:p>
    <w:p w14:paraId="36EA8D02" w14:textId="77777777" w:rsidR="008A03EA" w:rsidRPr="00D45AEA" w:rsidRDefault="008A03EA" w:rsidP="008B012F">
      <w:pPr>
        <w:pStyle w:val="NCDBodyText"/>
      </w:pPr>
      <w:r w:rsidRPr="00D45AEA">
        <w:t xml:space="preserve">The </w:t>
      </w:r>
      <w:r>
        <w:t xml:space="preserve">later </w:t>
      </w:r>
      <w:r w:rsidRPr="00D45AEA">
        <w:t>Hawaii law (2018) contains a similar provision.</w:t>
      </w:r>
      <w:r w:rsidRPr="00D45AEA">
        <w:rPr>
          <w:rStyle w:val="EndnoteReference"/>
          <w:bCs/>
        </w:rPr>
        <w:endnoteReference w:id="86"/>
      </w:r>
    </w:p>
    <w:p w14:paraId="5F3054D9" w14:textId="12E97305" w:rsidR="008B012F" w:rsidRDefault="008B012F">
      <w:pPr>
        <w:spacing w:after="200"/>
        <w:rPr>
          <w:rFonts w:ascii="Arial" w:eastAsiaTheme="minorEastAsia" w:hAnsi="Arial" w:cs="Arial"/>
          <w:bCs/>
          <w:szCs w:val="24"/>
          <w:lang w:eastAsia="ja-JP"/>
        </w:rPr>
      </w:pPr>
      <w:r>
        <w:rPr>
          <w:rFonts w:ascii="Arial" w:hAnsi="Arial" w:cs="Arial"/>
          <w:bCs/>
          <w:szCs w:val="24"/>
        </w:rPr>
        <w:br w:type="page"/>
      </w:r>
    </w:p>
    <w:p w14:paraId="52377C5B" w14:textId="37DEB667" w:rsidR="008A03EA" w:rsidRPr="0058439D" w:rsidRDefault="008A03EA" w:rsidP="00C01E85">
      <w:pPr>
        <w:pStyle w:val="Heading1"/>
      </w:pPr>
      <w:bookmarkStart w:id="94" w:name="_Toc17297588"/>
      <w:r w:rsidRPr="0058439D">
        <w:t xml:space="preserve">Chapter </w:t>
      </w:r>
      <w:r>
        <w:t>3</w:t>
      </w:r>
      <w:r w:rsidRPr="0058439D">
        <w:t xml:space="preserve">: How </w:t>
      </w:r>
      <w:r>
        <w:t>A</w:t>
      </w:r>
      <w:r w:rsidRPr="0058439D">
        <w:t xml:space="preserve">re Assisted Suicide Laws Viewed </w:t>
      </w:r>
      <w:r w:rsidR="00DB7004">
        <w:br/>
      </w:r>
      <w:r w:rsidRPr="0058439D">
        <w:t>by Disability Organizations?</w:t>
      </w:r>
      <w:bookmarkEnd w:id="94"/>
      <w:r>
        <w:fldChar w:fldCharType="begin"/>
      </w:r>
      <w:r>
        <w:instrText xml:space="preserve"> TC "</w:instrText>
      </w:r>
      <w:r w:rsidRPr="001B032A">
        <w:instrText>Chapter Three: How are Assisted Suicide Laws Viewed by Disability Organizations?</w:instrText>
      </w:r>
      <w:r>
        <w:instrText xml:space="preserve">" \f C \l "1" </w:instrText>
      </w:r>
      <w:r>
        <w:fldChar w:fldCharType="end"/>
      </w:r>
      <w:r w:rsidRPr="0058439D">
        <w:t xml:space="preserve"> </w:t>
      </w:r>
    </w:p>
    <w:p w14:paraId="35AA9470" w14:textId="77777777" w:rsidR="008A03EA" w:rsidRPr="002D088E" w:rsidRDefault="008A03EA" w:rsidP="00C01E85">
      <w:pPr>
        <w:pStyle w:val="NCDBodyText"/>
      </w:pPr>
      <w:r w:rsidRPr="009B23AF">
        <w:t>The disability community is highly diverse, and not every disability group is actively speaking out</w:t>
      </w:r>
      <w:r>
        <w:t xml:space="preserve"> about</w:t>
      </w:r>
      <w:r w:rsidRPr="009B23AF">
        <w:t xml:space="preserve"> assisted suicide laws, or </w:t>
      </w:r>
      <w:r>
        <w:t xml:space="preserve">even </w:t>
      </w:r>
      <w:r w:rsidRPr="009B23AF">
        <w:t>working on the issue. However, e</w:t>
      </w:r>
      <w:r w:rsidRPr="0061659A">
        <w:t>very prominent national disability organization that takes any position on assisted suicide laws is in opposition.</w:t>
      </w:r>
      <w:r>
        <w:t xml:space="preserve"> Many of t</w:t>
      </w:r>
      <w:r w:rsidRPr="000856BB">
        <w:t xml:space="preserve">hese well-established organizations are predominantly managed and directed by people with disabilities, </w:t>
      </w:r>
      <w:r>
        <w:t xml:space="preserve">widely </w:t>
      </w:r>
      <w:r w:rsidRPr="000856BB">
        <w:t>respected for their advocacy, and reflect diverse disability leadership. Included are</w:t>
      </w:r>
      <w:r>
        <w:t xml:space="preserve"> </w:t>
      </w:r>
      <w:r w:rsidRPr="006709DC">
        <w:t xml:space="preserve">the National Council on Independent Living, </w:t>
      </w:r>
      <w:r>
        <w:t xml:space="preserve">The Arc of the United States, </w:t>
      </w:r>
      <w:r w:rsidRPr="006709DC">
        <w:t>the American Association of People with Disabilities</w:t>
      </w:r>
      <w:r>
        <w:t>,</w:t>
      </w:r>
      <w:r w:rsidRPr="006709DC">
        <w:t xml:space="preserve"> United Spinal Association</w:t>
      </w:r>
      <w:r>
        <w:t xml:space="preserve">, </w:t>
      </w:r>
      <w:r w:rsidRPr="006709DC">
        <w:t>Not Dead Yet</w:t>
      </w:r>
      <w:r>
        <w:t xml:space="preserve">, ADAPT, </w:t>
      </w:r>
      <w:r w:rsidRPr="006709DC">
        <w:t xml:space="preserve">the Association of Programs for Rural Independent Living, </w:t>
      </w:r>
      <w:r>
        <w:t xml:space="preserve">and </w:t>
      </w:r>
      <w:r w:rsidRPr="006709DC">
        <w:t>the DREDF.</w:t>
      </w:r>
      <w:r>
        <w:t xml:space="preserve"> </w:t>
      </w:r>
      <w:r w:rsidRPr="0040515F">
        <w:t xml:space="preserve">(See </w:t>
      </w:r>
      <w:r w:rsidRPr="00AD1760">
        <w:t>a complete list of national organizations</w:t>
      </w:r>
      <w:r w:rsidRPr="0040515F">
        <w:t xml:space="preserve"> that oppose assisted suicide laws.</w:t>
      </w:r>
      <w:r>
        <w:rPr>
          <w:rStyle w:val="EndnoteReference"/>
        </w:rPr>
        <w:endnoteReference w:id="87"/>
      </w:r>
      <w:r>
        <w:t xml:space="preserve">) </w:t>
      </w:r>
      <w:r w:rsidRPr="003F7506">
        <w:t>Research has not revealed any examples of national disability organizations—whether or not they are led by people</w:t>
      </w:r>
      <w:r>
        <w:t xml:space="preserve"> with disabilities</w:t>
      </w:r>
      <w:r w:rsidRPr="003F7506">
        <w:t xml:space="preserve">—that are in favor of </w:t>
      </w:r>
      <w:r>
        <w:t>such</w:t>
      </w:r>
      <w:r w:rsidRPr="003F7506">
        <w:t xml:space="preserve"> laws. However, there is also a wide range of disability organizations that do not take any position on assisted suicide laws,</w:t>
      </w:r>
      <w:r w:rsidRPr="003F7506">
        <w:rPr>
          <w:b/>
        </w:rPr>
        <w:t xml:space="preserve"> </w:t>
      </w:r>
      <w:r w:rsidRPr="003F7506">
        <w:t>particularly if it is not a priority for their work.</w:t>
      </w:r>
    </w:p>
    <w:p w14:paraId="6C0D5D4F" w14:textId="01C43549" w:rsidR="008A03EA" w:rsidRDefault="008A03EA" w:rsidP="00C01E85">
      <w:pPr>
        <w:pStyle w:val="NCDBodyText"/>
      </w:pPr>
      <w:r w:rsidRPr="00D91161">
        <w:t xml:space="preserve">As </w:t>
      </w:r>
      <w:r>
        <w:t>with</w:t>
      </w:r>
      <w:r w:rsidRPr="00D91161">
        <w:t xml:space="preserve"> </w:t>
      </w:r>
      <w:r>
        <w:t>many</w:t>
      </w:r>
      <w:r w:rsidRPr="00D91161">
        <w:t xml:space="preserve"> </w:t>
      </w:r>
      <w:r>
        <w:t>issues and social movements</w:t>
      </w:r>
      <w:r w:rsidRPr="00D91161">
        <w:t xml:space="preserve">, </w:t>
      </w:r>
      <w:r>
        <w:t>various individuals are not</w:t>
      </w:r>
      <w:r w:rsidRPr="00D91161">
        <w:t xml:space="preserve"> always in complete </w:t>
      </w:r>
      <w:r>
        <w:t>unison. Some people with disabilities do support these laws in whole or in part, but their views have not been echoed by established national disability rights organizations.</w:t>
      </w:r>
    </w:p>
    <w:p w14:paraId="57C18A9F" w14:textId="09DD10B3" w:rsidR="00C01E85" w:rsidRDefault="00C01E85">
      <w:pPr>
        <w:spacing w:after="200"/>
        <w:rPr>
          <w:rFonts w:ascii="Arial" w:hAnsi="Arial" w:cs="Arial"/>
          <w:b/>
          <w:sz w:val="28"/>
        </w:rPr>
      </w:pPr>
      <w:r>
        <w:rPr>
          <w:rFonts w:ascii="Arial" w:hAnsi="Arial" w:cs="Arial"/>
          <w:b/>
          <w:sz w:val="28"/>
        </w:rPr>
        <w:br w:type="page"/>
      </w:r>
    </w:p>
    <w:p w14:paraId="388BF486" w14:textId="77777777" w:rsidR="00F26F12" w:rsidRDefault="00F26F12">
      <w:pPr>
        <w:spacing w:after="200"/>
        <w:rPr>
          <w:rFonts w:ascii="Arial" w:eastAsiaTheme="minorHAnsi" w:hAnsi="Arial" w:cs="Arial"/>
          <w:b/>
          <w:sz w:val="36"/>
          <w:szCs w:val="32"/>
        </w:rPr>
      </w:pPr>
      <w:r>
        <w:br w:type="page"/>
      </w:r>
    </w:p>
    <w:p w14:paraId="36EFD765" w14:textId="5D5377F2" w:rsidR="008A03EA" w:rsidRPr="0058439D" w:rsidRDefault="008A03EA" w:rsidP="00F2054B">
      <w:pPr>
        <w:pStyle w:val="Heading1"/>
      </w:pPr>
      <w:bookmarkStart w:id="95" w:name="_Toc17297589"/>
      <w:r w:rsidRPr="0058439D">
        <w:t xml:space="preserve">Chapter </w:t>
      </w:r>
      <w:r>
        <w:t>4</w:t>
      </w:r>
      <w:r w:rsidRPr="0058439D">
        <w:t xml:space="preserve">: Recent Issues and Events: </w:t>
      </w:r>
      <w:r w:rsidR="00E255A4">
        <w:br/>
      </w:r>
      <w:r w:rsidRPr="0058439D">
        <w:t>Bringing the NCD Position Up to Date</w:t>
      </w:r>
      <w:bookmarkEnd w:id="95"/>
      <w:r>
        <w:fldChar w:fldCharType="begin"/>
      </w:r>
      <w:r>
        <w:instrText xml:space="preserve"> TC "</w:instrText>
      </w:r>
      <w:r w:rsidRPr="008814BB">
        <w:instrText>Chapter Four: Recent Issues and Events: Bringing the NCD Position Up to Date</w:instrText>
      </w:r>
      <w:r>
        <w:instrText xml:space="preserve">" \f C \l "1" </w:instrText>
      </w:r>
      <w:r>
        <w:fldChar w:fldCharType="end"/>
      </w:r>
    </w:p>
    <w:p w14:paraId="2A270B2B" w14:textId="55FEA76A" w:rsidR="008A03EA" w:rsidRDefault="008A03EA" w:rsidP="00F2054B">
      <w:pPr>
        <w:pStyle w:val="NCDBodyText"/>
      </w:pPr>
      <w:r>
        <w:t>Over the last 25</w:t>
      </w:r>
      <w:r w:rsidRPr="00517731">
        <w:t xml:space="preserve"> years, there has been a vigorous policy debate in state after state over proposed assisted suicide laws. </w:t>
      </w:r>
      <w:r>
        <w:t xml:space="preserve">In many states, </w:t>
      </w:r>
      <w:proofErr w:type="spellStart"/>
      <w:r>
        <w:t>multi</w:t>
      </w:r>
      <w:r w:rsidRPr="00517731">
        <w:t>constituency</w:t>
      </w:r>
      <w:proofErr w:type="spellEnd"/>
      <w:r w:rsidRPr="00517731">
        <w:t xml:space="preserve"> coalition</w:t>
      </w:r>
      <w:r>
        <w:t>s</w:t>
      </w:r>
      <w:r w:rsidRPr="00517731">
        <w:t xml:space="preserve"> ha</w:t>
      </w:r>
      <w:r>
        <w:t>ve</w:t>
      </w:r>
      <w:r w:rsidRPr="00517731">
        <w:t xml:space="preserve"> </w:t>
      </w:r>
      <w:r>
        <w:t>come together</w:t>
      </w:r>
      <w:r w:rsidRPr="00517731">
        <w:t xml:space="preserve"> to oppose </w:t>
      </w:r>
      <w:r>
        <w:t xml:space="preserve">assisted suicide laws that include disability advocates, </w:t>
      </w:r>
      <w:r w:rsidR="006A48B0" w:rsidRPr="006A48B0">
        <w:t>physicians</w:t>
      </w:r>
      <w:r>
        <w:t>, faith-based organizations, and other groups.</w:t>
      </w:r>
    </w:p>
    <w:p w14:paraId="36E4436B" w14:textId="573DE394" w:rsidR="008A03EA" w:rsidRDefault="008A03EA" w:rsidP="00F2054B">
      <w:pPr>
        <w:pStyle w:val="NCDBodyText"/>
      </w:pPr>
      <w:r w:rsidRPr="00517731">
        <w:t xml:space="preserve">Far more </w:t>
      </w:r>
      <w:r>
        <w:t xml:space="preserve">state </w:t>
      </w:r>
      <w:r w:rsidRPr="00517731">
        <w:t xml:space="preserve">proposals </w:t>
      </w:r>
      <w:r>
        <w:t>are rejected</w:t>
      </w:r>
      <w:r w:rsidRPr="00517731">
        <w:t xml:space="preserve"> than passed</w:t>
      </w:r>
      <w:r>
        <w:t>, often due to</w:t>
      </w:r>
      <w:r w:rsidRPr="00517731">
        <w:t xml:space="preserve"> education</w:t>
      </w:r>
      <w:r>
        <w:t xml:space="preserve"> and </w:t>
      </w:r>
      <w:r w:rsidRPr="00F022BA">
        <w:t xml:space="preserve">advocacy efforts </w:t>
      </w:r>
      <w:r w:rsidRPr="00517731">
        <w:t xml:space="preserve">about the dangers </w:t>
      </w:r>
      <w:r w:rsidR="006A48B0" w:rsidRPr="006A48B0">
        <w:t>and harms</w:t>
      </w:r>
      <w:r w:rsidR="006A48B0">
        <w:t xml:space="preserve"> </w:t>
      </w:r>
      <w:r w:rsidRPr="00517731">
        <w:t>of assisted suicide laws</w:t>
      </w:r>
      <w:r>
        <w:t xml:space="preserve"> </w:t>
      </w:r>
      <w:r w:rsidRPr="00F022BA">
        <w:t xml:space="preserve">by </w:t>
      </w:r>
      <w:r w:rsidR="006A48B0" w:rsidRPr="006A48B0">
        <w:t>the coalitions described above.</w:t>
      </w:r>
      <w:r w:rsidRPr="00517731">
        <w:t xml:space="preserve"> </w:t>
      </w:r>
      <w:r>
        <w:t xml:space="preserve">According to the </w:t>
      </w:r>
      <w:proofErr w:type="spellStart"/>
      <w:r>
        <w:t>Patients Rights</w:t>
      </w:r>
      <w:proofErr w:type="spellEnd"/>
      <w:r>
        <w:t xml:space="preserve"> Council, </w:t>
      </w:r>
    </w:p>
    <w:p w14:paraId="6DFB2EB1" w14:textId="77777777" w:rsidR="008A03EA" w:rsidRDefault="008A03EA" w:rsidP="00F2054B">
      <w:pPr>
        <w:pStyle w:val="NCDExtract"/>
      </w:pPr>
      <w:r>
        <w:t>[S]</w:t>
      </w:r>
      <w:proofErr w:type="spellStart"/>
      <w:r w:rsidRPr="004C5F90">
        <w:t>ince</w:t>
      </w:r>
      <w:proofErr w:type="spellEnd"/>
      <w:r w:rsidRPr="004C5F90">
        <w:t xml:space="preserve"> Oregon legalized assisted suicide in </w:t>
      </w:r>
      <w:proofErr w:type="gramStart"/>
      <w:r w:rsidRPr="004C5F90">
        <w:t>1994,</w:t>
      </w:r>
      <w:proofErr w:type="gramEnd"/>
      <w:r w:rsidRPr="004C5F90">
        <w:t xml:space="preserve"> many states have rejected assisted-suicide measures, some multiple times. Since January 1994</w:t>
      </w:r>
      <w:r>
        <w:t xml:space="preserve"> [until] the end of January 2019</w:t>
      </w:r>
      <w:r w:rsidRPr="004C5F90">
        <w:t>, there have been 2</w:t>
      </w:r>
      <w:r>
        <w:t>69</w:t>
      </w:r>
      <w:r w:rsidRPr="004C5F90">
        <w:t xml:space="preserve"> legislative proposals in more than 3</w:t>
      </w:r>
      <w:r>
        <w:t>9</w:t>
      </w:r>
      <w:r w:rsidRPr="004C5F90">
        <w:t xml:space="preserve"> states</w:t>
      </w:r>
      <w:r>
        <w:t xml:space="preserve"> . . .</w:t>
      </w:r>
      <w:r w:rsidRPr="004C5F90">
        <w:t xml:space="preserve"> Yet, over and over again, bills </w:t>
      </w:r>
      <w:r>
        <w:t xml:space="preserve">were </w:t>
      </w:r>
      <w:r w:rsidRPr="004C5F90">
        <w:t>either defeated, tabled for the session, withdrawn by sponsors, or languished with no action taken.</w:t>
      </w:r>
      <w:r>
        <w:rPr>
          <w:rStyle w:val="EndnoteReference"/>
          <w:bCs/>
        </w:rPr>
        <w:endnoteReference w:id="88"/>
      </w:r>
      <w:r>
        <w:t xml:space="preserve"> </w:t>
      </w:r>
    </w:p>
    <w:p w14:paraId="583B3FCC" w14:textId="77777777" w:rsidR="008A03EA" w:rsidRDefault="008A03EA" w:rsidP="00F2054B">
      <w:pPr>
        <w:pStyle w:val="NCDBodyText"/>
      </w:pPr>
      <w:r w:rsidRPr="00517731">
        <w:t xml:space="preserve">For example, in 2018, </w:t>
      </w:r>
      <w:r>
        <w:t>assisted suicide proposals in 19</w:t>
      </w:r>
      <w:r w:rsidRPr="00517731">
        <w:t xml:space="preserve"> states were defeated, </w:t>
      </w:r>
      <w:r>
        <w:t>while only Hawaii’s</w:t>
      </w:r>
      <w:r w:rsidRPr="00517731">
        <w:t xml:space="preserve"> passed</w:t>
      </w:r>
      <w:r>
        <w:t xml:space="preserve">. In 2017, proposals in 27 states were defeated; none passed. A complete listing of US assisted suicide proposals is maintained by the </w:t>
      </w:r>
      <w:proofErr w:type="spellStart"/>
      <w:r>
        <w:t>Patients Rights</w:t>
      </w:r>
      <w:proofErr w:type="spellEnd"/>
      <w:r>
        <w:t xml:space="preserve"> Council.</w:t>
      </w:r>
      <w:r>
        <w:rPr>
          <w:rStyle w:val="EndnoteReference"/>
          <w:bCs/>
        </w:rPr>
        <w:endnoteReference w:id="89"/>
      </w:r>
    </w:p>
    <w:p w14:paraId="740B6CEB" w14:textId="7887FCAB" w:rsidR="008A03EA" w:rsidRPr="00A4718A" w:rsidRDefault="008A03EA" w:rsidP="00F2054B">
      <w:pPr>
        <w:pStyle w:val="NCDBodyText"/>
        <w:rPr>
          <w:b/>
        </w:rPr>
      </w:pPr>
      <w:r>
        <w:t>Several key</w:t>
      </w:r>
      <w:r w:rsidRPr="00517731">
        <w:t xml:space="preserve"> evolving issues in the assisted suicide debate </w:t>
      </w:r>
      <w:r>
        <w:t>were raised in</w:t>
      </w:r>
      <w:r w:rsidRPr="00517731">
        <w:t xml:space="preserve"> a 2015 California </w:t>
      </w:r>
      <w:r>
        <w:t>court decision</w:t>
      </w:r>
      <w:r w:rsidRPr="00517731">
        <w:t xml:space="preserve"> </w:t>
      </w:r>
      <w:r>
        <w:t>(</w:t>
      </w:r>
      <w:r w:rsidRPr="00517731">
        <w:t>brought before assisted suicide was legalized</w:t>
      </w:r>
      <w:r>
        <w:t xml:space="preserve"> there).</w:t>
      </w:r>
      <w:r w:rsidRPr="00517731">
        <w:t xml:space="preserve"> </w:t>
      </w:r>
      <w:r>
        <w:t>T</w:t>
      </w:r>
      <w:r w:rsidRPr="00517731">
        <w:t xml:space="preserve">he judge held that “Most states make it a crime to assist suicide. </w:t>
      </w:r>
      <w:r>
        <w:t xml:space="preserve">. . . </w:t>
      </w:r>
      <w:r w:rsidRPr="00517731">
        <w:t>They are long standing expressions of the States</w:t>
      </w:r>
      <w:r w:rsidR="00B659A5">
        <w:t>’</w:t>
      </w:r>
      <w:r w:rsidRPr="00517731">
        <w:t xml:space="preserve"> commitment to the protection and preservation of all human life.</w:t>
      </w:r>
      <w:r w:rsidR="00882BD2">
        <w:rPr>
          <w:rFonts w:eastAsiaTheme="minorHAnsi" w:cs="Arial"/>
        </w:rPr>
        <w:t>”</w:t>
      </w:r>
      <w:r w:rsidRPr="00517731">
        <w:t xml:space="preserve"> </w:t>
      </w:r>
      <w:proofErr w:type="gramStart"/>
      <w:r w:rsidRPr="00517731">
        <w:t>(Glucksberg, at p. 710.)</w:t>
      </w:r>
      <w:proofErr w:type="gramEnd"/>
      <w:r>
        <w:rPr>
          <w:b/>
        </w:rPr>
        <w:t xml:space="preserve"> </w:t>
      </w:r>
      <w:r>
        <w:t>The decision continued,</w:t>
      </w:r>
    </w:p>
    <w:p w14:paraId="755E5E37" w14:textId="41530B12" w:rsidR="008A03EA" w:rsidRPr="00517731" w:rsidRDefault="008A03EA" w:rsidP="00F2054B">
      <w:pPr>
        <w:pStyle w:val="NCDExtract"/>
      </w:pPr>
      <w:r w:rsidRPr="00517731">
        <w:t>It is one thing to take one</w:t>
      </w:r>
      <w:r w:rsidR="00B659A5">
        <w:t>’</w:t>
      </w:r>
      <w:r w:rsidRPr="00517731">
        <w:t xml:space="preserve">s own life, but quite another to allow a third person assisting in that suicide to be immune from investigation by the coroner or law enforcement agencies.  </w:t>
      </w:r>
    </w:p>
    <w:p w14:paraId="405164EF" w14:textId="77777777" w:rsidR="008A03EA" w:rsidRPr="00517731" w:rsidRDefault="008A03EA" w:rsidP="00F2054B">
      <w:pPr>
        <w:pStyle w:val="NCDExtract"/>
      </w:pPr>
      <w:r w:rsidRPr="00517731">
        <w:t xml:space="preserve">In such a case, the state has a legitimate competing interest in protecting society against abuses. </w:t>
      </w:r>
      <w:r>
        <w:t>. . .</w:t>
      </w:r>
      <w:r w:rsidRPr="00517731">
        <w:t xml:space="preserve"> It is the interest of the state to </w:t>
      </w:r>
      <w:r>
        <w:t>. . .</w:t>
      </w:r>
      <w:r w:rsidRPr="00517731">
        <w:t xml:space="preserve"> protect the lives of those who wish to live </w:t>
      </w:r>
      <w:r>
        <w:t>. . .</w:t>
      </w:r>
      <w:r w:rsidRPr="00517731">
        <w:t xml:space="preserve"> (Donaldson, at </w:t>
      </w:r>
      <w:r>
        <w:t>p</w:t>
      </w:r>
      <w:r w:rsidRPr="00517731">
        <w:t xml:space="preserve">. 1622) </w:t>
      </w:r>
    </w:p>
    <w:p w14:paraId="0D99EF88" w14:textId="508D760E" w:rsidR="008A03EA" w:rsidRPr="00517731" w:rsidRDefault="008A03EA" w:rsidP="00F2054B">
      <w:pPr>
        <w:pStyle w:val="NCDExtract"/>
      </w:pPr>
      <w:r w:rsidRPr="00517731">
        <w:t xml:space="preserve">Since </w:t>
      </w:r>
      <w:r w:rsidR="00882BD2">
        <w:rPr>
          <w:rFonts w:eastAsiaTheme="minorHAnsi"/>
        </w:rPr>
        <w:t>“</w:t>
      </w:r>
      <w:r w:rsidRPr="00517731">
        <w:t>Aid in Dying</w:t>
      </w:r>
      <w:r w:rsidR="00882BD2">
        <w:rPr>
          <w:rFonts w:eastAsiaTheme="minorHAnsi"/>
        </w:rPr>
        <w:t>”</w:t>
      </w:r>
      <w:r w:rsidRPr="00517731">
        <w:t xml:space="preserve"> is quicker and less expensive [than other </w:t>
      </w:r>
      <w:r>
        <w:t xml:space="preserve">treatment </w:t>
      </w:r>
      <w:r w:rsidRPr="00517731">
        <w:t xml:space="preserve">options], there is a much greater potential for its abuse, e.g., greedy heirs-in-waiting, cost containment strategies, impulse decision-making, etc. </w:t>
      </w:r>
      <w:r>
        <w:t>. . .</w:t>
      </w:r>
      <w:r w:rsidRPr="00517731">
        <w:t xml:space="preserve"> Further, </w:t>
      </w:r>
      <w:r w:rsidR="00882BD2">
        <w:rPr>
          <w:rFonts w:eastAsiaTheme="minorHAnsi"/>
        </w:rPr>
        <w:t>“</w:t>
      </w:r>
      <w:r w:rsidRPr="00517731">
        <w:t>Aid in Dying</w:t>
      </w:r>
      <w:r w:rsidR="00882BD2">
        <w:rPr>
          <w:rFonts w:eastAsiaTheme="minorHAnsi"/>
        </w:rPr>
        <w:t>”</w:t>
      </w:r>
      <w:r w:rsidRPr="00517731">
        <w:t xml:space="preserve"> creates the possible scenario of someone taking his life based upon an erroneous diagnosis of a terminal illness, which was, in fact, a misdiagnosis </w:t>
      </w:r>
      <w:r>
        <w:t>. . .</w:t>
      </w:r>
      <w:r w:rsidRPr="00517731">
        <w:t xml:space="preserve"> After all, doctors are not infallible. </w:t>
      </w:r>
    </w:p>
    <w:p w14:paraId="6586EB8D" w14:textId="6A9EF71F" w:rsidR="008A03EA" w:rsidRDefault="008A03EA" w:rsidP="00F2054B">
      <w:pPr>
        <w:pStyle w:val="NCDExtract"/>
      </w:pPr>
      <w:r w:rsidRPr="00517731">
        <w:t xml:space="preserve">Furthermore, </w:t>
      </w:r>
      <w:r w:rsidR="00882BD2">
        <w:rPr>
          <w:rFonts w:eastAsiaTheme="minorHAnsi"/>
        </w:rPr>
        <w:t>“</w:t>
      </w:r>
      <w:r w:rsidRPr="00517731">
        <w:t>Aid in Dying</w:t>
      </w:r>
      <w:r w:rsidR="00882BD2">
        <w:rPr>
          <w:rFonts w:eastAsiaTheme="minorHAnsi"/>
        </w:rPr>
        <w:t>”</w:t>
      </w:r>
      <w:r w:rsidRPr="00517731">
        <w:t xml:space="preserve"> </w:t>
      </w:r>
      <w:r>
        <w:t>. . .</w:t>
      </w:r>
      <w:r w:rsidRPr="00517731">
        <w:t xml:space="preserve"> could have the unintended consequence of causing people who are not terminally ill </w:t>
      </w:r>
      <w:r>
        <w:t>. . .</w:t>
      </w:r>
      <w:r w:rsidRPr="00517731">
        <w:t xml:space="preserve"> to view suicide as an option in </w:t>
      </w:r>
      <w:r>
        <w:t xml:space="preserve">their unhappy life. For </w:t>
      </w:r>
      <w:proofErr w:type="gramStart"/>
      <w:r>
        <w:t>example,</w:t>
      </w:r>
      <w:r w:rsidRPr="00517731">
        <w:t xml:space="preserve"> </w:t>
      </w:r>
      <w:r>
        <w:t>. . .</w:t>
      </w:r>
      <w:proofErr w:type="gramEnd"/>
      <w:r w:rsidRPr="00517731">
        <w:t xml:space="preserve"> a bullied transgender child, or a heartsick teenaged girl whose first boyfriend just broke up with her, questioning whether life is really worth living. These children may be more apt to commit suicide in a society where the terminally ill are routinely opting for it. </w:t>
      </w:r>
      <w:r>
        <w:t>. . .</w:t>
      </w:r>
      <w:r w:rsidR="00882BD2">
        <w:rPr>
          <w:rFonts w:eastAsiaTheme="minorHAnsi"/>
        </w:rPr>
        <w:t>”</w:t>
      </w:r>
      <w:r w:rsidRPr="00517731">
        <w:t xml:space="preserve"> </w:t>
      </w:r>
      <w:proofErr w:type="gramStart"/>
      <w:r w:rsidRPr="00517731">
        <w:t>(Donaldson, at p. 1623.)</w:t>
      </w:r>
      <w:proofErr w:type="gramEnd"/>
      <w:r w:rsidRPr="00517731">
        <w:rPr>
          <w:rStyle w:val="EndnoteReference"/>
        </w:rPr>
        <w:endnoteReference w:id="90"/>
      </w:r>
    </w:p>
    <w:p w14:paraId="04077471" w14:textId="77777777" w:rsidR="008A03EA" w:rsidRDefault="008A03EA" w:rsidP="000842A8">
      <w:pPr>
        <w:pStyle w:val="Heading2"/>
      </w:pPr>
      <w:bookmarkStart w:id="96" w:name="_Toc17297590"/>
      <w:r w:rsidRPr="001D4FC3">
        <w:t xml:space="preserve">Sense of Congress </w:t>
      </w:r>
      <w:r>
        <w:t>R</w:t>
      </w:r>
      <w:r w:rsidRPr="001D4FC3">
        <w:t>esolution</w:t>
      </w:r>
      <w:bookmarkEnd w:id="96"/>
      <w:r>
        <w:fldChar w:fldCharType="begin"/>
      </w:r>
      <w:r>
        <w:instrText xml:space="preserve"> TC "</w:instrText>
      </w:r>
      <w:r w:rsidRPr="00287715">
        <w:instrText>Sense of Congress resolution</w:instrText>
      </w:r>
      <w:r>
        <w:instrText xml:space="preserve">" \f C \l "3" </w:instrText>
      </w:r>
      <w:r>
        <w:fldChar w:fldCharType="end"/>
      </w:r>
    </w:p>
    <w:p w14:paraId="2D0ABBF7" w14:textId="77777777" w:rsidR="008A03EA" w:rsidRDefault="008A03EA" w:rsidP="000842A8">
      <w:pPr>
        <w:pStyle w:val="NCDBodyText"/>
      </w:pPr>
      <w:r>
        <w:t>I</w:t>
      </w:r>
      <w:r w:rsidRPr="00517731">
        <w:t>n the US House of Representatives</w:t>
      </w:r>
      <w:r>
        <w:t xml:space="preserve"> in 2017</w:t>
      </w:r>
      <w:r w:rsidRPr="00517731">
        <w:t xml:space="preserve">, Congressman Brad </w:t>
      </w:r>
      <w:proofErr w:type="spellStart"/>
      <w:r w:rsidRPr="00517731">
        <w:t>Wenstrup</w:t>
      </w:r>
      <w:proofErr w:type="spellEnd"/>
      <w:r w:rsidRPr="00517731">
        <w:t xml:space="preserve"> introduced H.</w:t>
      </w:r>
      <w:r>
        <w:t xml:space="preserve">R. </w:t>
      </w:r>
      <w:r w:rsidRPr="00517731">
        <w:t>Con.</w:t>
      </w:r>
      <w:r>
        <w:t xml:space="preserve"> </w:t>
      </w:r>
      <w:r w:rsidRPr="00517731">
        <w:t>Res.</w:t>
      </w:r>
      <w:r>
        <w:t xml:space="preserve"> </w:t>
      </w:r>
      <w:r w:rsidRPr="00517731">
        <w:t xml:space="preserve">80, “Expressing the sense of the Congress that assisted suicide </w:t>
      </w:r>
      <w:r>
        <w:t>. . .</w:t>
      </w:r>
      <w:r w:rsidRPr="00517731">
        <w:t xml:space="preserve"> puts everyone, including those most vulnerable, at risk of deadly </w:t>
      </w:r>
      <w:proofErr w:type="gramStart"/>
      <w:r w:rsidRPr="00517731">
        <w:t>harm</w:t>
      </w:r>
      <w:proofErr w:type="gramEnd"/>
      <w:r>
        <w:t xml:space="preserve">. . . </w:t>
      </w:r>
      <w:r w:rsidRPr="00517731">
        <w:t>.” It garnered both Democrat and Republican cosponsors in equal numbers.</w:t>
      </w:r>
      <w:r w:rsidRPr="00517731">
        <w:rPr>
          <w:rStyle w:val="EndnoteReference"/>
          <w:bCs/>
        </w:rPr>
        <w:endnoteReference w:id="91"/>
      </w:r>
      <w:r w:rsidRPr="00517731">
        <w:t xml:space="preserve"> </w:t>
      </w:r>
      <w:r w:rsidRPr="00FE658B">
        <w:t>NCD wrote a letter in support of this resolution.</w:t>
      </w:r>
    </w:p>
    <w:p w14:paraId="0FD9ACF4" w14:textId="77777777" w:rsidR="008A03EA" w:rsidRDefault="008A03EA" w:rsidP="000842A8">
      <w:pPr>
        <w:pStyle w:val="NCDBodyText"/>
      </w:pPr>
      <w:r>
        <w:t>Other key</w:t>
      </w:r>
      <w:r w:rsidRPr="00517731">
        <w:t xml:space="preserve"> evolving issues</w:t>
      </w:r>
      <w:r>
        <w:t xml:space="preserve"> and noteworthy events</w:t>
      </w:r>
      <w:r w:rsidRPr="00517731">
        <w:t xml:space="preserve"> </w:t>
      </w:r>
      <w:r>
        <w:t xml:space="preserve">in the assisted suicide debate </w:t>
      </w:r>
      <w:r w:rsidRPr="00517731">
        <w:t>include the following examples.</w:t>
      </w:r>
    </w:p>
    <w:p w14:paraId="2CCCC54A" w14:textId="77777777" w:rsidR="008A03EA" w:rsidRDefault="008A03EA" w:rsidP="000842A8">
      <w:pPr>
        <w:pStyle w:val="Heading2"/>
      </w:pPr>
      <w:bookmarkStart w:id="97" w:name="_Toc17297591"/>
      <w:r w:rsidRPr="001D4FC3">
        <w:t xml:space="preserve">The </w:t>
      </w:r>
      <w:r>
        <w:t>R</w:t>
      </w:r>
      <w:r w:rsidRPr="001D4FC3">
        <w:t xml:space="preserve">isks of </w:t>
      </w:r>
      <w:r>
        <w:t>A</w:t>
      </w:r>
      <w:r w:rsidRPr="001D4FC3">
        <w:t>buse</w:t>
      </w:r>
      <w:bookmarkEnd w:id="97"/>
      <w:r>
        <w:fldChar w:fldCharType="begin"/>
      </w:r>
      <w:r>
        <w:instrText xml:space="preserve"> TC "</w:instrText>
      </w:r>
      <w:bookmarkStart w:id="98" w:name="_Toc8905874"/>
      <w:r w:rsidRPr="00502377">
        <w:instrText>The risks of abuse</w:instrText>
      </w:r>
      <w:bookmarkEnd w:id="98"/>
      <w:r>
        <w:instrText xml:space="preserve">" \f C \l "3" </w:instrText>
      </w:r>
      <w:r>
        <w:fldChar w:fldCharType="end"/>
      </w:r>
    </w:p>
    <w:p w14:paraId="46B967A6" w14:textId="77777777" w:rsidR="008A03EA" w:rsidRDefault="008A03EA" w:rsidP="000842A8">
      <w:pPr>
        <w:pStyle w:val="NCDBodyText"/>
      </w:pPr>
      <w:r w:rsidRPr="00517731">
        <w:t>Disability</w:t>
      </w:r>
      <w:r>
        <w:t xml:space="preserve"> abuse</w:t>
      </w:r>
      <w:r>
        <w:rPr>
          <w:rStyle w:val="EndnoteReference"/>
          <w:bCs/>
        </w:rPr>
        <w:endnoteReference w:id="92"/>
      </w:r>
      <w:r w:rsidRPr="00517731">
        <w:t xml:space="preserve"> and elder abuse</w:t>
      </w:r>
      <w:r>
        <w:rPr>
          <w:rStyle w:val="EndnoteReference"/>
          <w:bCs/>
        </w:rPr>
        <w:endnoteReference w:id="93"/>
      </w:r>
      <w:r w:rsidRPr="00517731">
        <w:t xml:space="preserve"> are </w:t>
      </w:r>
      <w:proofErr w:type="gramStart"/>
      <w:r w:rsidRPr="00517731">
        <w:t>rising</w:t>
      </w:r>
      <w:proofErr w:type="gramEnd"/>
      <w:r w:rsidRPr="00517731">
        <w:t xml:space="preserve"> problems.</w:t>
      </w:r>
      <w:r>
        <w:t xml:space="preserve"> NCD has recently released several reports documenting such abuse. Elder law attorney Margaret Dore has written that the Washington State assisted suicide law “invites coercion.”</w:t>
      </w:r>
      <w:r w:rsidRPr="00517731">
        <w:t xml:space="preserve"> </w:t>
      </w:r>
      <w:r>
        <w:t>According to her analysis, w</w:t>
      </w:r>
      <w:r w:rsidRPr="00517731">
        <w:t xml:space="preserve">here assisted suicide is legal, an heir or abusive caregiver can steer someone toward it, witness the request, pick up the lethal dose, and even, in the end, give the drug—because </w:t>
      </w:r>
      <w:r>
        <w:t>when the lethal agents are administered,</w:t>
      </w:r>
      <w:r w:rsidRPr="00517731">
        <w:t xml:space="preserve"> no witnesses are required.</w:t>
      </w:r>
      <w:r>
        <w:rPr>
          <w:rStyle w:val="EndnoteReference"/>
          <w:bCs/>
        </w:rPr>
        <w:endnoteReference w:id="94"/>
      </w:r>
      <w:r w:rsidRPr="00517731">
        <w:t xml:space="preserve"> </w:t>
      </w:r>
    </w:p>
    <w:p w14:paraId="51CA14E2" w14:textId="77777777" w:rsidR="008A03EA" w:rsidRDefault="008A03EA" w:rsidP="000842A8">
      <w:pPr>
        <w:pStyle w:val="NCDBodyText"/>
      </w:pPr>
      <w:r>
        <w:t xml:space="preserve">This surprising fact, a part of every assisted suicide proposal and law, was underscored by the </w:t>
      </w:r>
      <w:proofErr w:type="spellStart"/>
      <w:r>
        <w:t>Patients Rights</w:t>
      </w:r>
      <w:proofErr w:type="spellEnd"/>
      <w:r>
        <w:t xml:space="preserve"> Council in discussing a recent bill:</w:t>
      </w:r>
    </w:p>
    <w:p w14:paraId="50900A2D" w14:textId="77777777" w:rsidR="008A03EA" w:rsidRDefault="008A03EA" w:rsidP="000842A8">
      <w:pPr>
        <w:pStyle w:val="NCDExtract"/>
      </w:pPr>
      <w:r w:rsidRPr="00F022BA">
        <w:rPr>
          <w:i/>
        </w:rPr>
        <w:t>Patients would have no protection once the prescription is filled</w:t>
      </w:r>
      <w:r w:rsidRPr="00F022BA">
        <w:t xml:space="preserve">. </w:t>
      </w:r>
      <w:r w:rsidRPr="005C631E">
        <w:t xml:space="preserve">The patient’s health care provider is not required to be present when the patient takes the lethal drugs. There is no way to know who, if </w:t>
      </w:r>
      <w:proofErr w:type="gramStart"/>
      <w:r w:rsidRPr="005C631E">
        <w:t>anyone,</w:t>
      </w:r>
      <w:proofErr w:type="gramEnd"/>
      <w:r w:rsidRPr="005C631E">
        <w:t xml:space="preserve"> is present or what actually takes place leading up to the patient’s death. The patient could be tricked or forced into taking the overdose. And no one would ever know. Why </w:t>
      </w:r>
      <w:proofErr w:type="gramStart"/>
      <w:r w:rsidRPr="005C631E">
        <w:t>aren’t there any protections at the most important part</w:t>
      </w:r>
      <w:proofErr w:type="gramEnd"/>
      <w:r w:rsidRPr="005C631E">
        <w:t xml:space="preserve"> of the process?</w:t>
      </w:r>
      <w:r>
        <w:rPr>
          <w:rStyle w:val="EndnoteReference"/>
          <w:bCs/>
        </w:rPr>
        <w:endnoteReference w:id="95"/>
      </w:r>
    </w:p>
    <w:p w14:paraId="40E345A7" w14:textId="77777777" w:rsidR="008A03EA" w:rsidRPr="00662F37" w:rsidRDefault="008A03EA" w:rsidP="000842A8">
      <w:pPr>
        <w:pStyle w:val="NCDBodyText"/>
      </w:pPr>
      <w:r w:rsidRPr="00662F37">
        <w:t>As John Kelly, a leading disability rights advocate and writer working against assisted suicide laws, and the Director of Second Thoughts Massachusetts, pointed out, “For there to be any real safeguard against abuse, officials would need to investigate the home situation.”</w:t>
      </w:r>
      <w:r w:rsidRPr="00662F37">
        <w:rPr>
          <w:rStyle w:val="EndnoteReference"/>
        </w:rPr>
        <w:endnoteReference w:id="96"/>
      </w:r>
    </w:p>
    <w:p w14:paraId="69F3E152" w14:textId="77777777" w:rsidR="008A03EA" w:rsidRPr="006071A6" w:rsidRDefault="008A03EA" w:rsidP="000842A8">
      <w:pPr>
        <w:pStyle w:val="NCDBodyText"/>
        <w:rPr>
          <w:b/>
        </w:rPr>
      </w:pPr>
      <w:r>
        <w:t>However, as discussed in Chapter 2,</w:t>
      </w:r>
      <w:r w:rsidRPr="00517731">
        <w:t xml:space="preserve"> no assisted suicide laws </w:t>
      </w:r>
      <w:r>
        <w:t xml:space="preserve">to date </w:t>
      </w:r>
      <w:r w:rsidRPr="00517731">
        <w:t>authorize any type of investigation of alleged abuse</w:t>
      </w:r>
      <w:r>
        <w:t>, nor do they even include a means for the public to report suspected mistreatment</w:t>
      </w:r>
      <w:r w:rsidRPr="00517731">
        <w:t>.</w:t>
      </w:r>
    </w:p>
    <w:p w14:paraId="4C17F5D5" w14:textId="77777777" w:rsidR="008A03EA" w:rsidRDefault="008A03EA" w:rsidP="000842A8">
      <w:pPr>
        <w:pStyle w:val="Heading2"/>
      </w:pPr>
      <w:bookmarkStart w:id="99" w:name="_Toc17297592"/>
      <w:r>
        <w:t>Loosening of the Rules</w:t>
      </w:r>
      <w:bookmarkEnd w:id="99"/>
      <w:r>
        <w:fldChar w:fldCharType="begin"/>
      </w:r>
      <w:r>
        <w:instrText xml:space="preserve"> TC "</w:instrText>
      </w:r>
      <w:bookmarkStart w:id="100" w:name="_Toc8905875"/>
      <w:r w:rsidRPr="006B6F21">
        <w:instrText>Loosening of the rules</w:instrText>
      </w:r>
      <w:bookmarkEnd w:id="100"/>
      <w:r>
        <w:instrText xml:space="preserve">" \f C \l "3" </w:instrText>
      </w:r>
      <w:r>
        <w:fldChar w:fldCharType="end"/>
      </w:r>
    </w:p>
    <w:p w14:paraId="4E3ECD8F" w14:textId="77777777" w:rsidR="008A03EA" w:rsidRPr="007B016E" w:rsidRDefault="008A03EA" w:rsidP="000842A8">
      <w:pPr>
        <w:pStyle w:val="NCDBodyText"/>
        <w:rPr>
          <w:b/>
          <w:highlight w:val="yellow"/>
        </w:rPr>
      </w:pPr>
      <w:r>
        <w:t>Proposals to legalize assisted suicide are gradually growing less and less protective of public safety, and thus, their legalization would pose increased dangers. Loosening of the rules is occurring in a number of different ways. Examples include:</w:t>
      </w:r>
    </w:p>
    <w:p w14:paraId="5A60D757" w14:textId="77777777" w:rsidR="008A03EA" w:rsidRPr="00037991" w:rsidRDefault="008A03EA" w:rsidP="000842A8">
      <w:pPr>
        <w:pStyle w:val="NCDExtract"/>
        <w:rPr>
          <w:b/>
        </w:rPr>
      </w:pPr>
      <w:proofErr w:type="gramStart"/>
      <w:r w:rsidRPr="000842A8">
        <w:rPr>
          <w:b/>
        </w:rPr>
        <w:t>Eligibility Determinations.</w:t>
      </w:r>
      <w:proofErr w:type="gramEnd"/>
      <w:r w:rsidRPr="003C3CC0">
        <w:t xml:space="preserve"> T</w:t>
      </w:r>
      <w:r w:rsidRPr="00037991">
        <w:t xml:space="preserve">he definition of “terminal” in </w:t>
      </w:r>
      <w:r>
        <w:t>most</w:t>
      </w:r>
      <w:r w:rsidRPr="00037991">
        <w:t xml:space="preserve"> </w:t>
      </w:r>
      <w:r>
        <w:t xml:space="preserve">assisted suicide </w:t>
      </w:r>
      <w:r w:rsidRPr="00037991">
        <w:t>statute</w:t>
      </w:r>
      <w:r>
        <w:t>s</w:t>
      </w:r>
      <w:r w:rsidRPr="00037991">
        <w:t xml:space="preserve"> </w:t>
      </w:r>
      <w:r>
        <w:t>requires</w:t>
      </w:r>
      <w:r w:rsidRPr="00037991">
        <w:t xml:space="preserve"> that </w:t>
      </w:r>
      <w:r>
        <w:t>two</w:t>
      </w:r>
      <w:r w:rsidRPr="00037991">
        <w:t xml:space="preserve"> doctor</w:t>
      </w:r>
      <w:r>
        <w:t>s</w:t>
      </w:r>
      <w:r w:rsidRPr="00037991">
        <w:t xml:space="preserve"> predict that the person will die within </w:t>
      </w:r>
      <w:r>
        <w:t>6</w:t>
      </w:r>
      <w:r w:rsidRPr="00037991">
        <w:t xml:space="preserve"> months. Many conditions will or may become terminal if certain medications or routine treatments are discontinued. The list of conditions found eligible for assisted suicide in</w:t>
      </w:r>
      <w:r>
        <w:t xml:space="preserve"> Oregon, according to annual reports, has grown over the years</w:t>
      </w:r>
      <w:r w:rsidRPr="00037991">
        <w:t xml:space="preserve"> to include: neurological disease, respiratory disease, heart/circulatory disease, infectious disease, gastrointestinal disease, endocrine/metabolic disease (e.g.</w:t>
      </w:r>
      <w:r>
        <w:t>,</w:t>
      </w:r>
      <w:r w:rsidRPr="00037991">
        <w:t xml:space="preserve"> diabetes), arthritis, arteritis, sclerosis, stenosis, kidney fail</w:t>
      </w:r>
      <w:r>
        <w:t>ure, and musculoskeletal system</w:t>
      </w:r>
      <w:r w:rsidRPr="00037991">
        <w:t xml:space="preserve"> disorders.</w:t>
      </w:r>
      <w:r>
        <w:rPr>
          <w:rStyle w:val="EndnoteReference"/>
        </w:rPr>
        <w:endnoteReference w:id="97"/>
      </w:r>
      <w:r w:rsidRPr="007F5EBC">
        <w:rPr>
          <w:b/>
        </w:rPr>
        <w:t xml:space="preserve"> </w:t>
      </w:r>
      <w:r>
        <w:t>But people with many such conditions would not die if properly treated.</w:t>
      </w:r>
    </w:p>
    <w:p w14:paraId="50321020" w14:textId="341051EE" w:rsidR="008A03EA" w:rsidRDefault="008A03EA" w:rsidP="00BF42FB">
      <w:pPr>
        <w:pStyle w:val="NCDExtract"/>
      </w:pPr>
      <w:r w:rsidRPr="00AF7357">
        <w:t xml:space="preserve">As one advocate explained, </w:t>
      </w:r>
    </w:p>
    <w:p w14:paraId="2BA18E91" w14:textId="77777777" w:rsidR="008A03EA" w:rsidRDefault="008A03EA" w:rsidP="00BF42FB">
      <w:pPr>
        <w:pStyle w:val="NCDExtract"/>
        <w:ind w:left="720"/>
      </w:pPr>
      <w:r w:rsidRPr="00AF7357">
        <w:t>In legislation that we have seen to date, it is far too easy to qualify for assisted suicide. Most set the bar at anyone who, with or without treatment, would have six months to live. Using myself as an example, if I were to stop managing my diabetes, I would easily meet this standard. I am not alone; this expansive definition includes a great many people with disabilities who will happily live for decades with proper treatment. This is a definition which leaves people</w:t>
      </w:r>
      <w:r>
        <w:t xml:space="preserve"> [with disabilities]</w:t>
      </w:r>
      <w:r w:rsidRPr="00AF7357">
        <w:t xml:space="preserve"> wide open to potential abuse.</w:t>
      </w:r>
      <w:r w:rsidRPr="00AF7357">
        <w:rPr>
          <w:rStyle w:val="EndnoteReference"/>
        </w:rPr>
        <w:endnoteReference w:id="98"/>
      </w:r>
      <w:r>
        <w:t xml:space="preserve"> </w:t>
      </w:r>
    </w:p>
    <w:p w14:paraId="6FE71C93" w14:textId="77777777" w:rsidR="008A03EA" w:rsidRPr="00794118" w:rsidRDefault="008A03EA" w:rsidP="003B36B0">
      <w:pPr>
        <w:pStyle w:val="NCDExtract"/>
        <w:rPr>
          <w:b/>
        </w:rPr>
      </w:pPr>
      <w:r>
        <w:t>A recent Hawaii bill had no requirement for a second doctor, often termed the consulting physician, to confirm the patient’s diagnosis or eligibility for assisted suicide. All actions could be carried out by a single attending physician. In the end, this bill failed to pass, though a bill passed the following year that did require a consulting physician’s concurrence.</w:t>
      </w:r>
      <w:r>
        <w:rPr>
          <w:rStyle w:val="EndnoteReference"/>
        </w:rPr>
        <w:endnoteReference w:id="99"/>
      </w:r>
      <w:r>
        <w:t xml:space="preserve"> Further, as of this writing in 2019, an Oregon bill to broaden its law, HB 2232, would define </w:t>
      </w:r>
      <w:r w:rsidRPr="00F24F5F">
        <w:rPr>
          <w:i/>
        </w:rPr>
        <w:t>terminal disease</w:t>
      </w:r>
      <w:r>
        <w:t xml:space="preserve"> as “a </w:t>
      </w:r>
      <w:r w:rsidRPr="00916FDB">
        <w:t>disease that will, within reasonable medical judgment, produce or substantially contribute to</w:t>
      </w:r>
      <w:r>
        <w:t xml:space="preserve"> </w:t>
      </w:r>
      <w:r w:rsidRPr="00916FDB">
        <w:t>a patient’s death.</w:t>
      </w:r>
      <w:r>
        <w:t>”</w:t>
      </w:r>
      <w:r>
        <w:rPr>
          <w:rStyle w:val="EndnoteReference"/>
        </w:rPr>
        <w:endnoteReference w:id="100"/>
      </w:r>
      <w:r>
        <w:t xml:space="preserve"> Almost</w:t>
      </w:r>
      <w:r w:rsidRPr="008A0240">
        <w:t xml:space="preserve"> anyone </w:t>
      </w:r>
      <w:r>
        <w:t xml:space="preserve">with a chronic condition or disability </w:t>
      </w:r>
      <w:r w:rsidRPr="008A0240">
        <w:t>would be eligible under that definition.</w:t>
      </w:r>
      <w:r>
        <w:t xml:space="preserve"> </w:t>
      </w:r>
    </w:p>
    <w:p w14:paraId="104033AF" w14:textId="77777777" w:rsidR="008A03EA" w:rsidRDefault="008A03EA" w:rsidP="003B36B0">
      <w:pPr>
        <w:pStyle w:val="NCDExtract"/>
      </w:pPr>
      <w:proofErr w:type="gramStart"/>
      <w:r w:rsidRPr="003B36B0">
        <w:rPr>
          <w:b/>
        </w:rPr>
        <w:t>Authority to Prescribe Lethal Drugs.</w:t>
      </w:r>
      <w:proofErr w:type="gramEnd"/>
      <w:r>
        <w:t xml:space="preserve"> Some recent assisted suicide </w:t>
      </w:r>
      <w:r w:rsidRPr="00037991">
        <w:t xml:space="preserve">proposals </w:t>
      </w:r>
      <w:r>
        <w:t xml:space="preserve">would allow </w:t>
      </w:r>
      <w:proofErr w:type="spellStart"/>
      <w:r>
        <w:t>nonphysicians</w:t>
      </w:r>
      <w:proofErr w:type="spellEnd"/>
      <w:r>
        <w:t xml:space="preserve"> to prescribe lethal drugs</w:t>
      </w:r>
      <w:r w:rsidRPr="00037991">
        <w:t>.</w:t>
      </w:r>
      <w:r>
        <w:t xml:space="preserve"> For example, a 2019 bill in New Mexico would have allowed a “health care provider,”</w:t>
      </w:r>
      <w:r>
        <w:rPr>
          <w:rStyle w:val="EndnoteReference"/>
        </w:rPr>
        <w:endnoteReference w:id="101"/>
      </w:r>
      <w:r>
        <w:t xml:space="preserve"> </w:t>
      </w:r>
      <w:r w:rsidRPr="00274F33">
        <w:t>defined as a physician, an osteopathic physician, a nurse licensed in advanced practice</w:t>
      </w:r>
      <w:r>
        <w:t>,</w:t>
      </w:r>
      <w:r w:rsidRPr="00274F33">
        <w:t xml:space="preserve"> or </w:t>
      </w:r>
      <w:r>
        <w:t xml:space="preserve">a </w:t>
      </w:r>
      <w:r w:rsidRPr="00274F33">
        <w:t>physician assistant to diagnose a patient’s terminal disease</w:t>
      </w:r>
      <w:r>
        <w:t xml:space="preserve"> and to prescribe the lethal drugs for assisted suicide.</w:t>
      </w:r>
      <w:r>
        <w:rPr>
          <w:rStyle w:val="EndnoteReference"/>
        </w:rPr>
        <w:endnoteReference w:id="102"/>
      </w:r>
      <w:r>
        <w:t xml:space="preserve"> And the Hawaii law, as originally proposed, would have permitted advanced practice registered nurses, as well as doctors, to be “attending provider[s]” who could diagnose a patient’s terminal disease and prescribe lethal drugs.</w:t>
      </w:r>
      <w:r>
        <w:rPr>
          <w:rStyle w:val="EndnoteReference"/>
        </w:rPr>
        <w:endnoteReference w:id="103"/>
      </w:r>
    </w:p>
    <w:p w14:paraId="0A0B72DB" w14:textId="77777777" w:rsidR="008A03EA" w:rsidRDefault="008A03EA" w:rsidP="00280872">
      <w:pPr>
        <w:pStyle w:val="NCDExtract"/>
        <w:rPr>
          <w:b/>
        </w:rPr>
      </w:pPr>
      <w:proofErr w:type="gramStart"/>
      <w:r w:rsidRPr="00280872">
        <w:rPr>
          <w:b/>
        </w:rPr>
        <w:t>Waiting Periods.</w:t>
      </w:r>
      <w:proofErr w:type="gramEnd"/>
      <w:r>
        <w:t xml:space="preserve"> The Oregon model requires a waiting period of 15 days after lethal drugs are initially requested. This has been touted as a way to allow considerations of alternatives and protect vulnerable individuals. Yet some recent bills are moving away from this protection. For example, a recent bill in New York State would </w:t>
      </w:r>
      <w:r w:rsidRPr="00CC22C7">
        <w:rPr>
          <w:bCs/>
        </w:rPr>
        <w:t xml:space="preserve">make it possible for the patient to receive the lethal </w:t>
      </w:r>
      <w:r>
        <w:rPr>
          <w:bCs/>
        </w:rPr>
        <w:t>drugs</w:t>
      </w:r>
      <w:r w:rsidRPr="00CC22C7">
        <w:rPr>
          <w:bCs/>
        </w:rPr>
        <w:t xml:space="preserve"> within a day after the diagnosis of a terminal illness is confirmed.</w:t>
      </w:r>
      <w:r>
        <w:rPr>
          <w:rStyle w:val="EndnoteReference"/>
          <w:bCs/>
        </w:rPr>
        <w:endnoteReference w:id="104"/>
      </w:r>
      <w:r>
        <w:rPr>
          <w:bCs/>
        </w:rPr>
        <w:t xml:space="preserve"> As of this writing in 2019, a bill in Oregon would also create exceptions to the waiting period.</w:t>
      </w:r>
      <w:r>
        <w:rPr>
          <w:rStyle w:val="EndnoteReference"/>
          <w:bCs/>
        </w:rPr>
        <w:endnoteReference w:id="105"/>
      </w:r>
      <w:r w:rsidRPr="004F5073">
        <w:rPr>
          <w:b/>
        </w:rPr>
        <w:t xml:space="preserve"> </w:t>
      </w:r>
      <w:r>
        <w:rPr>
          <w:b/>
        </w:rPr>
        <w:t xml:space="preserve"> </w:t>
      </w:r>
    </w:p>
    <w:p w14:paraId="7441EA76" w14:textId="77777777" w:rsidR="008A03EA" w:rsidRPr="003F2269" w:rsidRDefault="008A03EA" w:rsidP="00280872">
      <w:pPr>
        <w:pStyle w:val="NCDExtract"/>
      </w:pPr>
      <w:proofErr w:type="gramStart"/>
      <w:r w:rsidRPr="00280872">
        <w:rPr>
          <w:b/>
        </w:rPr>
        <w:t>People with Depression.</w:t>
      </w:r>
      <w:proofErr w:type="gramEnd"/>
      <w:r>
        <w:t xml:space="preserve"> As of this writing, an amendment to a Maryland bill</w:t>
      </w:r>
      <w:r>
        <w:rPr>
          <w:rStyle w:val="EndnoteReference"/>
        </w:rPr>
        <w:endnoteReference w:id="106"/>
      </w:r>
      <w:r>
        <w:t xml:space="preserve"> would require psychiatric evaluations, geared toward determining if a mental state such as depression is causing impaired judgment. Compassion &amp; Choices issued a press release calling this and other amendments “excessive.”</w:t>
      </w:r>
      <w:r>
        <w:rPr>
          <w:rStyle w:val="EndnoteReference"/>
        </w:rPr>
        <w:endnoteReference w:id="107"/>
      </w:r>
      <w:r>
        <w:t xml:space="preserve"> In response, five Maryland state senators from the Democratic </w:t>
      </w:r>
      <w:r w:rsidRPr="003F2269">
        <w:t xml:space="preserve">Party released a statement saying, “By deeming mental health evaluations as </w:t>
      </w:r>
      <w:r>
        <w:t>‘</w:t>
      </w:r>
      <w:r w:rsidRPr="003F2269">
        <w:t>excessive,</w:t>
      </w:r>
      <w:r>
        <w:t>’</w:t>
      </w:r>
      <w:r w:rsidRPr="003F2269">
        <w:t xml:space="preserve"> Compassion and Choices is saying that the success of this flawed proposal is more important than attempts to protect those </w:t>
      </w:r>
      <w:r>
        <w:t>[people]</w:t>
      </w:r>
      <w:r w:rsidRPr="003F2269">
        <w:t xml:space="preserve"> who have a mental illness.</w:t>
      </w:r>
      <w:r>
        <w:t xml:space="preserve"> </w:t>
      </w:r>
      <w:r w:rsidRPr="003F2269">
        <w:t>We are asking that if you share OUR commitment to mental health,</w:t>
      </w:r>
      <w:r>
        <w:t xml:space="preserve"> please [contact] Committee members . . . [to vote] NO on . . . Senate Bill 311.”</w:t>
      </w:r>
      <w:r>
        <w:rPr>
          <w:rStyle w:val="EndnoteReference"/>
        </w:rPr>
        <w:endnoteReference w:id="108"/>
      </w:r>
      <w:r>
        <w:t xml:space="preserve"> </w:t>
      </w:r>
      <w:proofErr w:type="gramStart"/>
      <w:r>
        <w:t>[Emphasis in original.]</w:t>
      </w:r>
      <w:proofErr w:type="gramEnd"/>
    </w:p>
    <w:p w14:paraId="1FCCA5D5" w14:textId="77777777" w:rsidR="008A03EA" w:rsidRDefault="008A03EA" w:rsidP="00070521">
      <w:pPr>
        <w:pStyle w:val="NCDBodyText"/>
        <w:rPr>
          <w:b/>
          <w:highlight w:val="yellow"/>
        </w:rPr>
      </w:pPr>
      <w:r>
        <w:t xml:space="preserve">Expansion </w:t>
      </w:r>
      <w:r w:rsidRPr="003F2269">
        <w:t>is</w:t>
      </w:r>
      <w:r>
        <w:t xml:space="preserve"> most overt in the few countries outside the United States that permit assisted suicide and other forms of hastened death, such as active euthanasia (lethal injections by doctors). These countries include the Netherlands, Belgium, and Canada.</w:t>
      </w:r>
      <w:r>
        <w:rPr>
          <w:rStyle w:val="EndnoteReference"/>
        </w:rPr>
        <w:endnoteReference w:id="109"/>
      </w:r>
      <w:r>
        <w:t xml:space="preserve"> </w:t>
      </w:r>
      <w:r>
        <w:rPr>
          <w:bCs/>
        </w:rPr>
        <w:t xml:space="preserve">As Rita Marker pointed out, </w:t>
      </w:r>
      <w:r w:rsidRPr="007B2EA8">
        <w:rPr>
          <w:bCs/>
        </w:rPr>
        <w:t>“The true relevance</w:t>
      </w:r>
      <w:r>
        <w:rPr>
          <w:bCs/>
        </w:rPr>
        <w:t xml:space="preserve"> for the US of developments in other countries</w:t>
      </w:r>
      <w:r w:rsidRPr="007B2EA8">
        <w:rPr>
          <w:bCs/>
        </w:rPr>
        <w:t xml:space="preserve"> is </w:t>
      </w:r>
      <w:r>
        <w:rPr>
          <w:bCs/>
        </w:rPr>
        <w:t>seeing</w:t>
      </w:r>
      <w:r w:rsidRPr="007B2EA8">
        <w:rPr>
          <w:bCs/>
        </w:rPr>
        <w:t xml:space="preserve"> how fast this moves and how it’s promoted for those who can’t even request it</w:t>
      </w:r>
      <w:r>
        <w:rPr>
          <w:bCs/>
        </w:rPr>
        <w:t xml:space="preserve"> themselves</w:t>
      </w:r>
      <w:r w:rsidRPr="007B2EA8">
        <w:rPr>
          <w:bCs/>
        </w:rPr>
        <w:t>.”</w:t>
      </w:r>
      <w:r>
        <w:rPr>
          <w:rStyle w:val="EndnoteReference"/>
          <w:bCs/>
        </w:rPr>
        <w:endnoteReference w:id="110"/>
      </w:r>
      <w:r w:rsidRPr="00A13A68">
        <w:t xml:space="preserve"> </w:t>
      </w:r>
      <w:r>
        <w:t>The countries permitting this include the Netherlands, Belgium, and Canada.</w:t>
      </w:r>
      <w:r>
        <w:rPr>
          <w:rStyle w:val="EndnoteReference"/>
        </w:rPr>
        <w:endnoteReference w:id="111"/>
      </w:r>
      <w:r>
        <w:t xml:space="preserve"> </w:t>
      </w:r>
    </w:p>
    <w:p w14:paraId="0902A4B0" w14:textId="77777777" w:rsidR="008A03EA" w:rsidRDefault="008A03EA" w:rsidP="00070521">
      <w:pPr>
        <w:pStyle w:val="NCDBodyText"/>
      </w:pPr>
      <w:r w:rsidRPr="00CE3216">
        <w:t xml:space="preserve">To </w:t>
      </w:r>
      <w:r>
        <w:t xml:space="preserve">illustrate these two consequences of expansion, the Dutch example provides the longest experience with assisted suicide in any country. </w:t>
      </w:r>
      <w:r w:rsidRPr="00F23AF8">
        <w:t>Although it remained technically illegal until 2002, the Netherlands first began to legally tolerate assisted suicide in the early 70s</w:t>
      </w:r>
      <w:r>
        <w:t>.</w:t>
      </w:r>
      <w:r>
        <w:rPr>
          <w:rStyle w:val="EndnoteReference"/>
        </w:rPr>
        <w:endnoteReference w:id="112"/>
      </w:r>
      <w:r>
        <w:t xml:space="preserve"> </w:t>
      </w:r>
      <w:r w:rsidRPr="00247A73">
        <w:t>Today, active euthanasia</w:t>
      </w:r>
      <w:r>
        <w:t xml:space="preserve"> </w:t>
      </w:r>
      <w:r w:rsidRPr="00247A73">
        <w:t>has almost completely replaced assisted suicide.</w:t>
      </w:r>
      <w:r>
        <w:rPr>
          <w:rStyle w:val="EndnoteReference"/>
        </w:rPr>
        <w:endnoteReference w:id="113"/>
      </w:r>
      <w:r>
        <w:t xml:space="preserve"> Dr. </w:t>
      </w:r>
      <w:r w:rsidRPr="005345B4">
        <w:t xml:space="preserve">Herbert </w:t>
      </w:r>
      <w:proofErr w:type="spellStart"/>
      <w:r w:rsidRPr="005345B4">
        <w:t>Hendin</w:t>
      </w:r>
      <w:proofErr w:type="spellEnd"/>
      <w:r w:rsidRPr="005345B4">
        <w:t xml:space="preserve"> documented how assisted suicide and lethal injections have become not the rare exception but the rule for people with terminal illness in the Netherlands. </w:t>
      </w:r>
      <w:proofErr w:type="spellStart"/>
      <w:r w:rsidRPr="005345B4">
        <w:t>Hendin</w:t>
      </w:r>
      <w:proofErr w:type="spellEnd"/>
      <w:r w:rsidRPr="005345B4">
        <w:t xml:space="preserve"> was one of only three foreign observers given the opportunity to study these medical practices in the Netherlands in depth</w:t>
      </w:r>
      <w:r>
        <w:t>. He stated in Congressional testimony:</w:t>
      </w:r>
    </w:p>
    <w:p w14:paraId="4574B247" w14:textId="77777777" w:rsidR="008A03EA" w:rsidRDefault="008A03EA" w:rsidP="00070521">
      <w:pPr>
        <w:pStyle w:val="NCDExtract"/>
      </w:pPr>
      <w:r w:rsidRPr="00A55D15">
        <w:t xml:space="preserve">Over the past </w:t>
      </w:r>
      <w:r>
        <w:t>. . .</w:t>
      </w:r>
      <w:r w:rsidRPr="00A55D15">
        <w:t xml:space="preserve"> decades, the Netherlands has moved from assisted suicide to euthanasia, from euthanasia for the terminally ill to euthanasia for the chronically ill, from euthanasia for physical illness to euthanasia for psychological distress</w:t>
      </w:r>
      <w:r>
        <w:t>,</w:t>
      </w:r>
      <w:r w:rsidRPr="00A55D15">
        <w:t xml:space="preserve"> and from voluntary euthanasia to </w:t>
      </w:r>
      <w:proofErr w:type="spellStart"/>
      <w:r w:rsidRPr="00A55D15">
        <w:t>nonvoluntary</w:t>
      </w:r>
      <w:proofErr w:type="spellEnd"/>
      <w:r w:rsidRPr="00A55D15">
        <w:t xml:space="preserve"> and involuntary euthanasia. Once the Dutch accepted assisted suicide</w:t>
      </w:r>
      <w:r>
        <w:t>,</w:t>
      </w:r>
      <w:r w:rsidRPr="00A55D15">
        <w:t xml:space="preserve"> it was not possible legally or morally to deny </w:t>
      </w:r>
      <w:r>
        <w:t>. . .</w:t>
      </w:r>
      <w:r w:rsidRPr="00A55D15">
        <w:t xml:space="preserve"> active</w:t>
      </w:r>
      <w:r>
        <w:t xml:space="preserve"> . . .</w:t>
      </w:r>
      <w:r w:rsidRPr="00A55D15">
        <w:t xml:space="preserve"> euthanasia</w:t>
      </w:r>
      <w:r>
        <w:t xml:space="preserve"> [lethal injections]</w:t>
      </w:r>
      <w:r w:rsidRPr="00A55D15">
        <w:t xml:space="preserve"> to those who could not </w:t>
      </w:r>
      <w:proofErr w:type="spellStart"/>
      <w:proofErr w:type="gramStart"/>
      <w:r w:rsidRPr="00A55D15">
        <w:t>effect</w:t>
      </w:r>
      <w:proofErr w:type="spellEnd"/>
      <w:proofErr w:type="gramEnd"/>
      <w:r w:rsidRPr="00A55D15">
        <w:t xml:space="preserve"> their own deaths. Nor could they deny assisted suicide or euthanasia to the chronically ill who have longer to suffer than the terminally ill or to those who have psychological pain not associated with physical disease. To do so would </w:t>
      </w:r>
      <w:r>
        <w:t>[have been seen as]</w:t>
      </w:r>
      <w:r w:rsidRPr="00A55D15">
        <w:t xml:space="preserve"> a form of discrimination. </w:t>
      </w:r>
    </w:p>
    <w:p w14:paraId="28E82C6E" w14:textId="0F3A5EA0" w:rsidR="008A03EA" w:rsidRDefault="008A03EA" w:rsidP="00070521">
      <w:pPr>
        <w:pStyle w:val="NCDExtract"/>
      </w:pPr>
      <w:r w:rsidRPr="00A55D15">
        <w:t>Involuntary euthanasia has been justified as necessitated by the need to make decisions for patients not competent to choose for themselves.</w:t>
      </w:r>
      <w:r>
        <w:t xml:space="preserve"> . . . </w:t>
      </w:r>
      <w:r w:rsidRPr="00B67067">
        <w:t xml:space="preserve">The </w:t>
      </w:r>
      <w:proofErr w:type="spellStart"/>
      <w:r w:rsidRPr="00B67067">
        <w:t>Remmelink</w:t>
      </w:r>
      <w:proofErr w:type="spellEnd"/>
      <w:r w:rsidRPr="00B67067">
        <w:t xml:space="preserve"> report</w:t>
      </w:r>
      <w:r>
        <w:t xml:space="preserve"> [the Dutch government’s commissioned study of the problem]</w:t>
      </w:r>
      <w:r w:rsidRPr="00B67067">
        <w:t xml:space="preserve"> revealed that in over 1,000 cases</w:t>
      </w:r>
      <w:r>
        <w:t>,</w:t>
      </w:r>
      <w:r w:rsidRPr="00B67067">
        <w:t xml:space="preserve"> of the 130,000 deaths in the Netherlands each year, physicians admitted they actively caused or hastened death without any request from the patient. </w:t>
      </w:r>
      <w:r>
        <w:t>. . .</w:t>
      </w:r>
      <w:r w:rsidRPr="00B67067">
        <w:t xml:space="preserve"> In </w:t>
      </w:r>
      <w:r>
        <w:t>[many]</w:t>
      </w:r>
      <w:r w:rsidRPr="00B67067">
        <w:t xml:space="preserve"> of these cases</w:t>
      </w:r>
      <w:r>
        <w:t xml:space="preserve"> . . . ,</w:t>
      </w:r>
      <w:r w:rsidRPr="00B67067">
        <w:t xml:space="preserve"> physicians gave the patient</w:t>
      </w:r>
      <w:r w:rsidR="00B659A5">
        <w:t>’</w:t>
      </w:r>
      <w:r w:rsidRPr="00B67067">
        <w:t>s impaired ability to communicate as their justification for not seeking consent.</w:t>
      </w:r>
      <w:r>
        <w:rPr>
          <w:rStyle w:val="EndnoteReference"/>
        </w:rPr>
        <w:endnoteReference w:id="114"/>
      </w:r>
    </w:p>
    <w:p w14:paraId="6DFD3B3E" w14:textId="77777777" w:rsidR="008A03EA" w:rsidRDefault="008A03EA" w:rsidP="00070521">
      <w:pPr>
        <w:pStyle w:val="NCDBodyText"/>
      </w:pPr>
      <w:r>
        <w:t xml:space="preserve">Further on the subject of loosening the rules, </w:t>
      </w:r>
      <w:proofErr w:type="spellStart"/>
      <w:r>
        <w:t>Hendin</w:t>
      </w:r>
      <w:proofErr w:type="spellEnd"/>
      <w:r>
        <w:t xml:space="preserve"> also testified, </w:t>
      </w:r>
    </w:p>
    <w:p w14:paraId="26D6BE13" w14:textId="77777777" w:rsidR="008A03EA" w:rsidRPr="000138C9" w:rsidRDefault="008A03EA" w:rsidP="00070521">
      <w:pPr>
        <w:pStyle w:val="NCDExtract"/>
        <w:rPr>
          <w:b/>
        </w:rPr>
      </w:pPr>
      <w:r w:rsidRPr="007A4901">
        <w:t xml:space="preserve">Legal sanction creates a permissive atmosphere that seems to foster not taking the guidelines too seriously. The notion that </w:t>
      </w:r>
      <w:r>
        <w:t xml:space="preserve">. . . </w:t>
      </w:r>
      <w:r w:rsidRPr="007A4901">
        <w:t>American doctors</w:t>
      </w:r>
      <w:r>
        <w:t xml:space="preserve"> . . . </w:t>
      </w:r>
      <w:r w:rsidRPr="007A4901">
        <w:t>would follow guidelines if assisted suicide were legalized is not borne out by the Dutch experience; nor is it likely given the failure of American practitioners of assisted suicide</w:t>
      </w:r>
      <w:r>
        <w:t xml:space="preserve"> </w:t>
      </w:r>
      <w:r w:rsidRPr="007A4901">
        <w:t>to follow elementary safeguards in cases they have published.</w:t>
      </w:r>
      <w:r>
        <w:rPr>
          <w:rStyle w:val="EndnoteReference"/>
        </w:rPr>
        <w:endnoteReference w:id="115"/>
      </w:r>
      <w:r>
        <w:t xml:space="preserve"> </w:t>
      </w:r>
    </w:p>
    <w:p w14:paraId="17469ED2" w14:textId="77777777" w:rsidR="008A03EA" w:rsidRDefault="008A03EA" w:rsidP="00070521">
      <w:pPr>
        <w:pStyle w:val="Heading2"/>
      </w:pPr>
      <w:bookmarkStart w:id="101" w:name="_Toc17297593"/>
      <w:r>
        <w:t>Double Standard in Suicide Prevention</w:t>
      </w:r>
      <w:bookmarkEnd w:id="101"/>
      <w:r>
        <w:t xml:space="preserve"> </w:t>
      </w:r>
      <w:r>
        <w:fldChar w:fldCharType="begin"/>
      </w:r>
      <w:r>
        <w:instrText xml:space="preserve"> TC "</w:instrText>
      </w:r>
      <w:bookmarkStart w:id="102" w:name="_Toc7970891"/>
      <w:bookmarkStart w:id="103" w:name="_Toc8905876"/>
      <w:r w:rsidRPr="003A1A18">
        <w:instrText>Double standard in suicide prevention</w:instrText>
      </w:r>
      <w:bookmarkEnd w:id="102"/>
      <w:bookmarkEnd w:id="103"/>
      <w:r>
        <w:instrText xml:space="preserve">" \f C \l "3" </w:instrText>
      </w:r>
      <w:r>
        <w:fldChar w:fldCharType="end"/>
      </w:r>
    </w:p>
    <w:p w14:paraId="0B478F72" w14:textId="77777777" w:rsidR="008A03EA" w:rsidRDefault="008A03EA" w:rsidP="00070521">
      <w:pPr>
        <w:pStyle w:val="NCDBodyText"/>
      </w:pPr>
      <w:r>
        <w:t xml:space="preserve">Diane Coleman, president and founder of Not Dead Yet, </w:t>
      </w:r>
      <w:r w:rsidRPr="00B67105">
        <w:t xml:space="preserve">a grassroots disability organization opposed to legalizing assisted suicide, </w:t>
      </w:r>
      <w:r>
        <w:t>developed the important critique</w:t>
      </w:r>
      <w:r w:rsidRPr="00B67105">
        <w:t xml:space="preserve"> that the </w:t>
      </w:r>
    </w:p>
    <w:p w14:paraId="5356C1E2" w14:textId="77777777" w:rsidR="008A03EA" w:rsidRPr="00AE20FE" w:rsidRDefault="008A03EA" w:rsidP="00070521">
      <w:pPr>
        <w:pStyle w:val="NCDExtract"/>
      </w:pPr>
      <w:proofErr w:type="gramStart"/>
      <w:r w:rsidRPr="00B67105">
        <w:t>public</w:t>
      </w:r>
      <w:proofErr w:type="gramEnd"/>
      <w:r w:rsidRPr="00B67105">
        <w:t xml:space="preserve"> image of severe disability as a fate worse than death </w:t>
      </w:r>
      <w:r>
        <w:t>. . .</w:t>
      </w:r>
      <w:r w:rsidRPr="00B67105">
        <w:t xml:space="preserve"> become[s] grounds for carving out a deadly exception to longstanding laws and public policies about suicide </w:t>
      </w:r>
      <w:r>
        <w:t>[prevention]</w:t>
      </w:r>
      <w:r w:rsidRPr="00B67105">
        <w:t xml:space="preserve"> servic</w:t>
      </w:r>
      <w:r>
        <w:t>es. . . .</w:t>
      </w:r>
      <w:r w:rsidRPr="00B67105">
        <w:t xml:space="preserve"> Legalizing assisted suicide means that some people who say they want to die will receive suicide intervention, while others will receive suicide assistance. The difference between these two groups of people will be their health or disability status, leading to a two-tiered system </w:t>
      </w:r>
      <w:proofErr w:type="gramStart"/>
      <w:r w:rsidRPr="00B67105">
        <w:t>that results</w:t>
      </w:r>
      <w:proofErr w:type="gramEnd"/>
      <w:r w:rsidRPr="00B67105">
        <w:t xml:space="preserve"> in death to the socially devalued group.</w:t>
      </w:r>
      <w:r>
        <w:rPr>
          <w:rStyle w:val="EndnoteReference"/>
          <w:bCs/>
        </w:rPr>
        <w:endnoteReference w:id="116"/>
      </w:r>
    </w:p>
    <w:p w14:paraId="4258E127" w14:textId="77777777" w:rsidR="008A03EA" w:rsidRDefault="008A03EA" w:rsidP="00070521">
      <w:pPr>
        <w:pStyle w:val="Heading2"/>
      </w:pPr>
      <w:bookmarkStart w:id="104" w:name="_Toc17297594"/>
      <w:r w:rsidRPr="001D4FC3">
        <w:t xml:space="preserve">Evidence of </w:t>
      </w:r>
      <w:r>
        <w:t>S</w:t>
      </w:r>
      <w:r w:rsidRPr="001D4FC3">
        <w:t xml:space="preserve">uicide </w:t>
      </w:r>
      <w:r>
        <w:t>C</w:t>
      </w:r>
      <w:r w:rsidRPr="001D4FC3">
        <w:t>ontagion</w:t>
      </w:r>
      <w:bookmarkEnd w:id="104"/>
      <w:r>
        <w:fldChar w:fldCharType="begin"/>
      </w:r>
      <w:r>
        <w:instrText xml:space="preserve"> TC "</w:instrText>
      </w:r>
      <w:bookmarkStart w:id="105" w:name="_Toc8905877"/>
      <w:r w:rsidRPr="006737C0">
        <w:instrText>Evidence of suicide contagion</w:instrText>
      </w:r>
      <w:bookmarkEnd w:id="105"/>
      <w:r>
        <w:instrText xml:space="preserve">" \f C \l "3" </w:instrText>
      </w:r>
      <w:r>
        <w:fldChar w:fldCharType="end"/>
      </w:r>
    </w:p>
    <w:p w14:paraId="66C27E24" w14:textId="1938D748" w:rsidR="008A03EA" w:rsidRDefault="008A03EA" w:rsidP="00070521">
      <w:pPr>
        <w:pStyle w:val="NCDBodyText"/>
      </w:pPr>
      <w:r>
        <w:t xml:space="preserve">Studies show an increased rate of general suicide in </w:t>
      </w:r>
      <w:r w:rsidRPr="00FC4171">
        <w:t xml:space="preserve">states where assisted suicide is legal. </w:t>
      </w:r>
      <w:r>
        <w:t>I</w:t>
      </w:r>
      <w:r w:rsidRPr="00FC4171">
        <w:t>n Oregon</w:t>
      </w:r>
      <w:r>
        <w:t>, g</w:t>
      </w:r>
      <w:r w:rsidRPr="00FC4171">
        <w:t>overnment reports</w:t>
      </w:r>
      <w:r w:rsidRPr="00517731">
        <w:t xml:space="preserve"> show a statisti</w:t>
      </w:r>
      <w:r>
        <w:t xml:space="preserve">cal correlation between </w:t>
      </w:r>
      <w:r w:rsidRPr="00517731">
        <w:t>assisted suicide</w:t>
      </w:r>
      <w:r>
        <w:t xml:space="preserve"> under the Oregon law</w:t>
      </w:r>
      <w:r w:rsidRPr="00517731">
        <w:t xml:space="preserve"> and an increase in other suicides. Before Oregon legalized assisted suicide, its suicide rate was similar to the national average. Yet by 2010, Oregon</w:t>
      </w:r>
      <w:r w:rsidR="00B659A5">
        <w:t>’</w:t>
      </w:r>
      <w:r w:rsidRPr="00517731">
        <w:t>s suicide rate was 41</w:t>
      </w:r>
      <w:r>
        <w:t xml:space="preserve"> percent</w:t>
      </w:r>
      <w:r w:rsidRPr="00517731">
        <w:t xml:space="preserve"> above the national average.</w:t>
      </w:r>
      <w:r w:rsidRPr="00517731">
        <w:rPr>
          <w:rStyle w:val="EndnoteReference"/>
        </w:rPr>
        <w:endnoteReference w:id="117"/>
      </w:r>
      <w:r w:rsidRPr="00517731">
        <w:t xml:space="preserve"> </w:t>
      </w:r>
    </w:p>
    <w:p w14:paraId="4E6E1746" w14:textId="77777777" w:rsidR="008A03EA" w:rsidRDefault="008A03EA" w:rsidP="00070521">
      <w:pPr>
        <w:pStyle w:val="NCDBodyText"/>
      </w:pPr>
      <w:r w:rsidRPr="00782D15">
        <w:t>In states overall</w:t>
      </w:r>
      <w:r>
        <w:t>, a</w:t>
      </w:r>
      <w:r w:rsidRPr="00517731">
        <w:t xml:space="preserve">ssisted suicide laws are associated, on average, with a </w:t>
      </w:r>
      <w:r>
        <w:t>6</w:t>
      </w:r>
      <w:r w:rsidRPr="00517731">
        <w:t xml:space="preserve"> percent increase in </w:t>
      </w:r>
      <w:r>
        <w:t>a</w:t>
      </w:r>
      <w:r w:rsidRPr="00517731">
        <w:t xml:space="preserve"> state’s total suicide rate.</w:t>
      </w:r>
      <w:r>
        <w:rPr>
          <w:rStyle w:val="EndnoteReference"/>
        </w:rPr>
        <w:endnoteReference w:id="118"/>
      </w:r>
      <w:r>
        <w:t xml:space="preserve"> </w:t>
      </w:r>
    </w:p>
    <w:p w14:paraId="707FBD5B" w14:textId="77777777" w:rsidR="008A03EA" w:rsidRPr="008D3488" w:rsidRDefault="008A03EA" w:rsidP="00070521">
      <w:pPr>
        <w:pStyle w:val="NCDBodyText"/>
        <w:rPr>
          <w:b/>
        </w:rPr>
      </w:pPr>
      <w:r>
        <w:t xml:space="preserve">Dr. Aaron </w:t>
      </w:r>
      <w:proofErr w:type="spellStart"/>
      <w:r>
        <w:t>Kheriaty</w:t>
      </w:r>
      <w:proofErr w:type="spellEnd"/>
      <w:r>
        <w:t xml:space="preserve">, </w:t>
      </w:r>
      <w:r w:rsidRPr="004C57BD">
        <w:t>associate professor of psychiatry and director of the medical ethics program at the University of California at Irvine School of Medicine</w:t>
      </w:r>
      <w:r>
        <w:t>, pointed</w:t>
      </w:r>
      <w:r w:rsidRPr="00517731">
        <w:t xml:space="preserve"> out, “</w:t>
      </w:r>
      <w:r>
        <w:t>[Such]</w:t>
      </w:r>
      <w:r w:rsidRPr="00517731">
        <w:t xml:space="preserve"> results should not surprise anyone familiar with the literature on the social contagion effects of suicidal behavior. You don’t discourage suicide by assisting suicide </w:t>
      </w:r>
      <w:r>
        <w:t>. . .</w:t>
      </w:r>
      <w:r w:rsidRPr="00517731">
        <w:t xml:space="preserve"> [P]</w:t>
      </w:r>
      <w:proofErr w:type="spellStart"/>
      <w:r w:rsidRPr="00517731">
        <w:t>ublicized</w:t>
      </w:r>
      <w:proofErr w:type="spellEnd"/>
      <w:r w:rsidRPr="00517731">
        <w:t xml:space="preserve"> cases of suicide can produce clusters of copycat cases, often disproportionately affecting young people, who frequently use the same method as the original case.”</w:t>
      </w:r>
      <w:r w:rsidRPr="00517731">
        <w:rPr>
          <w:rStyle w:val="EndnoteReference"/>
        </w:rPr>
        <w:endnoteReference w:id="119"/>
      </w:r>
      <w:r>
        <w:t xml:space="preserve"> This dynamic, known as the </w:t>
      </w:r>
      <w:proofErr w:type="spellStart"/>
      <w:r>
        <w:t>Werther</w:t>
      </w:r>
      <w:proofErr w:type="spellEnd"/>
      <w:r>
        <w:t xml:space="preserve"> Effect, was cited as a danger of assisted suicide by Judge Gregory W. Pollack in his decision in the 2015 California lawsuit quoted at the beginning of this chapter.</w:t>
      </w:r>
    </w:p>
    <w:p w14:paraId="6F903F98" w14:textId="77777777" w:rsidR="008A03EA" w:rsidRPr="00D43C62" w:rsidRDefault="008A03EA" w:rsidP="00070521">
      <w:pPr>
        <w:pStyle w:val="Heading2"/>
      </w:pPr>
      <w:bookmarkStart w:id="106" w:name="_Toc17297595"/>
      <w:bookmarkStart w:id="107" w:name="_Toc7970893"/>
      <w:r w:rsidRPr="00D43C62">
        <w:t>Suicide Prevention and Disability</w:t>
      </w:r>
      <w:bookmarkEnd w:id="106"/>
      <w:r>
        <w:fldChar w:fldCharType="begin"/>
      </w:r>
      <w:r>
        <w:instrText xml:space="preserve"> TC "</w:instrText>
      </w:r>
      <w:r w:rsidRPr="00D43C62">
        <w:instrText>Suicide Prevention and Disability</w:instrText>
      </w:r>
      <w:r>
        <w:instrText xml:space="preserve">" \f C \l "3" </w:instrText>
      </w:r>
      <w:r>
        <w:fldChar w:fldCharType="end"/>
      </w:r>
    </w:p>
    <w:p w14:paraId="0BE4ADDF" w14:textId="77777777" w:rsidR="008A03EA" w:rsidRPr="00901310" w:rsidRDefault="008A03EA" w:rsidP="00070521">
      <w:pPr>
        <w:pStyle w:val="NCDBodyText"/>
      </w:pPr>
      <w:r w:rsidRPr="00901310">
        <w:t xml:space="preserve">In 2014, </w:t>
      </w:r>
      <w:r>
        <w:t>the State of Connecticut issued the “</w:t>
      </w:r>
      <w:r w:rsidRPr="00901310">
        <w:t>Connecticut Strategic Plan for Suicide Prevention (PLAN 2020)</w:t>
      </w:r>
      <w:r>
        <w:t>”</w:t>
      </w:r>
      <w:r w:rsidRPr="00901310">
        <w:t xml:space="preserve"> to increase the effectiveness of suicide prevention.</w:t>
      </w:r>
      <w:r>
        <w:rPr>
          <w:rStyle w:val="EndnoteReference"/>
          <w:bCs/>
        </w:rPr>
        <w:endnoteReference w:id="120"/>
      </w:r>
      <w:r w:rsidRPr="00901310">
        <w:t xml:space="preserve"> </w:t>
      </w:r>
      <w:r>
        <w:t>This</w:t>
      </w:r>
      <w:r w:rsidRPr="00901310">
        <w:t xml:space="preserve"> was the first known </w:t>
      </w:r>
      <w:r>
        <w:t xml:space="preserve">suicide prevention </w:t>
      </w:r>
      <w:r w:rsidRPr="00901310">
        <w:t xml:space="preserve">effort to specifically </w:t>
      </w:r>
      <w:r>
        <w:t>address</w:t>
      </w:r>
      <w:r w:rsidRPr="00901310">
        <w:t xml:space="preserve"> disability issues. Notably, </w:t>
      </w:r>
      <w:r>
        <w:t>it</w:t>
      </w:r>
      <w:r w:rsidRPr="00901310">
        <w:t xml:space="preserve"> single</w:t>
      </w:r>
      <w:r>
        <w:t>d</w:t>
      </w:r>
      <w:r w:rsidRPr="00901310">
        <w:t xml:space="preserve"> out disability-specific suicide risk factor</w:t>
      </w:r>
      <w:r>
        <w:t>s including</w:t>
      </w:r>
      <w:r w:rsidRPr="00901310">
        <w:t>:</w:t>
      </w:r>
    </w:p>
    <w:p w14:paraId="5EEEFD08" w14:textId="1D7D548D" w:rsidR="008A03EA" w:rsidRDefault="008A03EA" w:rsidP="00F26F12">
      <w:pPr>
        <w:pStyle w:val="NCDBulletsLevel1"/>
      </w:pPr>
      <w:r>
        <w:t>Difficulties navigating social and financial services;</w:t>
      </w:r>
    </w:p>
    <w:p w14:paraId="116DFE84" w14:textId="6C215EB1" w:rsidR="008A03EA" w:rsidRDefault="008A03EA" w:rsidP="00F26F12">
      <w:pPr>
        <w:pStyle w:val="NCDBulletsLevel1"/>
      </w:pPr>
      <w:r>
        <w:t>Stress of chronic stigma and discrimination;</w:t>
      </w:r>
    </w:p>
    <w:p w14:paraId="43C9C2ED" w14:textId="573A925A" w:rsidR="008A03EA" w:rsidRPr="00901310" w:rsidRDefault="008A03EA" w:rsidP="00F26F12">
      <w:pPr>
        <w:pStyle w:val="NCDBulletsLevel1"/>
      </w:pPr>
      <w:r>
        <w:t>T</w:t>
      </w:r>
      <w:r w:rsidRPr="00901310">
        <w:t>he loss or threat of loss of independent living, and</w:t>
      </w:r>
    </w:p>
    <w:p w14:paraId="2E47E80C" w14:textId="7D0D6FAB" w:rsidR="008A03EA" w:rsidRPr="00F91075" w:rsidRDefault="008A03EA" w:rsidP="00F26F12">
      <w:pPr>
        <w:pStyle w:val="NCDBulletsLevel1"/>
      </w:pPr>
      <w:r>
        <w:t>I</w:t>
      </w:r>
      <w:r w:rsidRPr="00901310">
        <w:t>nstitutionalization</w:t>
      </w:r>
      <w:r>
        <w:t xml:space="preserve"> or hospitalization</w:t>
      </w:r>
      <w:r w:rsidRPr="00901310">
        <w:t>.</w:t>
      </w:r>
      <w:r w:rsidRPr="00F91075">
        <w:t xml:space="preserve"> </w:t>
      </w:r>
    </w:p>
    <w:p w14:paraId="179DE80F" w14:textId="77777777" w:rsidR="008A03EA" w:rsidRPr="00901310" w:rsidRDefault="008A03EA" w:rsidP="00070521">
      <w:pPr>
        <w:pStyle w:val="NCDBodyText"/>
      </w:pPr>
      <w:r>
        <w:t>Further, Plan 2020 included acknowledgement that</w:t>
      </w:r>
      <w:r w:rsidRPr="00901310">
        <w:t xml:space="preserve">: </w:t>
      </w:r>
    </w:p>
    <w:p w14:paraId="1FDC36CE" w14:textId="0781DF52" w:rsidR="008A03EA" w:rsidRPr="00901310" w:rsidRDefault="008A03EA" w:rsidP="00F26F12">
      <w:pPr>
        <w:pStyle w:val="NCDBulletsLevel1"/>
      </w:pPr>
      <w:r>
        <w:t>T</w:t>
      </w:r>
      <w:r w:rsidRPr="00901310">
        <w:t xml:space="preserve">he active disability community in </w:t>
      </w:r>
      <w:r>
        <w:t>Connecticut</w:t>
      </w:r>
      <w:r w:rsidRPr="00901310">
        <w:t xml:space="preserve"> has been vocal about the need for suicide prevention services</w:t>
      </w:r>
      <w:r>
        <w:t>,</w:t>
      </w:r>
      <w:r w:rsidRPr="00901310">
        <w:t xml:space="preserve"> including disability cultural competency;</w:t>
      </w:r>
    </w:p>
    <w:p w14:paraId="5E2F4EE2" w14:textId="321D64D4" w:rsidR="008A03EA" w:rsidRPr="00901310" w:rsidRDefault="008A03EA" w:rsidP="00F26F12">
      <w:pPr>
        <w:pStyle w:val="NCDBulletsLevel1"/>
      </w:pPr>
      <w:r>
        <w:t>T</w:t>
      </w:r>
      <w:r w:rsidRPr="00901310">
        <w:t>here may be unintended consequences of a</w:t>
      </w:r>
      <w:r>
        <w:t>ssisted suicide</w:t>
      </w:r>
      <w:r w:rsidRPr="00901310">
        <w:t xml:space="preserve"> legislation on </w:t>
      </w:r>
      <w:r>
        <w:t>people with disabilities</w:t>
      </w:r>
      <w:r w:rsidRPr="00901310">
        <w:t>;</w:t>
      </w:r>
    </w:p>
    <w:p w14:paraId="57F209F8" w14:textId="2CB1E91E" w:rsidR="008A03EA" w:rsidRPr="00901310" w:rsidRDefault="008A03EA" w:rsidP="00F26F12">
      <w:pPr>
        <w:pStyle w:val="NCDBulletsLevel1"/>
      </w:pPr>
      <w:r>
        <w:t>M</w:t>
      </w:r>
      <w:r w:rsidRPr="00901310">
        <w:t>any assume disability is a fate worse than death; and</w:t>
      </w:r>
    </w:p>
    <w:p w14:paraId="7B754F13" w14:textId="4048DE0B" w:rsidR="008A03EA" w:rsidRPr="00901310" w:rsidRDefault="008A03EA" w:rsidP="00F26F12">
      <w:pPr>
        <w:pStyle w:val="NCDBulletsLevel1"/>
      </w:pPr>
      <w:r>
        <w:t>P</w:t>
      </w:r>
      <w:r w:rsidRPr="00901310">
        <w:t>eople w</w:t>
      </w:r>
      <w:r>
        <w:t xml:space="preserve">ith </w:t>
      </w:r>
      <w:r w:rsidRPr="00901310">
        <w:t xml:space="preserve">disabilities have a right to responsive suicide prevention services. </w:t>
      </w:r>
    </w:p>
    <w:p w14:paraId="5E677FE4" w14:textId="77777777" w:rsidR="008A03EA" w:rsidRPr="00901310" w:rsidRDefault="008A03EA" w:rsidP="00070521">
      <w:pPr>
        <w:pStyle w:val="NCDBodyText"/>
      </w:pPr>
      <w:r>
        <w:t>Plan 2020</w:t>
      </w:r>
      <w:r w:rsidRPr="00901310">
        <w:t xml:space="preserve"> recommendations included:</w:t>
      </w:r>
    </w:p>
    <w:p w14:paraId="43A22E90" w14:textId="467B2409" w:rsidR="008A03EA" w:rsidRPr="00901310" w:rsidRDefault="008A03EA" w:rsidP="00F26F12">
      <w:pPr>
        <w:pStyle w:val="NCDBulletsLevel1"/>
      </w:pPr>
      <w:r>
        <w:t>T</w:t>
      </w:r>
      <w:r w:rsidRPr="00901310">
        <w:t>raining practitioners to develop expertise in working with people with disabilities who are suicidal;</w:t>
      </w:r>
      <w:r>
        <w:t xml:space="preserve"> and</w:t>
      </w:r>
    </w:p>
    <w:p w14:paraId="3FE110E5" w14:textId="7D225784" w:rsidR="008A03EA" w:rsidRDefault="008A03EA" w:rsidP="00F26F12">
      <w:pPr>
        <w:pStyle w:val="NCDBulletsLevel1"/>
      </w:pPr>
      <w:r>
        <w:t>N</w:t>
      </w:r>
      <w:r w:rsidRPr="00901310">
        <w:t>ot assuming that suicide is a rational response to disability.</w:t>
      </w:r>
    </w:p>
    <w:p w14:paraId="3851FF14" w14:textId="77777777" w:rsidR="008A03EA" w:rsidRDefault="008A03EA" w:rsidP="00070521">
      <w:pPr>
        <w:pStyle w:val="Heading2"/>
      </w:pPr>
      <w:bookmarkStart w:id="108" w:name="_Toc17297596"/>
      <w:r>
        <w:t>Consequences for People with Intellectual and Developmental Disabilities</w:t>
      </w:r>
      <w:bookmarkEnd w:id="108"/>
      <w:r>
        <w:t xml:space="preserve"> </w:t>
      </w:r>
      <w:r>
        <w:fldChar w:fldCharType="begin"/>
      </w:r>
      <w:r>
        <w:instrText xml:space="preserve"> TC "</w:instrText>
      </w:r>
      <w:bookmarkStart w:id="109" w:name="_Toc7970896"/>
      <w:bookmarkStart w:id="110" w:name="_Toc8905878"/>
      <w:r w:rsidRPr="00EB30E5">
        <w:instrText>Consequences for people with intellectual and developmental disabilities (I/DD)</w:instrText>
      </w:r>
      <w:bookmarkEnd w:id="109"/>
      <w:bookmarkEnd w:id="110"/>
      <w:r>
        <w:instrText xml:space="preserve">" \f C \l "3" </w:instrText>
      </w:r>
      <w:r>
        <w:fldChar w:fldCharType="end"/>
      </w:r>
    </w:p>
    <w:p w14:paraId="3CB36C98" w14:textId="77777777" w:rsidR="008A03EA" w:rsidRPr="00AE20FE" w:rsidRDefault="008A03EA" w:rsidP="00636F50">
      <w:pPr>
        <w:pStyle w:val="NCDBodyText"/>
        <w:rPr>
          <w:b/>
        </w:rPr>
      </w:pPr>
      <w:r>
        <w:t xml:space="preserve">Assisted suicide laws also have consequences for people with intellectual and developmental disabilities (I/DD). There is a major emphasis currently in </w:t>
      </w:r>
      <w:proofErr w:type="gramStart"/>
      <w:r>
        <w:t>I/DD</w:t>
      </w:r>
      <w:proofErr w:type="gramEnd"/>
      <w:r>
        <w:t xml:space="preserve"> services on future planning and end-of-life care.</w:t>
      </w:r>
      <w:r>
        <w:rPr>
          <w:rStyle w:val="EndnoteReference"/>
          <w:bCs/>
        </w:rPr>
        <w:endnoteReference w:id="121"/>
      </w:r>
      <w:r>
        <w:t xml:space="preserve"> Families and professionals who endorse assisted suicide may advocate for people with I/DD to have this option with guardian consent. This raises complex issues beyond the scope of this study, such as surrogate versus supportive decision making. There is also a history of institutionalization, as was addressed above for psychiatric survivors, which has been shown, in many cases, to violate the Americans with Disabilities Act (ADA) and the Supreme Court Olmstead decision.</w:t>
      </w:r>
      <w:r>
        <w:rPr>
          <w:rStyle w:val="EndnoteReference"/>
          <w:bCs/>
        </w:rPr>
        <w:endnoteReference w:id="122"/>
      </w:r>
    </w:p>
    <w:p w14:paraId="4A59E440" w14:textId="77777777" w:rsidR="008A03EA" w:rsidRPr="00620E7E" w:rsidRDefault="008A03EA" w:rsidP="00636F50">
      <w:pPr>
        <w:pStyle w:val="Heading2"/>
      </w:pPr>
      <w:bookmarkStart w:id="111" w:name="_Toc8905879"/>
      <w:bookmarkStart w:id="112" w:name="_Toc17297597"/>
      <w:r w:rsidRPr="00620E7E">
        <w:t xml:space="preserve">People of </w:t>
      </w:r>
      <w:r>
        <w:t>C</w:t>
      </w:r>
      <w:r w:rsidRPr="00620E7E">
        <w:t xml:space="preserve">olor, </w:t>
      </w:r>
      <w:r>
        <w:t>H</w:t>
      </w:r>
      <w:r w:rsidRPr="00620E7E">
        <w:t>ea</w:t>
      </w:r>
      <w:r>
        <w:t>l</w:t>
      </w:r>
      <w:r w:rsidRPr="00620E7E">
        <w:t>th</w:t>
      </w:r>
      <w:r w:rsidRPr="0035034A">
        <w:t xml:space="preserve">care </w:t>
      </w:r>
      <w:r>
        <w:t>D</w:t>
      </w:r>
      <w:r w:rsidRPr="0035034A">
        <w:t xml:space="preserve">isparity, and </w:t>
      </w:r>
      <w:r>
        <w:t>A</w:t>
      </w:r>
      <w:r w:rsidRPr="0035034A">
        <w:t>ssis</w:t>
      </w:r>
      <w:r w:rsidRPr="00921ACA">
        <w:t xml:space="preserve">ted </w:t>
      </w:r>
      <w:r>
        <w:t>S</w:t>
      </w:r>
      <w:r w:rsidRPr="00AF3286">
        <w:t xml:space="preserve">uicide </w:t>
      </w:r>
      <w:bookmarkEnd w:id="107"/>
      <w:bookmarkEnd w:id="111"/>
      <w:r>
        <w:t>L</w:t>
      </w:r>
      <w:r w:rsidRPr="00AF3286">
        <w:t>aws</w:t>
      </w:r>
      <w:bookmarkEnd w:id="112"/>
      <w:r w:rsidRPr="00620E7E">
        <w:fldChar w:fldCharType="begin"/>
      </w:r>
      <w:r w:rsidRPr="00620E7E">
        <w:instrText xml:space="preserve"> TC "</w:instrText>
      </w:r>
      <w:bookmarkStart w:id="113" w:name="_Toc7970894"/>
      <w:bookmarkStart w:id="114" w:name="_Toc8905880"/>
      <w:r w:rsidRPr="00620E7E">
        <w:instrText>People of color, hea</w:instrText>
      </w:r>
      <w:r w:rsidRPr="0035034A">
        <w:instrText>th</w:instrText>
      </w:r>
      <w:r w:rsidRPr="00921ACA">
        <w:instrText xml:space="preserve"> </w:instrText>
      </w:r>
      <w:r w:rsidRPr="00AF3286">
        <w:instrText>care disparity, and assisted suicide laws</w:instrText>
      </w:r>
      <w:bookmarkEnd w:id="113"/>
      <w:bookmarkEnd w:id="114"/>
      <w:r w:rsidRPr="00B43B22">
        <w:instrText xml:space="preserve">" \f C \l "3" </w:instrText>
      </w:r>
      <w:r w:rsidRPr="00620E7E">
        <w:fldChar w:fldCharType="end"/>
      </w:r>
    </w:p>
    <w:p w14:paraId="75964DB4" w14:textId="77777777" w:rsidR="008A03EA" w:rsidRDefault="008A03EA" w:rsidP="00636F50">
      <w:pPr>
        <w:pStyle w:val="NCDBodyText"/>
      </w:pPr>
      <w:r w:rsidRPr="008F5546">
        <w:rPr>
          <w:bCs/>
        </w:rPr>
        <w:t>There is concern about the impact of assisted suicide laws on people of color, as has been shown both through research</w:t>
      </w:r>
      <w:r>
        <w:rPr>
          <w:rStyle w:val="EndnoteReference"/>
          <w:bCs/>
        </w:rPr>
        <w:endnoteReference w:id="123"/>
      </w:r>
      <w:r>
        <w:rPr>
          <w:bCs/>
        </w:rPr>
        <w:t xml:space="preserve"> </w:t>
      </w:r>
      <w:r>
        <w:t>and statements from legislators and other opinion leaders (see later in this section). This is true despite d</w:t>
      </w:r>
      <w:r w:rsidRPr="00EC0549">
        <w:t>ata from the Oregon Health Authority consistently show</w:t>
      </w:r>
      <w:r>
        <w:t>ing</w:t>
      </w:r>
      <w:r w:rsidRPr="00EC0549">
        <w:t xml:space="preserve"> that mostly white, educated, insured people request </w:t>
      </w:r>
      <w:r>
        <w:t>assisted suicide.</w:t>
      </w:r>
      <w:r>
        <w:rPr>
          <w:rStyle w:val="EndnoteReference"/>
        </w:rPr>
        <w:endnoteReference w:id="124"/>
      </w:r>
    </w:p>
    <w:p w14:paraId="222FE628" w14:textId="77777777" w:rsidR="008A03EA" w:rsidRDefault="008A03EA" w:rsidP="00636F50">
      <w:pPr>
        <w:pStyle w:val="NCDBodyText"/>
      </w:pPr>
      <w:r w:rsidRPr="00AD5C18">
        <w:t>The Pew Research Center in 2013 found that 65</w:t>
      </w:r>
      <w:r>
        <w:t xml:space="preserve"> percent</w:t>
      </w:r>
      <w:r w:rsidRPr="00AD5C18">
        <w:t xml:space="preserve"> of people in the African American and Hispanic communities oppose these laws.</w:t>
      </w:r>
      <w:r>
        <w:rPr>
          <w:rStyle w:val="EndnoteReference"/>
          <w:bCs/>
        </w:rPr>
        <w:endnoteReference w:id="125"/>
      </w:r>
      <w:r>
        <w:t xml:space="preserve"> </w:t>
      </w:r>
      <w:r w:rsidRPr="0083520A">
        <w:t>Anita Cameron explained that “black, indigenous, and [other] people of color” are at particular risk of being harmed by assisted suicide laws.</w:t>
      </w:r>
      <w:r>
        <w:rPr>
          <w:rStyle w:val="EndnoteReference"/>
          <w:bCs/>
        </w:rPr>
        <w:endnoteReference w:id="126"/>
      </w:r>
      <w:r>
        <w:t xml:space="preserve"> </w:t>
      </w:r>
      <w:r w:rsidRPr="00B408A2">
        <w:t>In the run-up to passage of the California law, opposition from Latino legislators nearly stopped it. For example, Assemblyman Jimmy Gomez said the bill had insufficient protections for vulnerable patients. He said he grew up without health insurance and watched his father delay getting treatment for cancer until it was too late. He worried that uninsured patients would be more likely to choose assisted death because they felt it was their only treatment option, while those who do not speak English might not fully understand the choice. “How do we deal with the fact that the system is fundamentally unfair to people in underserved communities?” he said.</w:t>
      </w:r>
      <w:r>
        <w:rPr>
          <w:rStyle w:val="EndnoteReference"/>
          <w:bCs/>
        </w:rPr>
        <w:endnoteReference w:id="127"/>
      </w:r>
    </w:p>
    <w:p w14:paraId="229D5870" w14:textId="77777777" w:rsidR="008A03EA" w:rsidRDefault="008A03EA" w:rsidP="00636F50">
      <w:pPr>
        <w:pStyle w:val="NCDBodyText"/>
      </w:pPr>
      <w:r w:rsidRPr="00EC0549">
        <w:t>In Washington</w:t>
      </w:r>
      <w:r>
        <w:t>,</w:t>
      </w:r>
      <w:r w:rsidRPr="00EC0549">
        <w:t xml:space="preserve"> DC, with half its population being African</w:t>
      </w:r>
      <w:r>
        <w:t xml:space="preserve"> </w:t>
      </w:r>
      <w:r w:rsidRPr="00EC0549">
        <w:t xml:space="preserve">American, there was significant resistance to </w:t>
      </w:r>
      <w:r>
        <w:t>an assisted suicide</w:t>
      </w:r>
      <w:r w:rsidRPr="00EC0549">
        <w:t xml:space="preserve"> bill</w:t>
      </w:r>
      <w:r>
        <w:t xml:space="preserve">. The </w:t>
      </w:r>
      <w:r w:rsidRPr="00F022BA">
        <w:rPr>
          <w:i/>
        </w:rPr>
        <w:t>Washington Post</w:t>
      </w:r>
      <w:r>
        <w:t xml:space="preserve"> quoted Patricia King, </w:t>
      </w:r>
      <w:r w:rsidRPr="00015FD3">
        <w:t>a Georgetown Law School professor who has written about the racial dynamics of assisted death</w:t>
      </w:r>
      <w:r>
        <w:t>, when she said that “</w:t>
      </w:r>
      <w:r w:rsidRPr="00015FD3">
        <w:t>Many in the black community distrust the health-care system and fear that racism in life will translate into discrimination in death</w:t>
      </w:r>
      <w:r>
        <w:t xml:space="preserve">. . . . </w:t>
      </w:r>
      <w:r w:rsidRPr="00015FD3">
        <w:t>Historically, African Americans have not had a lot of control over their bodies, and I don’t think offering them assisted suicide is going to make them feel more autonomous</w:t>
      </w:r>
      <w:r>
        <w:t xml:space="preserve">.” The </w:t>
      </w:r>
      <w:r w:rsidRPr="00F022BA">
        <w:rPr>
          <w:i/>
        </w:rPr>
        <w:t>Post</w:t>
      </w:r>
      <w:r>
        <w:t xml:space="preserve"> continued, “</w:t>
      </w:r>
      <w:r w:rsidRPr="002C056C">
        <w:t>Some worry that blacks, who tend to have less access to treatment and preventive care, may think that ending their lives early is their best option when given a terminal diagnosis.</w:t>
      </w:r>
      <w:r>
        <w:t>”</w:t>
      </w:r>
      <w:r>
        <w:rPr>
          <w:rStyle w:val="EndnoteReference"/>
        </w:rPr>
        <w:endnoteReference w:id="128"/>
      </w:r>
      <w:r>
        <w:rPr>
          <w:b/>
        </w:rPr>
        <w:t xml:space="preserve"> </w:t>
      </w:r>
      <w:r>
        <w:t xml:space="preserve">An opinion piece in </w:t>
      </w:r>
      <w:r w:rsidRPr="00F022BA">
        <w:rPr>
          <w:i/>
        </w:rPr>
        <w:t>The Hill</w:t>
      </w:r>
      <w:r>
        <w:t xml:space="preserve"> by Dr. Lydia S. </w:t>
      </w:r>
      <w:proofErr w:type="spellStart"/>
      <w:r>
        <w:t>Dugdale</w:t>
      </w:r>
      <w:proofErr w:type="spellEnd"/>
      <w:r>
        <w:t xml:space="preserve"> also linked assisted suicide to the facts of healthcare disparities affecting African American patients. She wrote,</w:t>
      </w:r>
    </w:p>
    <w:p w14:paraId="0956743E" w14:textId="77777777" w:rsidR="008A03EA" w:rsidRPr="00AE20FE" w:rsidRDefault="008A03EA" w:rsidP="00636F50">
      <w:pPr>
        <w:pStyle w:val="NCDExtract"/>
      </w:pPr>
      <w:r w:rsidRPr="00DB6EF0">
        <w:t xml:space="preserve">A study </w:t>
      </w:r>
      <w:r>
        <w:t>. . .</w:t>
      </w:r>
      <w:r w:rsidRPr="00DB6EF0">
        <w:t xml:space="preserve"> found that black women are more than twice as likely as white women to die from cervical cancer—a disease which is largely preventable. </w:t>
      </w:r>
      <w:r>
        <w:t>. . .</w:t>
      </w:r>
      <w:r w:rsidRPr="00DB6EF0">
        <w:t xml:space="preserve"> Still other studies found that blacks are less likely than non-Hispanic whites to be referred for cardiac procedures, to receive opiate pain medication in the emergency room, or to be referred for evaluation for kidney transplantation once on dialysis. </w:t>
      </w:r>
      <w:r>
        <w:t>. . .</w:t>
      </w:r>
      <w:r w:rsidRPr="00DB6EF0">
        <w:t xml:space="preserve"> Each day doctors strive to care for their patients, regardless of race, ethnicity, or socioeconomic status. Many are cognizant of past abuses </w:t>
      </w:r>
      <w:r>
        <w:t>. . .</w:t>
      </w:r>
      <w:r w:rsidRPr="00DB6EF0">
        <w:t xml:space="preserve"> and are keen to demonstrate that things have changed. But if physician-assisted suicide bills are passed, particularly in places with predominantly minority and vulnerable populations, we may just be adding to the atrocities committed by society and the health profession toward black and Hispanic patients.</w:t>
      </w:r>
      <w:r>
        <w:rPr>
          <w:rStyle w:val="EndnoteReference"/>
          <w:bCs/>
        </w:rPr>
        <w:endnoteReference w:id="129"/>
      </w:r>
    </w:p>
    <w:p w14:paraId="54B620CD" w14:textId="77777777" w:rsidR="008A03EA" w:rsidRDefault="008A03EA" w:rsidP="00636F50">
      <w:pPr>
        <w:pStyle w:val="Heading2"/>
      </w:pPr>
      <w:bookmarkStart w:id="115" w:name="_Toc17297598"/>
      <w:r>
        <w:t>Improvements in</w:t>
      </w:r>
      <w:r w:rsidRPr="001D4FC3">
        <w:t xml:space="preserve"> </w:t>
      </w:r>
      <w:r>
        <w:t>P</w:t>
      </w:r>
      <w:r w:rsidRPr="001D4FC3">
        <w:t xml:space="preserve">alliative </w:t>
      </w:r>
      <w:r>
        <w:t>C</w:t>
      </w:r>
      <w:r w:rsidRPr="001D4FC3">
        <w:t>are</w:t>
      </w:r>
      <w:bookmarkEnd w:id="115"/>
      <w:r>
        <w:fldChar w:fldCharType="begin"/>
      </w:r>
      <w:r>
        <w:instrText xml:space="preserve"> TC "</w:instrText>
      </w:r>
      <w:bookmarkStart w:id="116" w:name="_Toc8905881"/>
      <w:r w:rsidRPr="004C4D64">
        <w:instrText>Improvement in palliative care</w:instrText>
      </w:r>
      <w:bookmarkEnd w:id="116"/>
      <w:r>
        <w:instrText xml:space="preserve">" \f C \l "3" </w:instrText>
      </w:r>
      <w:r>
        <w:fldChar w:fldCharType="end"/>
      </w:r>
    </w:p>
    <w:p w14:paraId="6A152DBD" w14:textId="77777777" w:rsidR="008A03EA" w:rsidRDefault="008A03EA" w:rsidP="00636F50">
      <w:pPr>
        <w:pStyle w:val="NCDBodyText"/>
      </w:pPr>
      <w:r>
        <w:t xml:space="preserve">Palliative care is comfort care that affords relief, as opposed to curative care. </w:t>
      </w:r>
      <w:r w:rsidRPr="002A1F14">
        <w:t>In the last decade, the field of palliative care has developed significantly.</w:t>
      </w:r>
    </w:p>
    <w:p w14:paraId="5AD2590D" w14:textId="77777777" w:rsidR="00541B52" w:rsidRDefault="008A03EA" w:rsidP="00636F50">
      <w:pPr>
        <w:pStyle w:val="NCDBodyText"/>
      </w:pPr>
      <w:r>
        <w:t xml:space="preserve">One aspect of palliative care is palliative sedation. In rare cases, when other forms of palliative care cannot relieve significant pain or discomfort, the patient can be sedated </w:t>
      </w:r>
    </w:p>
    <w:p w14:paraId="25EC08DD" w14:textId="77777777" w:rsidR="00541B52" w:rsidRDefault="00541B52">
      <w:pPr>
        <w:spacing w:after="200"/>
        <w:rPr>
          <w:rFonts w:ascii="Arial" w:hAnsi="Arial" w:cs="Calibri"/>
          <w:color w:val="000000"/>
          <w:szCs w:val="24"/>
          <w:u w:color="000000"/>
          <w:bdr w:val="nil"/>
        </w:rPr>
      </w:pPr>
      <w:r>
        <w:br w:type="page"/>
      </w:r>
    </w:p>
    <w:p w14:paraId="4988A09F" w14:textId="52AF30B2" w:rsidR="008A03EA" w:rsidRPr="006611E1" w:rsidRDefault="008A03EA" w:rsidP="00636F50">
      <w:pPr>
        <w:pStyle w:val="NCDBodyText"/>
        <w:rPr>
          <w:b/>
        </w:rPr>
      </w:pPr>
      <w:proofErr w:type="gramStart"/>
      <w:r>
        <w:t>to</w:t>
      </w:r>
      <w:proofErr w:type="gramEnd"/>
      <w:r>
        <w:t xml:space="preserve"> the point where the discomfort is relieved while the dying process takes place, in a way that does not cause or hasten death.</w:t>
      </w:r>
      <w:r>
        <w:rPr>
          <w:rStyle w:val="EndnoteReference"/>
          <w:bCs/>
        </w:rPr>
        <w:endnoteReference w:id="130"/>
      </w:r>
      <w:r>
        <w:t xml:space="preserve"> This and other aspects of palliative care today can provide a legal solution to significantly painful or uncomfortable deaths that do not endanger others in the way that assisted suicide laws do.</w:t>
      </w:r>
    </w:p>
    <w:p w14:paraId="1986E25C" w14:textId="77777777" w:rsidR="008A03EA" w:rsidRPr="002A33CA" w:rsidRDefault="008A03EA" w:rsidP="00636F50">
      <w:pPr>
        <w:pStyle w:val="NCDBodyText"/>
        <w:rPr>
          <w:highlight w:val="yellow"/>
        </w:rPr>
      </w:pPr>
      <w:r w:rsidRPr="002A1F14">
        <w:t xml:space="preserve">Ideal approaches to palliative care </w:t>
      </w:r>
      <w:r>
        <w:t xml:space="preserve">should </w:t>
      </w:r>
      <w:r w:rsidRPr="002A1F14">
        <w:t>encompass social and lifestyle interventions as well as medical supports. There has been an increased emphasis on cultural competence as the context in which palliative care should be understood and practiced. Arguably, living with disability entails many cultural and social factors that should be addressed by professionals working with people with functional limitations (and their families) at the end of life. Improve</w:t>
      </w:r>
      <w:r>
        <w:t>ments in</w:t>
      </w:r>
      <w:r w:rsidRPr="002A1F14">
        <w:t xml:space="preserve"> palliative care have </w:t>
      </w:r>
      <w:r>
        <w:t xml:space="preserve">the </w:t>
      </w:r>
      <w:r w:rsidRPr="002A1F14">
        <w:t>potential to reduce requests for hasten</w:t>
      </w:r>
      <w:r>
        <w:t>ing one’s death</w:t>
      </w:r>
      <w:r w:rsidRPr="002A1F14">
        <w:t>.</w:t>
      </w:r>
      <w:r>
        <w:t xml:space="preserve"> </w:t>
      </w:r>
    </w:p>
    <w:p w14:paraId="66A69ACB" w14:textId="77777777" w:rsidR="008A03EA" w:rsidRDefault="008A03EA" w:rsidP="00636F50">
      <w:pPr>
        <w:pStyle w:val="Heading2"/>
      </w:pPr>
      <w:bookmarkStart w:id="117" w:name="_Toc17297599"/>
      <w:r w:rsidRPr="001D4FC3">
        <w:t xml:space="preserve">The </w:t>
      </w:r>
      <w:r>
        <w:t>C</w:t>
      </w:r>
      <w:r w:rsidRPr="001D4FC3">
        <w:t xml:space="preserve">riminalization of </w:t>
      </w:r>
      <w:r>
        <w:t>P</w:t>
      </w:r>
      <w:r w:rsidRPr="001D4FC3">
        <w:t>ain</w:t>
      </w:r>
      <w:bookmarkEnd w:id="117"/>
      <w:r>
        <w:t xml:space="preserve"> </w:t>
      </w:r>
      <w:r>
        <w:fldChar w:fldCharType="begin"/>
      </w:r>
      <w:r>
        <w:instrText xml:space="preserve"> TC "</w:instrText>
      </w:r>
      <w:bookmarkStart w:id="118" w:name="_Toc8905882"/>
      <w:r w:rsidRPr="00D82E92">
        <w:instrText>The criminalization of pain</w:instrText>
      </w:r>
      <w:bookmarkEnd w:id="118"/>
      <w:r>
        <w:instrText xml:space="preserve">" \f C \l "3" </w:instrText>
      </w:r>
      <w:r>
        <w:fldChar w:fldCharType="end"/>
      </w:r>
    </w:p>
    <w:p w14:paraId="208D4081" w14:textId="62C55FA1" w:rsidR="008A03EA" w:rsidRPr="00334CA8" w:rsidRDefault="008A03EA" w:rsidP="00636F50">
      <w:pPr>
        <w:pStyle w:val="NCDBodyText"/>
      </w:pPr>
      <w:r w:rsidRPr="00334CA8">
        <w:t xml:space="preserve">Disability activist Anita Cameron has written about how “Our country is in the midst of an opioid crisis which has resulted in what I call the criminalization of pain. . . . Many people who depend on opioids . . . to manage pain . . . [find themselves] subjected by doctors to drug testing and pill counting . . . and feel as if they are being treated like criminals.” Cameron points out </w:t>
      </w:r>
      <w:proofErr w:type="gramStart"/>
      <w:r w:rsidRPr="00334CA8">
        <w:t>that</w:t>
      </w:r>
      <w:proofErr w:type="gramEnd"/>
      <w:r w:rsidRPr="00334CA8">
        <w:t xml:space="preserve"> emergency rooms treat such patients like addicts and drug seekers. As more people experience poor pain management, she argues, it’s easy to see that if assisted suicide is legal, this could drive increased requests for lethal drugs. Cameron commented, “How ironic that it may become easier . . . to get a prescription to die than one to relieve pain. . . . Policymakers should be working to increase access to . . . palliative care, not enacting laws that allow doctors [to hasten </w:t>
      </w:r>
      <w:r w:rsidR="00334CA8">
        <w:br/>
      </w:r>
      <w:r w:rsidRPr="00334CA8">
        <w:t>. . . deaths].”</w:t>
      </w:r>
      <w:r w:rsidRPr="00334CA8">
        <w:rPr>
          <w:rStyle w:val="EndnoteReference"/>
          <w:bCs/>
        </w:rPr>
        <w:endnoteReference w:id="131"/>
      </w:r>
      <w:r w:rsidRPr="00334CA8">
        <w:t xml:space="preserve"> </w:t>
      </w:r>
    </w:p>
    <w:p w14:paraId="65F057C6" w14:textId="77777777" w:rsidR="008A03EA" w:rsidRDefault="008A03EA" w:rsidP="00636F50">
      <w:pPr>
        <w:pStyle w:val="NCDBodyText"/>
      </w:pPr>
      <w:r>
        <w:t>Cameron’s concerns are echoed by others’ findings. In fact, the news media and the Centers for Disease Control have reported a rise in suicidal thinking and actual suicides among people with chronic pain who are denied the drugs they need, especially among veterans, people in rural areas with limited healthcare choices, and people of color.</w:t>
      </w:r>
      <w:r>
        <w:rPr>
          <w:rStyle w:val="EndnoteReference"/>
          <w:bCs/>
        </w:rPr>
        <w:endnoteReference w:id="132"/>
      </w:r>
      <w:r>
        <w:t xml:space="preserve"> Also, writers in the </w:t>
      </w:r>
      <w:r w:rsidRPr="00F022BA">
        <w:rPr>
          <w:i/>
        </w:rPr>
        <w:t>Journal of Palliative Medicine</w:t>
      </w:r>
      <w:r>
        <w:t xml:space="preserve"> and the </w:t>
      </w:r>
      <w:r w:rsidRPr="00F022BA">
        <w:rPr>
          <w:i/>
        </w:rPr>
        <w:t>Journal of the American Medical Association</w:t>
      </w:r>
      <w:r>
        <w:t xml:space="preserve"> have written about how p</w:t>
      </w:r>
      <w:r w:rsidRPr="00CE0118">
        <w:t xml:space="preserve">atients often fear the prospect of unrelieved pain. </w:t>
      </w:r>
      <w:r>
        <w:t>Unfortunately, more</w:t>
      </w:r>
      <w:r w:rsidRPr="00CE0118">
        <w:t xml:space="preserve"> physicians withhold pain medication because of ungrounded concerns about patient addiction or that higher doses may accelerate death through respiratory suppression. Appropriate pain relief, however, rarely does either.</w:t>
      </w:r>
      <w:r>
        <w:rPr>
          <w:rStyle w:val="EndnoteReference"/>
          <w:bCs/>
        </w:rPr>
        <w:endnoteReference w:id="133"/>
      </w:r>
      <w:r>
        <w:t xml:space="preserve"> </w:t>
      </w:r>
    </w:p>
    <w:p w14:paraId="2D77C9A9" w14:textId="77777777" w:rsidR="008A03EA" w:rsidRDefault="008A03EA" w:rsidP="008A03EA">
      <w:pPr>
        <w:rPr>
          <w:rFonts w:ascii="Arial" w:hAnsi="Arial" w:cs="Arial"/>
          <w:bCs/>
          <w:u w:val="single"/>
        </w:rPr>
      </w:pPr>
      <w:r>
        <w:rPr>
          <w:rFonts w:ascii="Arial" w:hAnsi="Arial" w:cs="Arial"/>
          <w:bCs/>
          <w:u w:val="single"/>
        </w:rPr>
        <w:br w:type="page"/>
      </w:r>
    </w:p>
    <w:p w14:paraId="67802711" w14:textId="6B1CC4D9" w:rsidR="008A03EA" w:rsidRPr="00F26F12" w:rsidRDefault="008A03EA" w:rsidP="00F26F12">
      <w:pPr>
        <w:pStyle w:val="Heading1"/>
      </w:pPr>
      <w:bookmarkStart w:id="119" w:name="_Toc17297600"/>
      <w:r w:rsidRPr="00F26F12">
        <w:t>Chapter 5: Recommendations</w:t>
      </w:r>
      <w:bookmarkEnd w:id="119"/>
      <w:r w:rsidRPr="00F26F12">
        <w:fldChar w:fldCharType="begin"/>
      </w:r>
      <w:r w:rsidRPr="00F26F12">
        <w:instrText xml:space="preserve"> TC "Chapter Five: Recommendations" \f C \l "1" </w:instrText>
      </w:r>
      <w:r w:rsidRPr="00F26F12">
        <w:fldChar w:fldCharType="end"/>
      </w:r>
      <w:r w:rsidRPr="00F26F12">
        <w:t xml:space="preserve"> </w:t>
      </w:r>
    </w:p>
    <w:p w14:paraId="3A67ACBD" w14:textId="77777777" w:rsidR="008A03EA" w:rsidRDefault="008A03EA" w:rsidP="00193529">
      <w:pPr>
        <w:pStyle w:val="NCDBodyText"/>
      </w:pPr>
      <w:r>
        <w:t xml:space="preserve">NCD has considered recommending ways to “improve” </w:t>
      </w:r>
      <w:r w:rsidRPr="00A91D7F">
        <w:t>assisted suicide proposals and laws by making their provisions more stringent,</w:t>
      </w:r>
      <w:r>
        <w:t xml:space="preserve"> but has decided against doing so, because the Council does not believe that added safeguards, modified safeguards, or indeed safeguards of any kind, will remove the inherent dangers in assisted suicide laws. Also, such a message can be readily confused with the idea that legalized assisted suicide is acceptable as long as its rules are stronger, which is not true. On the contrary, the basic dangers of legalizing assisted suicide are inherent and cannot be eradicated. </w:t>
      </w:r>
    </w:p>
    <w:p w14:paraId="365AA846" w14:textId="77777777" w:rsidR="008A03EA" w:rsidRPr="000150E0" w:rsidRDefault="008A03EA" w:rsidP="00AF65B0">
      <w:pPr>
        <w:pStyle w:val="NCDBodyText"/>
      </w:pPr>
      <w:r>
        <w:t xml:space="preserve">Implementation of assisted suicide laws has demonstrated that even the current “safeguards,” which are modest at best, are easily circumvented. Rather than strengthening safeguards, the tendency has been either to propose looser rules or to simply disregard them, notwithstanding the letter of the law. Examples from other countries have also demonstrated that once assisted suicide seems “safe,” then euthanasia and assisted suicide for nonterminal diseases becomes a reasonable next step. Thus, there is no reason to believe that better laws, training of physicians, data collection or safeguards will provide real protection from harms and abuse in any meaningful way. </w:t>
      </w:r>
    </w:p>
    <w:p w14:paraId="4EF6688F" w14:textId="77777777" w:rsidR="008A03EA" w:rsidRPr="0058439D" w:rsidRDefault="008A03EA" w:rsidP="00AF65B0">
      <w:pPr>
        <w:pStyle w:val="Heading2"/>
      </w:pPr>
      <w:bookmarkStart w:id="120" w:name="_Toc17297601"/>
      <w:r w:rsidRPr="0058439D">
        <w:t>Congress</w:t>
      </w:r>
      <w:bookmarkEnd w:id="120"/>
      <w:r>
        <w:fldChar w:fldCharType="begin"/>
      </w:r>
      <w:r>
        <w:instrText xml:space="preserve"> TC "</w:instrText>
      </w:r>
      <w:bookmarkStart w:id="121" w:name="_Toc8905885"/>
      <w:r w:rsidRPr="001D7DB2">
        <w:instrText>Recommendations for Congress</w:instrText>
      </w:r>
      <w:bookmarkEnd w:id="121"/>
      <w:r>
        <w:instrText xml:space="preserve">" \f C \l "2" </w:instrText>
      </w:r>
      <w:r>
        <w:fldChar w:fldCharType="end"/>
      </w:r>
    </w:p>
    <w:p w14:paraId="5E161BB3" w14:textId="5861EE82" w:rsidR="008A03EA" w:rsidRDefault="008A03EA" w:rsidP="00AF65B0">
      <w:pPr>
        <w:pStyle w:val="NCDBodyText"/>
      </w:pPr>
      <w:r w:rsidRPr="00901310">
        <w:t xml:space="preserve">Congress should pass a resolution </w:t>
      </w:r>
      <w:r>
        <w:t>similar to</w:t>
      </w:r>
      <w:r w:rsidRPr="00901310">
        <w:t xml:space="preserve"> H.Con.Res.80 </w:t>
      </w:r>
      <w:r>
        <w:t xml:space="preserve">from the </w:t>
      </w:r>
      <w:r w:rsidRPr="00901310">
        <w:t>115</w:t>
      </w:r>
      <w:r w:rsidRPr="00F022BA">
        <w:t>th</w:t>
      </w:r>
      <w:r w:rsidRPr="00901310">
        <w:t xml:space="preserve"> Congress to express the </w:t>
      </w:r>
      <w:r w:rsidRPr="00F022BA">
        <w:t>Sense of the Congress</w:t>
      </w:r>
      <w:r w:rsidRPr="00901310">
        <w:t xml:space="preserve"> that assisted suicide puts everyone, particularly people with disabilities, at risk of deadly harm.</w:t>
      </w:r>
    </w:p>
    <w:p w14:paraId="1131957F" w14:textId="77777777" w:rsidR="008A03EA" w:rsidRPr="00882A41" w:rsidRDefault="008A03EA" w:rsidP="00AF65B0">
      <w:pPr>
        <w:pStyle w:val="NCDBodyText"/>
      </w:pPr>
      <w:r w:rsidRPr="00882A41">
        <w:t xml:space="preserve">Congress should amend the Social Security Act to remove Medicaid’s statutory bias for institutional long-term care rather than </w:t>
      </w:r>
      <w:r w:rsidRPr="00204385">
        <w:t xml:space="preserve">long-term services and supports </w:t>
      </w:r>
      <w:r>
        <w:t>(</w:t>
      </w:r>
      <w:r w:rsidRPr="00882A41">
        <w:t>LTSS</w:t>
      </w:r>
      <w:r>
        <w:t>)</w:t>
      </w:r>
      <w:r w:rsidRPr="00882A41">
        <w:t xml:space="preserve"> provided for people living in the community. Although the Olmstead decision calling for Medicaid home and community-based services rather than institutionalization for people with disabilities has reduced states’ emphasis on institutionalization, the funding bias remains. </w:t>
      </w:r>
    </w:p>
    <w:p w14:paraId="3640D917" w14:textId="77777777" w:rsidR="008A03EA" w:rsidRPr="00882A41" w:rsidRDefault="008A03EA" w:rsidP="00AF65B0">
      <w:pPr>
        <w:pStyle w:val="NCDBodyText"/>
      </w:pPr>
      <w:r w:rsidRPr="00882A41">
        <w:t>Congress should explore legislative options to provide home and community</w:t>
      </w:r>
      <w:r>
        <w:t>-</w:t>
      </w:r>
      <w:r w:rsidRPr="00882A41">
        <w:t xml:space="preserve">based LTSS through the Medicare program. Options could include expanding the limited in-home benefit; building on supplemental services recently made available through Medicare Advantage; and creating a new complex care benefit that would deliver a comprehensive range of healthcare services, including LTSS. </w:t>
      </w:r>
    </w:p>
    <w:p w14:paraId="70D52AC8" w14:textId="77777777" w:rsidR="008A03EA" w:rsidRPr="00882A41" w:rsidRDefault="008A03EA" w:rsidP="00AF65B0">
      <w:pPr>
        <w:pStyle w:val="NCDBodyText"/>
      </w:pPr>
      <w:r w:rsidRPr="00882A41">
        <w:t>Congress should consider creating a new, public, long-term care insurance program to pay for a broad range of long-term supports and services, such as personal care aides, home modifications, or assisted living costs. Consideration should be given to supporting the program through a modest tax</w:t>
      </w:r>
      <w:r>
        <w:t xml:space="preserve">, comparable to recently enacted legislation in </w:t>
      </w:r>
      <w:r w:rsidRPr="00882A41">
        <w:t>Washington State.</w:t>
      </w:r>
    </w:p>
    <w:p w14:paraId="3CD73C48" w14:textId="77777777" w:rsidR="008A03EA" w:rsidRPr="00901310" w:rsidRDefault="008A03EA" w:rsidP="00AF65B0">
      <w:pPr>
        <w:pStyle w:val="NCDBodyText"/>
      </w:pPr>
      <w:r>
        <w:t>Congress should consider legislation for a c</w:t>
      </w:r>
      <w:r w:rsidRPr="00882A41">
        <w:t xml:space="preserve">omprehensive LTSS benefit that </w:t>
      </w:r>
      <w:r>
        <w:t>is not</w:t>
      </w:r>
      <w:r w:rsidRPr="00882A41">
        <w:t xml:space="preserve"> means tested</w:t>
      </w:r>
      <w:r>
        <w:t>.</w:t>
      </w:r>
    </w:p>
    <w:p w14:paraId="28307923" w14:textId="77777777" w:rsidR="008A03EA" w:rsidRPr="0058439D" w:rsidRDefault="008A03EA" w:rsidP="00B35B52">
      <w:pPr>
        <w:pStyle w:val="Heading2"/>
      </w:pPr>
      <w:bookmarkStart w:id="122" w:name="_Toc17297602"/>
      <w:r>
        <w:t>Executive Branch</w:t>
      </w:r>
      <w:bookmarkEnd w:id="122"/>
      <w:r>
        <w:fldChar w:fldCharType="begin"/>
      </w:r>
      <w:r>
        <w:instrText xml:space="preserve"> TC "</w:instrText>
      </w:r>
      <w:bookmarkStart w:id="123" w:name="_Toc8905886"/>
      <w:r w:rsidRPr="002B343C">
        <w:instrText>Recommendation For the Executive Branch</w:instrText>
      </w:r>
      <w:bookmarkEnd w:id="123"/>
      <w:r>
        <w:instrText xml:space="preserve">" \f C \l "2" </w:instrText>
      </w:r>
      <w:r>
        <w:fldChar w:fldCharType="end"/>
      </w:r>
    </w:p>
    <w:p w14:paraId="66A40B87" w14:textId="77777777" w:rsidR="008A03EA" w:rsidRDefault="008A03EA" w:rsidP="00B35B52">
      <w:pPr>
        <w:pStyle w:val="Heading3"/>
      </w:pPr>
      <w:bookmarkStart w:id="124" w:name="_Toc17297603"/>
      <w:bookmarkStart w:id="125" w:name="_Hlk10023760"/>
      <w:r w:rsidRPr="001F0BB5">
        <w:t>The US Department of Health and Human Services (HHS)</w:t>
      </w:r>
      <w:bookmarkEnd w:id="124"/>
      <w:r w:rsidRPr="00617EF7">
        <w:t xml:space="preserve"> </w:t>
      </w:r>
    </w:p>
    <w:p w14:paraId="3E5B35C0" w14:textId="77777777" w:rsidR="008A03EA" w:rsidRDefault="008A03EA" w:rsidP="00B35B52">
      <w:pPr>
        <w:pStyle w:val="Heading4"/>
      </w:pPr>
      <w:bookmarkStart w:id="126" w:name="_Toc17297604"/>
      <w:r w:rsidRPr="001F0BB5">
        <w:t>The Substance Abuse and Mental Health Services Administration (SAMHSA)</w:t>
      </w:r>
      <w:bookmarkEnd w:id="126"/>
      <w:r w:rsidRPr="00617EF7">
        <w:t xml:space="preserve"> </w:t>
      </w:r>
    </w:p>
    <w:p w14:paraId="4C29DC51" w14:textId="77777777" w:rsidR="008A03EA" w:rsidRDefault="008A03EA" w:rsidP="00B35B52">
      <w:pPr>
        <w:pStyle w:val="NCDBodyText"/>
      </w:pPr>
      <w:r>
        <w:t>SAMHSA s</w:t>
      </w:r>
      <w:r w:rsidRPr="00617EF7">
        <w:t xml:space="preserve">hould address the </w:t>
      </w:r>
      <w:r>
        <w:t xml:space="preserve">mental health </w:t>
      </w:r>
      <w:r w:rsidRPr="00617EF7">
        <w:t xml:space="preserve">challenges of </w:t>
      </w:r>
      <w:r>
        <w:t>living with a</w:t>
      </w:r>
      <w:r w:rsidRPr="00617EF7">
        <w:t xml:space="preserve"> disabilit</w:t>
      </w:r>
      <w:r>
        <w:t>y</w:t>
      </w:r>
      <w:r w:rsidRPr="00617EF7">
        <w:t xml:space="preserve"> and chronic conditions, including </w:t>
      </w:r>
      <w:r>
        <w:t xml:space="preserve">challenges to </w:t>
      </w:r>
      <w:r w:rsidRPr="00617EF7">
        <w:t>people with a terminal prognosis</w:t>
      </w:r>
      <w:r>
        <w:t>, in suicide prevention efforts and education</w:t>
      </w:r>
      <w:r w:rsidRPr="00617EF7">
        <w:t xml:space="preserve">. </w:t>
      </w:r>
    </w:p>
    <w:p w14:paraId="7CF5F9E5" w14:textId="77777777" w:rsidR="008A03EA" w:rsidRDefault="008A03EA" w:rsidP="00B35B52">
      <w:pPr>
        <w:pStyle w:val="Heading4"/>
      </w:pPr>
      <w:bookmarkStart w:id="127" w:name="_Toc17297605"/>
      <w:r w:rsidRPr="001F0BB5">
        <w:t>The National Institute on Disability, Independent Living, and Rehabilitation Research (NIDILRR)</w:t>
      </w:r>
      <w:bookmarkEnd w:id="127"/>
      <w:r w:rsidRPr="00617EF7">
        <w:t xml:space="preserve"> </w:t>
      </w:r>
    </w:p>
    <w:p w14:paraId="0380CAAB" w14:textId="77777777" w:rsidR="008A03EA" w:rsidRDefault="008A03EA" w:rsidP="00B35B52">
      <w:pPr>
        <w:pStyle w:val="NCDBodyText"/>
      </w:pPr>
      <w:r>
        <w:t xml:space="preserve">NIDILRR should conduct research </w:t>
      </w:r>
      <w:r w:rsidRPr="00617EF7">
        <w:t xml:space="preserve">on disability-related risk factors in suicide prevention, as well as research on people </w:t>
      </w:r>
      <w:r>
        <w:t xml:space="preserve">with disabilities </w:t>
      </w:r>
      <w:r w:rsidRPr="00617EF7">
        <w:t xml:space="preserve">who request assisted suicide and euthanasia. </w:t>
      </w:r>
    </w:p>
    <w:p w14:paraId="7EEBBAFD" w14:textId="77777777" w:rsidR="008A03EA" w:rsidRPr="001F0BB5" w:rsidRDefault="008A03EA" w:rsidP="00B35B52">
      <w:pPr>
        <w:pStyle w:val="Heading4"/>
      </w:pPr>
      <w:bookmarkStart w:id="128" w:name="_Toc17297606"/>
      <w:r w:rsidRPr="001F0BB5">
        <w:t>HHS Office for Civil Rights (OCR)</w:t>
      </w:r>
      <w:bookmarkEnd w:id="128"/>
    </w:p>
    <w:bookmarkEnd w:id="125"/>
    <w:p w14:paraId="347176F2" w14:textId="77777777" w:rsidR="008A03EA" w:rsidRPr="001F0BB5" w:rsidRDefault="008A03EA" w:rsidP="00B35B52">
      <w:pPr>
        <w:pStyle w:val="NCDBodyText"/>
      </w:pPr>
      <w:r w:rsidRPr="001F0BB5">
        <w:t xml:space="preserve">OCR should issue a regulation specifically requiring nondiscrimination in suicide prevention services which states that physicians must treat a request for assisted suicide or any other form of hastened death the same, regardless of whether or not the patient has a disability; an individual’s expression of wanting to die should not be explored any less rigorously or fully solely because the individual has a disability, or a chronic or terminal condition. </w:t>
      </w:r>
    </w:p>
    <w:p w14:paraId="7FECDF20" w14:textId="77777777" w:rsidR="008A03EA" w:rsidRPr="001F0BB5" w:rsidRDefault="008A03EA" w:rsidP="00B35B52">
      <w:pPr>
        <w:pStyle w:val="NCDBodyText"/>
      </w:pPr>
      <w:r w:rsidRPr="001F0BB5">
        <w:t>As part of this nondiscrimination requirement, OCR should make clear that all HHS suicide prevention grants and services must comply with existing disability rights laws, including the ADA, Sections 504 and 508 of the Rehabilitation Act, and Section 1557, including the provisions requiring accessible communications, so that all videos, documents, and other products ensure access to persons with disabilities.</w:t>
      </w:r>
    </w:p>
    <w:p w14:paraId="3D38DE30" w14:textId="77777777" w:rsidR="008A03EA" w:rsidRPr="001F0BB5" w:rsidRDefault="008A03EA" w:rsidP="00B35B52">
      <w:pPr>
        <w:pStyle w:val="NCDBodyText"/>
      </w:pPr>
      <w:r w:rsidRPr="001F0BB5">
        <w:t xml:space="preserve">OCR should issue a clarifying regulation pursuant to Section 504 and Section 1557 and any other relevant federal laws to require physicians to provide people with disabilities with information on the full array of available clinical treatments and available LTSS and requiring that referrals to such treatments and services be given if requested. The regulation should require hospitals to create a disability ombudsperson position </w:t>
      </w:r>
      <w:proofErr w:type="gramStart"/>
      <w:r w:rsidRPr="001F0BB5">
        <w:t>who</w:t>
      </w:r>
      <w:proofErr w:type="gramEnd"/>
      <w:r w:rsidRPr="001F0BB5">
        <w:t xml:space="preserve"> is authorized to facilitate communication between healthcare providers and patients with disabilities or their proxies and advocate on the patient’s behalf, when required, to ensure that all clinical and LTSS options and choices are made available.</w:t>
      </w:r>
    </w:p>
    <w:p w14:paraId="49B0B22D" w14:textId="77777777" w:rsidR="008A03EA" w:rsidRPr="0058439D" w:rsidRDefault="008A03EA" w:rsidP="0089279E">
      <w:pPr>
        <w:pStyle w:val="Heading2"/>
      </w:pPr>
      <w:bookmarkStart w:id="129" w:name="_Toc17297607"/>
      <w:r w:rsidRPr="0058439D">
        <w:t>State Legislatures, and State Referenda and Initiatives</w:t>
      </w:r>
      <w:bookmarkEnd w:id="129"/>
      <w:r>
        <w:fldChar w:fldCharType="begin"/>
      </w:r>
      <w:r>
        <w:instrText xml:space="preserve"> TC "</w:instrText>
      </w:r>
      <w:bookmarkStart w:id="130" w:name="_Toc8905887"/>
      <w:r w:rsidRPr="00B769BF">
        <w:instrText>Recommendation for State Legislatures, and State Referenda and Initiatives</w:instrText>
      </w:r>
      <w:bookmarkEnd w:id="130"/>
      <w:r>
        <w:instrText xml:space="preserve">" \f C \l "2" </w:instrText>
      </w:r>
      <w:r>
        <w:fldChar w:fldCharType="end"/>
      </w:r>
    </w:p>
    <w:p w14:paraId="1AB040EA" w14:textId="77777777" w:rsidR="008A03EA" w:rsidRPr="00835325" w:rsidRDefault="008A03EA" w:rsidP="00B35B52">
      <w:pPr>
        <w:pStyle w:val="NCDBodyText"/>
      </w:pPr>
      <w:r>
        <w:t>States should not legalize any form of assisted suicide or active euthanasia, whether called by these terms or any other terms. States must, rather, ensure a strong healthcare system that includes LTSS for all, including people with disabilities with or without a terminal prognosis; ensure that people with disabilities are protected from discrimination; and provide services that enable independent living and supported self-determination for people with disabilities.</w:t>
      </w:r>
    </w:p>
    <w:p w14:paraId="76B71F4E" w14:textId="77777777" w:rsidR="008A03EA" w:rsidRPr="0058439D" w:rsidRDefault="008A03EA" w:rsidP="0089279E">
      <w:pPr>
        <w:pStyle w:val="Heading2"/>
      </w:pPr>
      <w:bookmarkStart w:id="131" w:name="_Toc17297608"/>
      <w:r w:rsidRPr="0058439D">
        <w:t xml:space="preserve">State Agencies That Deal </w:t>
      </w:r>
      <w:r>
        <w:t>w</w:t>
      </w:r>
      <w:r w:rsidRPr="0058439D">
        <w:t>ith Suicide Prevention</w:t>
      </w:r>
      <w:bookmarkEnd w:id="131"/>
      <w:r>
        <w:fldChar w:fldCharType="begin"/>
      </w:r>
      <w:r>
        <w:instrText xml:space="preserve"> TC "</w:instrText>
      </w:r>
      <w:bookmarkStart w:id="132" w:name="_Toc8905888"/>
      <w:r w:rsidRPr="006D614A">
        <w:instrText>Recommendation for All Federal and State Agencies That Deal with Suicide Prevention</w:instrText>
      </w:r>
      <w:bookmarkEnd w:id="132"/>
      <w:r>
        <w:instrText xml:space="preserve">" \f C \l "2" </w:instrText>
      </w:r>
      <w:r>
        <w:fldChar w:fldCharType="end"/>
      </w:r>
    </w:p>
    <w:p w14:paraId="6A38EC6B" w14:textId="77777777" w:rsidR="008A03EA" w:rsidRPr="002A1C84" w:rsidRDefault="008A03EA" w:rsidP="00B35B52">
      <w:pPr>
        <w:pStyle w:val="NCDBodyText"/>
        <w:rPr>
          <w:b/>
        </w:rPr>
      </w:pPr>
      <w:r>
        <w:t xml:space="preserve">All state agencies that deal with suicide prevention should address the specific challenges of people with disabilities and people with chronic conditions, including people with a terminal prognosis. </w:t>
      </w:r>
    </w:p>
    <w:p w14:paraId="24D2B318" w14:textId="77777777" w:rsidR="008A03EA" w:rsidRPr="00ED2088" w:rsidRDefault="008A03EA" w:rsidP="00B35B52">
      <w:pPr>
        <w:pStyle w:val="NCDBodyText"/>
      </w:pPr>
      <w:r>
        <w:t>State agencies that deal with suicide prevention should appropriate funding for research to address the challenges of people with disabilities and people with chronic conditions, including people with a terminal prognosis, on disability-related risk factors in suicide prevention, as well as research on gathering data directly from people who request assisted suicide and euthanasia.</w:t>
      </w:r>
    </w:p>
    <w:p w14:paraId="422D5A9D" w14:textId="77777777" w:rsidR="008A03EA" w:rsidRPr="0098315F" w:rsidRDefault="008A03EA" w:rsidP="0089279E">
      <w:pPr>
        <w:pStyle w:val="Heading2"/>
      </w:pPr>
      <w:bookmarkStart w:id="133" w:name="_Toc17297609"/>
      <w:r w:rsidRPr="00D43C62">
        <w:t xml:space="preserve">Professional </w:t>
      </w:r>
      <w:r>
        <w:t>H</w:t>
      </w:r>
      <w:r w:rsidRPr="00D43C62">
        <w:t xml:space="preserve">ealthcare </w:t>
      </w:r>
      <w:r>
        <w:t>P</w:t>
      </w:r>
      <w:r w:rsidRPr="00D43C62">
        <w:t>ractitioners</w:t>
      </w:r>
      <w:bookmarkEnd w:id="133"/>
      <w:r>
        <w:fldChar w:fldCharType="begin"/>
      </w:r>
      <w:r>
        <w:instrText xml:space="preserve"> TC "</w:instrText>
      </w:r>
      <w:r w:rsidRPr="00D43C62">
        <w:instrText xml:space="preserve">Professional </w:instrText>
      </w:r>
      <w:r w:rsidRPr="0072453B">
        <w:instrText>H</w:instrText>
      </w:r>
      <w:r w:rsidRPr="00D43C62">
        <w:instrText xml:space="preserve">ealthcare </w:instrText>
      </w:r>
      <w:r w:rsidRPr="0072453B">
        <w:instrText>P</w:instrText>
      </w:r>
      <w:r w:rsidRPr="00D43C62">
        <w:instrText>ractitioners</w:instrText>
      </w:r>
      <w:r>
        <w:instrText xml:space="preserve">" \f C \l "2" </w:instrText>
      </w:r>
      <w:r>
        <w:fldChar w:fldCharType="end"/>
      </w:r>
      <w:r w:rsidRPr="0098315F" w:rsidDel="0098315F">
        <w:t xml:space="preserve"> </w:t>
      </w:r>
    </w:p>
    <w:p w14:paraId="60FA0A08" w14:textId="77777777" w:rsidR="008A03EA" w:rsidRPr="00831CD2" w:rsidRDefault="008A03EA" w:rsidP="00B35B52">
      <w:pPr>
        <w:pStyle w:val="NCDBodyText"/>
      </w:pPr>
      <w:r w:rsidRPr="00F1566A">
        <w:t>Professional healthcare practitioners should always inform patients with disabilities, including those with a terminal prognosis and regardless of the cause of their disability, about the full array of clinical treatment options available to them. Patients should also always be informed about and referred to available LTSS, including palliative care, personal care and assistance, counseling, skilled nursing, and other supports available through government programs, health insurance, and community-based sources.</w:t>
      </w:r>
    </w:p>
    <w:p w14:paraId="735FBC4E" w14:textId="77777777" w:rsidR="008A03EA" w:rsidRPr="0089279E" w:rsidRDefault="008A03EA" w:rsidP="0089279E">
      <w:pPr>
        <w:pStyle w:val="Heading2"/>
      </w:pPr>
      <w:bookmarkStart w:id="134" w:name="_Toc17297610"/>
      <w:r w:rsidRPr="0089279E">
        <w:t>Primary Care Practitioners, Specialty Providers, Clinics, Hospitals, Laboratories, Diagnostic and Therapy Centers, and Other Healthcare Services</w:t>
      </w:r>
      <w:bookmarkEnd w:id="134"/>
      <w:r w:rsidRPr="0089279E">
        <w:fldChar w:fldCharType="begin"/>
      </w:r>
      <w:r w:rsidRPr="0089279E">
        <w:instrText xml:space="preserve"> TC "Primary Care Practitioners, Specialty Providers, Clinics, Hospitals, Laboratories, Diagnostic and Therapy Centers, and Other Health Care Services" \f C \l "2" </w:instrText>
      </w:r>
      <w:r w:rsidRPr="0089279E">
        <w:fldChar w:fldCharType="end"/>
      </w:r>
    </w:p>
    <w:p w14:paraId="3AC7EFA7" w14:textId="77777777" w:rsidR="008A03EA" w:rsidRPr="00D43C62" w:rsidRDefault="008A03EA" w:rsidP="00B35B52">
      <w:pPr>
        <w:pStyle w:val="NCDBodyText"/>
      </w:pPr>
      <w:r w:rsidRPr="00C72A8A">
        <w:t xml:space="preserve">Primary care practitioners, specialty providers, clinics, hospitals, laboratories, diagnostic and therapy centers, and other healthcare services must offer a full range of physical, communication, and programmatic access accommodations for patients with disabilities </w:t>
      </w:r>
      <w:r>
        <w:t xml:space="preserve">that are </w:t>
      </w:r>
      <w:r w:rsidRPr="00C72A8A">
        <w:t xml:space="preserve">in compliance with the </w:t>
      </w:r>
      <w:r>
        <w:t xml:space="preserve">ADA </w:t>
      </w:r>
      <w:r w:rsidRPr="00C72A8A">
        <w:t>and Section 504 of the Rehabilitation Act, and that are consistent with culturally competent care. Similarly, LTSS program</w:t>
      </w:r>
      <w:r>
        <w:t>s</w:t>
      </w:r>
      <w:r w:rsidRPr="00C72A8A">
        <w:t>, particularly those provided in a community location</w:t>
      </w:r>
      <w:r>
        <w:t>,</w:t>
      </w:r>
      <w:r w:rsidRPr="00C72A8A">
        <w:t xml:space="preserve"> must also ensure physical accessibility and provide any accommodations clients require to participate fully as required by the ADA and Section 504.</w:t>
      </w:r>
    </w:p>
    <w:p w14:paraId="2341A220" w14:textId="77777777" w:rsidR="008A03EA" w:rsidRDefault="008A03EA" w:rsidP="0089279E">
      <w:pPr>
        <w:pStyle w:val="Heading2"/>
      </w:pPr>
      <w:bookmarkStart w:id="135" w:name="_Toc17297611"/>
      <w:r w:rsidRPr="0058439D">
        <w:t>Medical Schools and Other Health</w:t>
      </w:r>
      <w:r>
        <w:t>c</w:t>
      </w:r>
      <w:r w:rsidRPr="0058439D">
        <w:t>are Professional Education and Training Programs</w:t>
      </w:r>
      <w:bookmarkEnd w:id="135"/>
      <w:r>
        <w:fldChar w:fldCharType="begin"/>
      </w:r>
      <w:r>
        <w:instrText xml:space="preserve"> TC "</w:instrText>
      </w:r>
      <w:bookmarkStart w:id="136" w:name="_Toc8905890"/>
      <w:r w:rsidRPr="006703BB">
        <w:instrText>Recommendation for Medical Schools and Other Health Care Professional Education and Training Programs</w:instrText>
      </w:r>
      <w:bookmarkEnd w:id="136"/>
      <w:r>
        <w:instrText xml:space="preserve">" \f C \l "2" </w:instrText>
      </w:r>
      <w:r>
        <w:fldChar w:fldCharType="end"/>
      </w:r>
    </w:p>
    <w:p w14:paraId="27F571E7" w14:textId="77777777" w:rsidR="008A03EA" w:rsidRPr="00711AAA" w:rsidRDefault="008A03EA" w:rsidP="00B35B52">
      <w:pPr>
        <w:pStyle w:val="NCDBodyText"/>
      </w:pPr>
      <w:r w:rsidRPr="00711AAA">
        <w:t xml:space="preserve">Medical school and other healthcare professional education and training programs, including hospice, should </w:t>
      </w:r>
      <w:r>
        <w:t>require courses on</w:t>
      </w:r>
      <w:r w:rsidRPr="00711AAA">
        <w:t xml:space="preserve"> skills and competencies needed to provide quality </w:t>
      </w:r>
      <w:proofErr w:type="spellStart"/>
      <w:r w:rsidRPr="00711AAA">
        <w:t>interprofessional</w:t>
      </w:r>
      <w:proofErr w:type="spellEnd"/>
      <w:r w:rsidRPr="00711AAA">
        <w:t xml:space="preserve"> health care to patients with disabilities and </w:t>
      </w:r>
      <w:r>
        <w:t xml:space="preserve">should </w:t>
      </w:r>
      <w:r w:rsidRPr="00711AAA">
        <w:t>develop a core set of disability competencies</w:t>
      </w:r>
      <w:r>
        <w:t xml:space="preserve"> based on the Ohio State cultural competency standards</w:t>
      </w:r>
      <w:r>
        <w:rPr>
          <w:rStyle w:val="EndnoteReference"/>
          <w:bCs/>
        </w:rPr>
        <w:endnoteReference w:id="134"/>
      </w:r>
      <w:r w:rsidRPr="00711AAA">
        <w:t xml:space="preserve"> to facilitate the integration of disability content into healthcare education and training programs,</w:t>
      </w:r>
      <w:r>
        <w:t xml:space="preserve"> </w:t>
      </w:r>
      <w:r w:rsidRPr="00711AAA">
        <w:t>specifically:</w:t>
      </w:r>
    </w:p>
    <w:p w14:paraId="0E1F8150" w14:textId="77777777" w:rsidR="008A03EA" w:rsidRPr="00711AAA" w:rsidRDefault="008A03EA" w:rsidP="00B35B52">
      <w:pPr>
        <w:pStyle w:val="NCDBulletsLevel1"/>
      </w:pPr>
      <w:r w:rsidRPr="00711AAA">
        <w:t xml:space="preserve">Training on palliative and other end-of-life care, including palliative sedation in the rare cases when patients are dying in </w:t>
      </w:r>
      <w:proofErr w:type="spellStart"/>
      <w:r w:rsidRPr="00711AAA">
        <w:t>unrelievable</w:t>
      </w:r>
      <w:proofErr w:type="spellEnd"/>
      <w:r w:rsidRPr="00711AAA">
        <w:t xml:space="preserve"> pain or other significant discomfort</w:t>
      </w:r>
      <w:r>
        <w:t>.</w:t>
      </w:r>
    </w:p>
    <w:p w14:paraId="69B09E18" w14:textId="77777777" w:rsidR="008A03EA" w:rsidRPr="00711AAA" w:rsidRDefault="008A03EA" w:rsidP="007E7A47">
      <w:pPr>
        <w:pStyle w:val="NCDBodyText"/>
      </w:pPr>
      <w:r w:rsidRPr="00711AAA">
        <w:t>Core competencies should also include:</w:t>
      </w:r>
    </w:p>
    <w:p w14:paraId="37ADFC39" w14:textId="77777777" w:rsidR="008A03EA" w:rsidRPr="00711AAA" w:rsidRDefault="008A03EA" w:rsidP="00B35B52">
      <w:pPr>
        <w:pStyle w:val="NCDBulletsLevel1"/>
      </w:pPr>
      <w:r>
        <w:t>C</w:t>
      </w:r>
      <w:r w:rsidRPr="00711AAA">
        <w:t>ontextual and conceptual frameworks on disability</w:t>
      </w:r>
      <w:r>
        <w:t>,</w:t>
      </w:r>
    </w:p>
    <w:p w14:paraId="28B1FA10" w14:textId="77777777" w:rsidR="008A03EA" w:rsidRPr="00711AAA" w:rsidRDefault="008A03EA" w:rsidP="00B35B52">
      <w:pPr>
        <w:pStyle w:val="NCDBulletsLevel1"/>
      </w:pPr>
      <w:r>
        <w:t>P</w:t>
      </w:r>
      <w:r w:rsidRPr="00711AAA">
        <w:t>rofessionalism and patient</w:t>
      </w:r>
      <w:r>
        <w:t>-</w:t>
      </w:r>
      <w:r w:rsidRPr="00711AAA">
        <w:t>centered care</w:t>
      </w:r>
      <w:r>
        <w:t>,</w:t>
      </w:r>
    </w:p>
    <w:p w14:paraId="4ED30C1B" w14:textId="77777777" w:rsidR="008A03EA" w:rsidRPr="00711AAA" w:rsidRDefault="008A03EA" w:rsidP="00B35B52">
      <w:pPr>
        <w:pStyle w:val="NCDBulletsLevel1"/>
      </w:pPr>
      <w:r>
        <w:t>L</w:t>
      </w:r>
      <w:r w:rsidRPr="00711AAA">
        <w:t>egal obligations and responsibilities for caring for patients with disabilities</w:t>
      </w:r>
      <w:r>
        <w:t>,</w:t>
      </w:r>
    </w:p>
    <w:p w14:paraId="11844EEA" w14:textId="77777777" w:rsidR="008A03EA" w:rsidRPr="00711AAA" w:rsidRDefault="008A03EA" w:rsidP="00B35B52">
      <w:pPr>
        <w:pStyle w:val="NCDBulletsLevel1"/>
      </w:pPr>
      <w:r>
        <w:t>T</w:t>
      </w:r>
      <w:r w:rsidRPr="00711AAA">
        <w:t>eams and systems</w:t>
      </w:r>
      <w:r>
        <w:t>-</w:t>
      </w:r>
      <w:r w:rsidRPr="00711AAA">
        <w:t>based practice</w:t>
      </w:r>
      <w:r>
        <w:t>,</w:t>
      </w:r>
    </w:p>
    <w:p w14:paraId="1BD41817" w14:textId="77777777" w:rsidR="008A03EA" w:rsidRPr="00711AAA" w:rsidRDefault="008A03EA" w:rsidP="00B35B52">
      <w:pPr>
        <w:pStyle w:val="NCDBulletsLevel1"/>
      </w:pPr>
      <w:r>
        <w:t>C</w:t>
      </w:r>
      <w:r w:rsidRPr="00711AAA">
        <w:t>linical assessment</w:t>
      </w:r>
      <w:r>
        <w:t>, and</w:t>
      </w:r>
    </w:p>
    <w:p w14:paraId="32ACDCDC" w14:textId="77777777" w:rsidR="008A03EA" w:rsidRDefault="008A03EA" w:rsidP="00B35B52">
      <w:pPr>
        <w:pStyle w:val="NCDBulletsLevel1"/>
      </w:pPr>
      <w:r>
        <w:t>C</w:t>
      </w:r>
      <w:r w:rsidRPr="00711AAA">
        <w:t>linical care over the life</w:t>
      </w:r>
      <w:r>
        <w:t xml:space="preserve"> </w:t>
      </w:r>
      <w:r w:rsidRPr="00711AAA">
        <w:t>span and during transitions</w:t>
      </w:r>
      <w:r>
        <w:t>.</w:t>
      </w:r>
    </w:p>
    <w:p w14:paraId="6853AABA" w14:textId="5DC79806" w:rsidR="00F934B6" w:rsidRDefault="00F934B6">
      <w:pPr>
        <w:spacing w:after="200"/>
      </w:pPr>
      <w:r>
        <w:br w:type="page"/>
      </w:r>
    </w:p>
    <w:p w14:paraId="1AD153C3" w14:textId="77777777" w:rsidR="00F26F12" w:rsidRDefault="00F26F12">
      <w:pPr>
        <w:spacing w:after="200"/>
        <w:rPr>
          <w:rFonts w:ascii="Arial" w:eastAsiaTheme="minorHAnsi" w:hAnsi="Arial" w:cs="Arial"/>
          <w:b/>
          <w:sz w:val="28"/>
          <w:szCs w:val="32"/>
        </w:rPr>
      </w:pPr>
      <w:r>
        <w:br w:type="page"/>
      </w:r>
    </w:p>
    <w:p w14:paraId="545890C2" w14:textId="6C307A51" w:rsidR="0055039F" w:rsidRPr="003D4B91" w:rsidRDefault="0055039F" w:rsidP="0055039F">
      <w:pPr>
        <w:pStyle w:val="Heading1"/>
      </w:pPr>
      <w:bookmarkStart w:id="137" w:name="_Toc17297612"/>
      <w:r w:rsidRPr="003D4B91">
        <w:t>Endnotes</w:t>
      </w:r>
      <w:bookmarkEnd w:id="137"/>
    </w:p>
    <w:sectPr w:rsidR="0055039F" w:rsidRPr="003D4B91" w:rsidSect="000B0109">
      <w:footerReference w:type="default" r:id="rId15"/>
      <w:endnotePr>
        <w:numFmt w:val="decimal"/>
      </w:end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D20BA" w14:textId="77777777" w:rsidR="00A746DD" w:rsidRDefault="00A746DD" w:rsidP="00841C72">
      <w:pPr>
        <w:spacing w:after="0" w:line="240" w:lineRule="auto"/>
      </w:pPr>
      <w:r>
        <w:separator/>
      </w:r>
    </w:p>
  </w:endnote>
  <w:endnote w:type="continuationSeparator" w:id="0">
    <w:p w14:paraId="2A57624D" w14:textId="77777777" w:rsidR="00A746DD" w:rsidRDefault="00A746DD" w:rsidP="00841C72">
      <w:pPr>
        <w:spacing w:after="0" w:line="240" w:lineRule="auto"/>
      </w:pPr>
      <w:r>
        <w:continuationSeparator/>
      </w:r>
    </w:p>
  </w:endnote>
  <w:endnote w:type="continuationNotice" w:id="1">
    <w:p w14:paraId="6F264376" w14:textId="77777777" w:rsidR="00A746DD" w:rsidRDefault="00A746DD">
      <w:pPr>
        <w:spacing w:after="0" w:line="240" w:lineRule="auto"/>
      </w:pPr>
    </w:p>
  </w:endnote>
  <w:endnote w:id="2">
    <w:p w14:paraId="124752E2" w14:textId="74121853"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National Council on Disability (NCD), “</w:t>
      </w:r>
      <w:r w:rsidRPr="00551058">
        <w:rPr>
          <w:rFonts w:cs="Arial"/>
          <w:bCs/>
          <w:szCs w:val="24"/>
        </w:rPr>
        <w:t xml:space="preserve">Assisted Suicide: A Disability Perspective Position Paper,” March 24, 1997, </w:t>
      </w:r>
      <w:hyperlink r:id="rId1" w:tooltip="https://www.ncd.gov/publications/1997/03241997" w:history="1">
        <w:r w:rsidRPr="00551058">
          <w:rPr>
            <w:rStyle w:val="Hyperlink"/>
            <w:rFonts w:cs="Arial"/>
            <w:bCs/>
            <w:szCs w:val="24"/>
          </w:rPr>
          <w:t>https://www.ncd.gov/publications/1997/03241997</w:t>
        </w:r>
      </w:hyperlink>
      <w:r w:rsidRPr="00551058">
        <w:rPr>
          <w:rStyle w:val="Hyperlink"/>
          <w:rFonts w:cs="Arial"/>
          <w:bCs/>
          <w:szCs w:val="24"/>
        </w:rPr>
        <w:t xml:space="preserve">. </w:t>
      </w:r>
    </w:p>
  </w:endnote>
  <w:endnote w:id="3">
    <w:p w14:paraId="55435402" w14:textId="5BC74781" w:rsidR="00A746DD" w:rsidRPr="00551058" w:rsidRDefault="00A746DD" w:rsidP="00551058">
      <w:pPr>
        <w:pStyle w:val="EndnoteText"/>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bCs/>
          <w:szCs w:val="24"/>
        </w:rPr>
        <w:t xml:space="preserve">NCD, “Cover Memorandum upon the Reissuance of the NCD Statement Opposing Legalization of Assisted Suicide,” June 9, 2005, </w:t>
      </w:r>
      <w:hyperlink r:id="rId2" w:history="1">
        <w:r w:rsidRPr="00551058">
          <w:rPr>
            <w:rStyle w:val="Hyperlink"/>
            <w:rFonts w:cs="Arial"/>
            <w:bCs/>
            <w:szCs w:val="24"/>
          </w:rPr>
          <w:t>https://www.ncd.gov/publications/</w:t>
        </w:r>
        <w:r w:rsidRPr="00551058">
          <w:rPr>
            <w:rStyle w:val="Hyperlink"/>
            <w:rFonts w:cs="Arial"/>
            <w:bCs/>
            <w:szCs w:val="24"/>
          </w:rPr>
          <w:br/>
          <w:t>2005/cover-memorandum-upon-reissuance-ncd-statement-opposing-legalization-assisted-suicide</w:t>
        </w:r>
      </w:hyperlink>
      <w:r w:rsidRPr="00551058">
        <w:rPr>
          <w:rFonts w:cs="Arial"/>
          <w:bCs/>
          <w:szCs w:val="24"/>
        </w:rPr>
        <w:t>.</w:t>
      </w:r>
      <w:proofErr w:type="gramEnd"/>
    </w:p>
  </w:endnote>
  <w:endnote w:id="4">
    <w:p w14:paraId="12FABB81" w14:textId="3A3976BC" w:rsidR="00A746DD" w:rsidRPr="00551058" w:rsidRDefault="00A746DD" w:rsidP="00551058">
      <w:pPr>
        <w:pStyle w:val="EndnoteText"/>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szCs w:val="24"/>
        </w:rPr>
        <w:t xml:space="preserve">Washington v. Glucksberg, 521 US 702 (1997) and </w:t>
      </w:r>
      <w:proofErr w:type="spellStart"/>
      <w:r w:rsidRPr="00551058">
        <w:rPr>
          <w:rFonts w:cs="Arial"/>
          <w:szCs w:val="24"/>
        </w:rPr>
        <w:t>Vacco</w:t>
      </w:r>
      <w:proofErr w:type="spellEnd"/>
      <w:r w:rsidRPr="00551058">
        <w:rPr>
          <w:rFonts w:cs="Arial"/>
          <w:szCs w:val="24"/>
        </w:rPr>
        <w:t xml:space="preserve"> v. Quill, 521 US 793 (1997).</w:t>
      </w:r>
      <w:proofErr w:type="gramEnd"/>
    </w:p>
  </w:endnote>
  <w:endnote w:id="5">
    <w:p w14:paraId="3DEA0103" w14:textId="372E34C8" w:rsidR="00A746DD" w:rsidRPr="00551058" w:rsidRDefault="00A746DD" w:rsidP="00551058">
      <w:pPr>
        <w:pStyle w:val="EndnoteText"/>
        <w:rPr>
          <w:rFonts w:cs="Arial"/>
          <w:szCs w:val="24"/>
        </w:rPr>
      </w:pPr>
      <w:r w:rsidRPr="00551058">
        <w:rPr>
          <w:rStyle w:val="EndnoteReference"/>
          <w:rFonts w:cs="Arial"/>
          <w:szCs w:val="24"/>
        </w:rPr>
        <w:endnoteRef/>
      </w:r>
      <w:r w:rsidRPr="00551058">
        <w:rPr>
          <w:rFonts w:cs="Arial"/>
          <w:szCs w:val="24"/>
        </w:rPr>
        <w:t xml:space="preserve"> Some of these laws became effective in a later year. For example, the Hawaii statute did not become effective until 2019. Our Care, Our Choice Act, 2018 Haw. Sess. Laws Act 2739, § 12 at 39. </w:t>
      </w:r>
      <w:hyperlink r:id="rId3" w:tooltip="https://www.capitol.hawaii.gov/session2018/bills/GM1102_.PDF" w:history="1">
        <w:r w:rsidRPr="00551058">
          <w:rPr>
            <w:rStyle w:val="Hyperlink"/>
            <w:rFonts w:cs="Arial"/>
            <w:szCs w:val="24"/>
          </w:rPr>
          <w:t>https://www.capitol.hawaii.gov/session2018/bills/GM1102_.PDF</w:t>
        </w:r>
      </w:hyperlink>
      <w:r w:rsidRPr="00551058">
        <w:rPr>
          <w:rFonts w:cs="Arial"/>
          <w:szCs w:val="24"/>
        </w:rPr>
        <w:t xml:space="preserve">. </w:t>
      </w:r>
    </w:p>
  </w:endnote>
  <w:endnote w:id="6">
    <w:p w14:paraId="5535A642" w14:textId="51BD4AB7" w:rsidR="00A746DD" w:rsidRPr="00551058" w:rsidRDefault="00A746DD" w:rsidP="00551058">
      <w:pPr>
        <w:pStyle w:val="EndnoteText"/>
        <w:rPr>
          <w:rFonts w:cs="Arial"/>
          <w:szCs w:val="24"/>
        </w:rPr>
      </w:pPr>
      <w:r w:rsidRPr="00551058">
        <w:rPr>
          <w:rStyle w:val="EndnoteReference"/>
          <w:rFonts w:cs="Arial"/>
          <w:szCs w:val="24"/>
        </w:rPr>
        <w:endnoteRef/>
      </w:r>
      <w:r w:rsidRPr="00551058">
        <w:rPr>
          <w:rFonts w:cs="Arial"/>
          <w:szCs w:val="24"/>
        </w:rPr>
        <w:t xml:space="preserve"> At the federal level, Section 1553 of the Affordable Care Act prohibits discrimination against individuals or institutional healthcare entities that </w:t>
      </w:r>
      <w:r w:rsidRPr="00551058">
        <w:rPr>
          <w:rFonts w:cs="Arial"/>
          <w:i/>
          <w:szCs w:val="24"/>
        </w:rPr>
        <w:t>do not</w:t>
      </w:r>
      <w:r w:rsidRPr="00551058">
        <w:rPr>
          <w:rFonts w:cs="Arial"/>
          <w:szCs w:val="24"/>
        </w:rPr>
        <w:t xml:space="preserve"> provide assisted suicide services. </w:t>
      </w:r>
    </w:p>
  </w:endnote>
  <w:endnote w:id="7">
    <w:p w14:paraId="06380779" w14:textId="256FB316"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Carol Gill, Ph.D., and member, Advisory Panel, NCD Bioethics series, personal communication to the author, April 6, 2019, and Carol J. Gill, Ph.D., “Disability, Constructed Vulnerability, and Socially Conscious Palliative Care,” </w:t>
      </w:r>
      <w:r w:rsidRPr="00551058">
        <w:rPr>
          <w:rFonts w:cs="Arial"/>
          <w:i/>
          <w:szCs w:val="24"/>
        </w:rPr>
        <w:t>Journal of Palliative Care</w:t>
      </w:r>
      <w:r w:rsidRPr="00551058">
        <w:rPr>
          <w:rFonts w:cs="Arial"/>
          <w:szCs w:val="24"/>
        </w:rPr>
        <w:t xml:space="preserve"> 22, no. 3 (2006): 186–89.</w:t>
      </w:r>
    </w:p>
  </w:endnote>
  <w:endnote w:id="8">
    <w:p w14:paraId="2E836A1A" w14:textId="4690B5E2"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S. I. Rosenbaum, “Killing with Kindness: Why the Death with Dignity Act Endangers People with Disabilities,” </w:t>
      </w:r>
      <w:r w:rsidRPr="00551058">
        <w:rPr>
          <w:rFonts w:cs="Arial"/>
          <w:i/>
          <w:iCs/>
          <w:szCs w:val="24"/>
        </w:rPr>
        <w:t>The Boston Phoenix</w:t>
      </w:r>
      <w:r w:rsidRPr="00551058">
        <w:rPr>
          <w:rFonts w:cs="Arial"/>
          <w:i/>
          <w:szCs w:val="24"/>
        </w:rPr>
        <w:t xml:space="preserve">, </w:t>
      </w:r>
      <w:r w:rsidRPr="00551058">
        <w:rPr>
          <w:rFonts w:cs="Arial"/>
          <w:szCs w:val="24"/>
        </w:rPr>
        <w:t xml:space="preserve">October 31, 2012, </w:t>
      </w:r>
      <w:hyperlink r:id="rId4" w:tooltip="https://dredf.org/wp-content/uploads/2012/08/Boston-Phoenix-on-Question.pdf" w:history="1">
        <w:r w:rsidRPr="00551058">
          <w:rPr>
            <w:rStyle w:val="Hyperlink"/>
            <w:rFonts w:cs="Arial"/>
            <w:szCs w:val="24"/>
          </w:rPr>
          <w:t>https://dredf.org/wp-content/uploads/2012/08/Boston-Phoenix-on-Question.pdf</w:t>
        </w:r>
      </w:hyperlink>
      <w:r w:rsidRPr="00551058">
        <w:rPr>
          <w:rFonts w:cs="Arial"/>
          <w:i/>
          <w:szCs w:val="24"/>
        </w:rPr>
        <w:t>.</w:t>
      </w:r>
    </w:p>
  </w:endnote>
  <w:endnote w:id="9">
    <w:p w14:paraId="028A2351" w14:textId="78E482F2" w:rsidR="00A746DD" w:rsidRPr="00551058" w:rsidRDefault="00A746DD" w:rsidP="00551058">
      <w:pPr>
        <w:pStyle w:val="EndnoteText"/>
        <w:ind w:left="14" w:hanging="14"/>
        <w:rPr>
          <w:rFonts w:cs="Arial"/>
          <w:b/>
          <w:szCs w:val="24"/>
        </w:rPr>
      </w:pPr>
      <w:r w:rsidRPr="00551058">
        <w:rPr>
          <w:rStyle w:val="EndnoteReference"/>
          <w:rFonts w:cs="Arial"/>
          <w:szCs w:val="24"/>
        </w:rPr>
        <w:endnoteRef/>
      </w:r>
      <w:r w:rsidRPr="00551058">
        <w:rPr>
          <w:rFonts w:cs="Arial"/>
          <w:szCs w:val="24"/>
        </w:rPr>
        <w:t xml:space="preserve"> Paul Longmore, “The Resistance: The Disability Rights Movement and Assisted Suicide,” in </w:t>
      </w:r>
      <w:r w:rsidRPr="00551058">
        <w:rPr>
          <w:rFonts w:cs="Arial"/>
          <w:i/>
          <w:szCs w:val="24"/>
        </w:rPr>
        <w:t>Why I Burned My Book and Other Essays on Disability</w:t>
      </w:r>
      <w:r w:rsidRPr="00551058">
        <w:rPr>
          <w:rFonts w:cs="Arial"/>
          <w:szCs w:val="24"/>
        </w:rPr>
        <w:t xml:space="preserve"> (Philadelphia: Temple University Press, 2003): 178–95.</w:t>
      </w:r>
    </w:p>
  </w:endnote>
  <w:endnote w:id="10">
    <w:p w14:paraId="087992ED" w14:textId="3B040F6B" w:rsidR="00A746DD" w:rsidRPr="00551058" w:rsidRDefault="00A746DD" w:rsidP="00551058">
      <w:pPr>
        <w:pStyle w:val="EndnoteText"/>
        <w:ind w:left="14" w:hanging="14"/>
        <w:rPr>
          <w:rFonts w:cs="Arial"/>
          <w:b/>
          <w:szCs w:val="24"/>
        </w:rPr>
      </w:pPr>
      <w:r w:rsidRPr="00551058">
        <w:rPr>
          <w:rStyle w:val="EndnoteReference"/>
          <w:rFonts w:cs="Arial"/>
          <w:szCs w:val="24"/>
        </w:rPr>
        <w:endnoteRef/>
      </w:r>
      <w:r w:rsidRPr="00551058">
        <w:rPr>
          <w:rFonts w:cs="Arial"/>
          <w:szCs w:val="24"/>
        </w:rPr>
        <w:t xml:space="preserve"> Laurie Wilcox, “My Sister and I Are Nurses Who Are Disabled by Life-Shortening Diseases. </w:t>
      </w:r>
      <w:proofErr w:type="gramStart"/>
      <w:r w:rsidRPr="00551058">
        <w:rPr>
          <w:rFonts w:cs="Arial"/>
          <w:szCs w:val="24"/>
        </w:rPr>
        <w:t xml:space="preserve">Let Us Die Our Own Way,” </w:t>
      </w:r>
      <w:r w:rsidRPr="00551058">
        <w:rPr>
          <w:rFonts w:cs="Arial"/>
          <w:i/>
          <w:szCs w:val="24"/>
        </w:rPr>
        <w:t xml:space="preserve">New Jersey Star Ledger </w:t>
      </w:r>
      <w:r w:rsidRPr="00551058">
        <w:rPr>
          <w:rFonts w:cs="Arial"/>
          <w:szCs w:val="24"/>
        </w:rPr>
        <w:t xml:space="preserve">Opinion, November 13, 2018, </w:t>
      </w:r>
      <w:hyperlink r:id="rId5" w:history="1">
        <w:r w:rsidRPr="00551058">
          <w:rPr>
            <w:rStyle w:val="Hyperlink"/>
            <w:rFonts w:cs="Arial"/>
            <w:szCs w:val="24"/>
          </w:rPr>
          <w:t>https://www.nj.com/opinion/2018/11/my_sister_and_i_are_nurses_who_are_</w:t>
        </w:r>
        <w:r w:rsidRPr="00551058">
          <w:rPr>
            <w:rStyle w:val="Hyperlink"/>
            <w:rFonts w:cs="Arial"/>
            <w:szCs w:val="24"/>
          </w:rPr>
          <w:br/>
          <w:t>disabled_by_lif.html</w:t>
        </w:r>
      </w:hyperlink>
      <w:r w:rsidRPr="00551058">
        <w:rPr>
          <w:rFonts w:cs="Arial"/>
          <w:szCs w:val="24"/>
        </w:rPr>
        <w:t>.</w:t>
      </w:r>
      <w:proofErr w:type="gramEnd"/>
      <w:r w:rsidRPr="00551058">
        <w:rPr>
          <w:rFonts w:cs="Arial"/>
          <w:szCs w:val="24"/>
        </w:rPr>
        <w:t xml:space="preserve"> This is a summary. For example, regarding the California law, the California Medical Association listed its rules in detail. See </w:t>
      </w:r>
      <w:hyperlink r:id="rId6" w:history="1">
        <w:r w:rsidRPr="00551058">
          <w:rPr>
            <w:rStyle w:val="Hyperlink"/>
            <w:rFonts w:cs="Arial"/>
            <w:szCs w:val="24"/>
          </w:rPr>
          <w:t>https://www.cmadocs.org/</w:t>
        </w:r>
        <w:r w:rsidRPr="00551058">
          <w:rPr>
            <w:rStyle w:val="Hyperlink"/>
            <w:rFonts w:cs="Arial"/>
            <w:szCs w:val="24"/>
          </w:rPr>
          <w:br/>
          <w:t>store/info/productcd/3459/t/the-california-end-of-life-option-act</w:t>
        </w:r>
      </w:hyperlink>
      <w:r w:rsidRPr="00551058">
        <w:rPr>
          <w:rFonts w:cs="Arial"/>
          <w:szCs w:val="24"/>
        </w:rPr>
        <w:t xml:space="preserve">. </w:t>
      </w:r>
    </w:p>
  </w:endnote>
  <w:endnote w:id="11">
    <w:p w14:paraId="3B063FEE" w14:textId="23AA05FC" w:rsidR="00A746DD" w:rsidRPr="00551058" w:rsidRDefault="00A746DD" w:rsidP="00551058">
      <w:pPr>
        <w:pStyle w:val="EndnoteText"/>
        <w:rPr>
          <w:rFonts w:cs="Arial"/>
          <w:szCs w:val="24"/>
        </w:rPr>
      </w:pPr>
      <w:r w:rsidRPr="00551058">
        <w:rPr>
          <w:rStyle w:val="EndnoteReference"/>
          <w:rFonts w:cs="Arial"/>
          <w:szCs w:val="24"/>
        </w:rPr>
        <w:endnoteRef/>
      </w:r>
      <w:r w:rsidRPr="00551058">
        <w:rPr>
          <w:rFonts w:cs="Arial"/>
          <w:szCs w:val="24"/>
        </w:rPr>
        <w:t xml:space="preserve"> Dr. Herbert </w:t>
      </w:r>
      <w:proofErr w:type="spellStart"/>
      <w:r w:rsidRPr="00551058">
        <w:rPr>
          <w:rFonts w:cs="Arial"/>
          <w:szCs w:val="24"/>
        </w:rPr>
        <w:t>Hendin</w:t>
      </w:r>
      <w:proofErr w:type="spellEnd"/>
      <w:r w:rsidRPr="00551058">
        <w:rPr>
          <w:rFonts w:cs="Arial"/>
          <w:szCs w:val="24"/>
        </w:rPr>
        <w:t xml:space="preserve"> and Dr. Kathleen Foley, “Physician-Assisted Suicide in Oregon: A Medical Perspective,” </w:t>
      </w:r>
      <w:r w:rsidRPr="00551058">
        <w:rPr>
          <w:rFonts w:cs="Arial"/>
          <w:i/>
          <w:szCs w:val="24"/>
        </w:rPr>
        <w:t>Michigan Law Review</w:t>
      </w:r>
      <w:r w:rsidRPr="00551058">
        <w:rPr>
          <w:rFonts w:cs="Arial"/>
          <w:szCs w:val="24"/>
        </w:rPr>
        <w:t>, 106 (June 2008): 1613, accessed May 23, 2018,</w:t>
      </w:r>
      <w:r w:rsidRPr="00551058">
        <w:rPr>
          <w:rFonts w:cs="Arial"/>
          <w:bCs/>
          <w:szCs w:val="24"/>
        </w:rPr>
        <w:t xml:space="preserve"> </w:t>
      </w:r>
      <w:hyperlink r:id="rId7" w:tooltip="https://dredf.org/wp-content/uploads/2012/08/Hendin-Foley-Michigan-Law-Review.pdf" w:history="1">
        <w:r w:rsidRPr="00551058">
          <w:rPr>
            <w:rStyle w:val="Hyperlink"/>
            <w:rFonts w:cs="Arial"/>
            <w:szCs w:val="24"/>
          </w:rPr>
          <w:t>https://dredf.org/wp-content/uploads/2012/08/Hendin-Foley-Michigan-Law-Review.pdf</w:t>
        </w:r>
      </w:hyperlink>
      <w:r w:rsidRPr="00551058">
        <w:rPr>
          <w:rFonts w:cs="Arial"/>
          <w:szCs w:val="24"/>
        </w:rPr>
        <w:t xml:space="preserve">. </w:t>
      </w:r>
      <w:r w:rsidRPr="00551058">
        <w:rPr>
          <w:rFonts w:eastAsiaTheme="minorHAnsi" w:cs="Arial"/>
          <w:szCs w:val="24"/>
        </w:rPr>
        <w:t xml:space="preserve">Herbert </w:t>
      </w:r>
      <w:proofErr w:type="spellStart"/>
      <w:r w:rsidRPr="00551058">
        <w:rPr>
          <w:rFonts w:eastAsiaTheme="minorHAnsi" w:cs="Arial"/>
          <w:szCs w:val="24"/>
        </w:rPr>
        <w:t>Hendin</w:t>
      </w:r>
      <w:proofErr w:type="spellEnd"/>
      <w:r w:rsidRPr="00551058">
        <w:rPr>
          <w:rFonts w:eastAsiaTheme="minorHAnsi" w:cs="Arial"/>
          <w:szCs w:val="24"/>
        </w:rPr>
        <w:t xml:space="preserve"> </w:t>
      </w:r>
      <w:r w:rsidRPr="00551058">
        <w:rPr>
          <w:rFonts w:cs="Arial"/>
          <w:szCs w:val="24"/>
        </w:rPr>
        <w:t>was the</w:t>
      </w:r>
      <w:r w:rsidRPr="00551058">
        <w:rPr>
          <w:rFonts w:eastAsiaTheme="minorHAnsi" w:cs="Arial"/>
          <w:szCs w:val="24"/>
        </w:rPr>
        <w:t xml:space="preserve"> Chief Executive Officer and Medical Director, Suicide Prevention International, and Professor of Psychiatry, New York Medical College. Kathleen Foley </w:t>
      </w:r>
      <w:r w:rsidRPr="00551058">
        <w:rPr>
          <w:rFonts w:cs="Arial"/>
          <w:szCs w:val="24"/>
        </w:rPr>
        <w:t>was an</w:t>
      </w:r>
      <w:r w:rsidRPr="00551058">
        <w:rPr>
          <w:rFonts w:eastAsiaTheme="minorHAnsi" w:cs="Arial"/>
          <w:szCs w:val="24"/>
        </w:rPr>
        <w:t xml:space="preserve"> attending neurologist, Memorial Sloan-Kettering Cancer Center; Professor of Neurology, Neuroscience, and Clinical Pharmacology, Weill Medical College of Cornell University; and Medical Director, International Palliative Care Initiative of the Open Society Institute.</w:t>
      </w:r>
    </w:p>
  </w:endnote>
  <w:endnote w:id="12">
    <w:p w14:paraId="79CF4FE9" w14:textId="7F511EA8"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Some of the ways supposed protections are sidestepped apply specifically to people with disabilities. Others might apply to some people without disabilities as well, particularly elders and people who are underinsured. But even these tend to have a disproportionate impact on people with disabilities, due to many factors: historic discrimination in the medical field toward people with disabilities; the lack of treatments and other options; and the vulnerability of some disabled people to coercion, or to feeling burdensome or unwanted by trusted individuals including professionals, family members, and caregivers.</w:t>
      </w:r>
    </w:p>
  </w:endnote>
  <w:endnote w:id="13">
    <w:p w14:paraId="213992FC" w14:textId="63D21B44" w:rsidR="00A746DD" w:rsidRPr="00551058" w:rsidRDefault="00A746DD" w:rsidP="00551058">
      <w:pPr>
        <w:pStyle w:val="EndnoteText"/>
        <w:rPr>
          <w:rFonts w:cs="Arial"/>
          <w:bCs/>
          <w:i/>
          <w:iCs/>
          <w:szCs w:val="24"/>
        </w:rPr>
      </w:pPr>
      <w:r w:rsidRPr="00551058">
        <w:rPr>
          <w:rStyle w:val="EndnoteReference"/>
          <w:rFonts w:cs="Arial"/>
          <w:szCs w:val="24"/>
        </w:rPr>
        <w:endnoteRef/>
      </w:r>
      <w:r w:rsidRPr="00551058">
        <w:rPr>
          <w:rFonts w:cs="Arial"/>
          <w:szCs w:val="24"/>
        </w:rPr>
        <w:t xml:space="preserve"> NCD, “Assisted Suicide.” In this 1997 position paper,</w:t>
      </w:r>
      <w:r w:rsidRPr="00551058">
        <w:rPr>
          <w:rFonts w:cs="Arial"/>
          <w:b/>
          <w:bCs/>
          <w:color w:val="FF0000"/>
          <w:szCs w:val="24"/>
        </w:rPr>
        <w:t xml:space="preserve"> </w:t>
      </w:r>
      <w:r w:rsidRPr="00551058">
        <w:rPr>
          <w:rFonts w:cs="Arial"/>
          <w:szCs w:val="24"/>
        </w:rPr>
        <w:t>NCD stated:</w:t>
      </w:r>
      <w:r w:rsidRPr="00551058">
        <w:rPr>
          <w:rFonts w:cs="Arial"/>
          <w:b/>
          <w:bCs/>
          <w:color w:val="FF0000"/>
          <w:szCs w:val="24"/>
        </w:rPr>
        <w:t xml:space="preserve"> </w:t>
      </w:r>
      <w:r w:rsidRPr="00551058">
        <w:rPr>
          <w:rFonts w:cs="Arial"/>
          <w:szCs w:val="24"/>
        </w:rPr>
        <w:t>“</w:t>
      </w:r>
      <w:r w:rsidRPr="00551058">
        <w:rPr>
          <w:rFonts w:cs="Arial"/>
          <w:bCs/>
          <w:iCs/>
          <w:szCs w:val="24"/>
        </w:rPr>
        <w:t>The pressures upon people with disabilities to choose to end their lives, and the insidious appropriation by others of the right to make that choice for them are already way too common in our society. These pressures are increasing and will continue to grow as managed health care and limitations upon health care resources precipitate increased ‘rationing’ of health care services and health care financing.</w:t>
      </w:r>
      <w:r w:rsidRPr="00551058">
        <w:rPr>
          <w:rFonts w:cs="Arial"/>
          <w:bCs/>
          <w:i/>
          <w:iCs/>
          <w:szCs w:val="24"/>
        </w:rPr>
        <w:t xml:space="preserve">” </w:t>
      </w:r>
      <w:r w:rsidRPr="00551058">
        <w:rPr>
          <w:rFonts w:cs="Arial"/>
          <w:iCs/>
          <w:szCs w:val="24"/>
        </w:rPr>
        <w:t>This was attributed in part to:</w:t>
      </w:r>
      <w:r w:rsidRPr="00551058">
        <w:rPr>
          <w:rFonts w:cs="Arial"/>
          <w:bCs/>
          <w:i/>
          <w:iCs/>
          <w:szCs w:val="24"/>
        </w:rPr>
        <w:t xml:space="preserve"> “</w:t>
      </w:r>
      <w:r w:rsidRPr="00551058">
        <w:rPr>
          <w:rFonts w:cs="Arial"/>
          <w:szCs w:val="24"/>
        </w:rPr>
        <w:t>One author has observed that, as health care costs increase, while funding for health care and supportive programs is restricted, ‘assisted suicide becomes a more cost-effective, expedient, and ultimately socially acceptable option.’</w:t>
      </w:r>
      <w:r w:rsidRPr="00551058">
        <w:rPr>
          <w:rFonts w:cs="Arial"/>
          <w:i/>
          <w:szCs w:val="24"/>
        </w:rPr>
        <w:t>”</w:t>
      </w:r>
      <w:r w:rsidRPr="00551058">
        <w:rPr>
          <w:rFonts w:cs="Arial"/>
          <w:szCs w:val="24"/>
        </w:rPr>
        <w:t xml:space="preserve"> Paul Steven Miller, </w:t>
      </w:r>
      <w:r w:rsidR="00882BD2" w:rsidRPr="00551058">
        <w:rPr>
          <w:rFonts w:cs="Arial"/>
          <w:szCs w:val="24"/>
        </w:rPr>
        <w:t>“</w:t>
      </w:r>
      <w:r w:rsidRPr="00551058">
        <w:rPr>
          <w:rFonts w:cs="Arial"/>
          <w:szCs w:val="24"/>
        </w:rPr>
        <w:t xml:space="preserve">The Impact of Assisted Suicide on Persons with Disabilities—Is It A Right </w:t>
      </w:r>
      <w:proofErr w:type="gramStart"/>
      <w:r w:rsidRPr="00551058">
        <w:rPr>
          <w:rFonts w:cs="Arial"/>
          <w:szCs w:val="24"/>
        </w:rPr>
        <w:t>Without</w:t>
      </w:r>
      <w:proofErr w:type="gramEnd"/>
      <w:r w:rsidRPr="00551058">
        <w:rPr>
          <w:rFonts w:cs="Arial"/>
          <w:szCs w:val="24"/>
        </w:rPr>
        <w:t xml:space="preserve"> Freedom?</w:t>
      </w:r>
      <w:r w:rsidR="00882BD2" w:rsidRPr="00551058">
        <w:rPr>
          <w:rFonts w:cs="Arial"/>
          <w:bCs/>
          <w:szCs w:val="24"/>
        </w:rPr>
        <w:t>”</w:t>
      </w:r>
      <w:r w:rsidRPr="00551058">
        <w:rPr>
          <w:rFonts w:cs="Arial"/>
          <w:szCs w:val="24"/>
        </w:rPr>
        <w:t xml:space="preserve"> </w:t>
      </w:r>
      <w:r w:rsidRPr="00551058">
        <w:rPr>
          <w:rFonts w:cs="Arial"/>
          <w:i/>
          <w:iCs/>
          <w:szCs w:val="24"/>
        </w:rPr>
        <w:t>Issues in Law &amp; Medicine</w:t>
      </w:r>
      <w:r w:rsidRPr="00551058">
        <w:rPr>
          <w:rFonts w:cs="Arial"/>
          <w:szCs w:val="24"/>
        </w:rPr>
        <w:t xml:space="preserve"> 9 (1993): 54, 56 n. 33.</w:t>
      </w:r>
    </w:p>
  </w:endnote>
  <w:endnote w:id="14">
    <w:p w14:paraId="38C89242" w14:textId="09CEBC8A"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r w:rsidRPr="00551058">
        <w:rPr>
          <w:rFonts w:eastAsiaTheme="minorHAnsi" w:cs="Arial"/>
          <w:szCs w:val="24"/>
        </w:rPr>
        <w:t xml:space="preserve">Kenneth R. </w:t>
      </w:r>
      <w:r w:rsidRPr="00551058">
        <w:rPr>
          <w:rFonts w:cs="Arial"/>
          <w:szCs w:val="24"/>
        </w:rPr>
        <w:t>Stevens Jr.</w:t>
      </w:r>
      <w:r w:rsidRPr="00551058">
        <w:rPr>
          <w:rFonts w:eastAsiaTheme="minorHAnsi" w:cs="Arial"/>
          <w:szCs w:val="24"/>
        </w:rPr>
        <w:t>, MD, “</w:t>
      </w:r>
      <w:r w:rsidRPr="00551058">
        <w:rPr>
          <w:rFonts w:eastAsiaTheme="minorHAnsi" w:cs="Arial"/>
          <w:iCs/>
          <w:szCs w:val="24"/>
        </w:rPr>
        <w:t>Oregon Rationing Cancer Treatment But Offering Assisted Suicide to Cancer Patients—Paying to Die But Not to Live</w:t>
      </w:r>
      <w:r w:rsidRPr="00551058">
        <w:rPr>
          <w:rFonts w:eastAsiaTheme="minorHAnsi" w:cs="Arial"/>
          <w:szCs w:val="24"/>
        </w:rPr>
        <w:t xml:space="preserve">,” Physicians for Compassionate Care Educational Foundation, June 6, 2008, </w:t>
      </w:r>
      <w:hyperlink r:id="rId8" w:tooltip="http://www.pccef.org/articles/art67.htm" w:history="1">
        <w:r w:rsidRPr="00551058">
          <w:rPr>
            <w:rStyle w:val="Hyperlink"/>
            <w:rFonts w:cs="Arial"/>
            <w:szCs w:val="24"/>
          </w:rPr>
          <w:t>http://www.pccef.org/articles/art67.htm</w:t>
        </w:r>
      </w:hyperlink>
      <w:r w:rsidRPr="00551058">
        <w:rPr>
          <w:rFonts w:eastAsiaTheme="minorHAnsi" w:cs="Arial"/>
          <w:szCs w:val="24"/>
        </w:rPr>
        <w:t>. Stevens is Professor Emeritus and former Chairman of Radiation Oncology at Oregon Health &amp; Science University.</w:t>
      </w:r>
    </w:p>
  </w:endnote>
  <w:endnote w:id="15">
    <w:p w14:paraId="019FB71C" w14:textId="7791BABC"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Stevens</w:t>
      </w:r>
      <w:r w:rsidRPr="00551058">
        <w:rPr>
          <w:rFonts w:eastAsiaTheme="minorHAnsi" w:cs="Arial"/>
          <w:szCs w:val="24"/>
        </w:rPr>
        <w:t>, “</w:t>
      </w:r>
      <w:r w:rsidRPr="00551058">
        <w:rPr>
          <w:rFonts w:eastAsiaTheme="minorHAnsi" w:cs="Arial"/>
          <w:iCs/>
          <w:szCs w:val="24"/>
        </w:rPr>
        <w:t>Oregon Rationing Cancer Treatment</w:t>
      </w:r>
      <w:r w:rsidRPr="00551058">
        <w:rPr>
          <w:rFonts w:eastAsiaTheme="minorHAnsi" w:cs="Arial"/>
          <w:szCs w:val="24"/>
        </w:rPr>
        <w:t>.”</w:t>
      </w:r>
    </w:p>
  </w:endnote>
  <w:endnote w:id="16">
    <w:p w14:paraId="67406B6F" w14:textId="3E4A3701"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Dan Springer, “Oregon Offers Terminal Patients Doctor-Assisted Suicide Instead of Medical Care,</w:t>
      </w:r>
      <w:r w:rsidR="00882BD2" w:rsidRPr="00551058">
        <w:rPr>
          <w:rFonts w:cs="Arial"/>
          <w:bCs/>
          <w:szCs w:val="24"/>
        </w:rPr>
        <w:t>”</w:t>
      </w:r>
      <w:r w:rsidRPr="00551058">
        <w:rPr>
          <w:rFonts w:cs="Arial"/>
          <w:szCs w:val="24"/>
        </w:rPr>
        <w:t xml:space="preserve"> </w:t>
      </w:r>
      <w:r w:rsidRPr="00551058">
        <w:rPr>
          <w:rFonts w:cs="Arial"/>
          <w:i/>
          <w:szCs w:val="24"/>
        </w:rPr>
        <w:t>Fox News</w:t>
      </w:r>
      <w:r w:rsidRPr="00551058">
        <w:rPr>
          <w:rFonts w:cs="Arial"/>
          <w:szCs w:val="24"/>
        </w:rPr>
        <w:t xml:space="preserve">, July 28, 2009, </w:t>
      </w:r>
      <w:hyperlink r:id="rId9" w:tooltip="https://www.foxnews.com/story/oregon-offers-terminal-patients-doctor-assisted-suicide-instead-of-medical-care" w:history="1">
        <w:r w:rsidRPr="00551058">
          <w:rPr>
            <w:rStyle w:val="Hyperlink"/>
            <w:rFonts w:cs="Arial"/>
            <w:szCs w:val="24"/>
          </w:rPr>
          <w:t>https://www.foxnews.com/story/oregon-offers-terminal-patients-doctor-assisted-suicide-instead-of-medical-care</w:t>
        </w:r>
      </w:hyperlink>
      <w:r w:rsidRPr="00551058">
        <w:rPr>
          <w:rFonts w:cs="Arial"/>
          <w:szCs w:val="24"/>
        </w:rPr>
        <w:t>.</w:t>
      </w:r>
    </w:p>
  </w:endnote>
  <w:endnote w:id="17">
    <w:p w14:paraId="2D667F5B" w14:textId="29DBF89F"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H. Rex Greene, MD, personal communication to the author, July 5, 2009. </w:t>
      </w:r>
    </w:p>
  </w:endnote>
  <w:endnote w:id="18">
    <w:p w14:paraId="503098EE" w14:textId="62BF06A0" w:rsidR="00A746DD" w:rsidRPr="00551058" w:rsidRDefault="00A746DD" w:rsidP="00551058">
      <w:pPr>
        <w:pStyle w:val="EndnoteText"/>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bCs/>
          <w:szCs w:val="24"/>
        </w:rPr>
        <w:t>Cal. Health &amp; Safety Code § 443.13(c)</w:t>
      </w:r>
      <w:r w:rsidRPr="00551058">
        <w:rPr>
          <w:rFonts w:cs="Arial"/>
          <w:szCs w:val="24"/>
        </w:rPr>
        <w:t>.</w:t>
      </w:r>
      <w:proofErr w:type="gramEnd"/>
      <w:r w:rsidRPr="00551058">
        <w:rPr>
          <w:rFonts w:cs="Arial"/>
          <w:szCs w:val="24"/>
        </w:rPr>
        <w:t xml:space="preserve"> </w:t>
      </w:r>
    </w:p>
  </w:endnote>
  <w:endnote w:id="19">
    <w:p w14:paraId="7367B840" w14:textId="1CF02675"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szCs w:val="24"/>
        </w:rPr>
        <w:t xml:space="preserve">The Center for Bioethics and Culture Network, </w:t>
      </w:r>
      <w:r w:rsidRPr="00551058">
        <w:rPr>
          <w:rFonts w:cs="Arial"/>
          <w:i/>
          <w:iCs/>
          <w:szCs w:val="24"/>
        </w:rPr>
        <w:t>Compassion and Choice Denied,</w:t>
      </w:r>
      <w:r w:rsidRPr="00551058">
        <w:rPr>
          <w:rFonts w:cs="Arial"/>
          <w:szCs w:val="24"/>
        </w:rPr>
        <w:t xml:space="preserve"> October 3, 2016, </w:t>
      </w:r>
      <w:hyperlink r:id="rId10" w:tooltip="https://youtu.be/hwLs3D062Vk" w:history="1">
        <w:r w:rsidRPr="00551058">
          <w:rPr>
            <w:rStyle w:val="Hyperlink"/>
            <w:rFonts w:cs="Arial"/>
            <w:szCs w:val="24"/>
          </w:rPr>
          <w:t>https://youtu.be/hwLs3D062Vk</w:t>
        </w:r>
      </w:hyperlink>
      <w:r w:rsidRPr="00551058">
        <w:rPr>
          <w:rFonts w:cs="Arial"/>
          <w:szCs w:val="24"/>
        </w:rPr>
        <w:t>.</w:t>
      </w:r>
      <w:proofErr w:type="gramEnd"/>
      <w:r w:rsidRPr="00551058">
        <w:rPr>
          <w:rFonts w:cs="Arial"/>
          <w:szCs w:val="24"/>
        </w:rPr>
        <w:t xml:space="preserve"> </w:t>
      </w:r>
      <w:proofErr w:type="gramStart"/>
      <w:r w:rsidRPr="00551058">
        <w:rPr>
          <w:rFonts w:cs="Arial"/>
          <w:szCs w:val="24"/>
        </w:rPr>
        <w:t>Video about Stephanie Packer.</w:t>
      </w:r>
      <w:proofErr w:type="gramEnd"/>
      <w:r w:rsidRPr="00551058">
        <w:rPr>
          <w:rFonts w:cs="Arial"/>
          <w:szCs w:val="24"/>
        </w:rPr>
        <w:t xml:space="preserve"> See also, Bradford Richardson, “Assisted-Suicide Law Prompts Insurance Company to Deny Coverage to Terminally Ill California Woman,” </w:t>
      </w:r>
      <w:r w:rsidRPr="00551058">
        <w:rPr>
          <w:rFonts w:cs="Arial"/>
          <w:i/>
          <w:szCs w:val="24"/>
        </w:rPr>
        <w:t>Washington Times</w:t>
      </w:r>
      <w:r w:rsidRPr="00551058">
        <w:rPr>
          <w:rFonts w:cs="Arial"/>
          <w:szCs w:val="24"/>
        </w:rPr>
        <w:t xml:space="preserve">, October 20, 2016, </w:t>
      </w:r>
      <w:hyperlink r:id="rId11" w:tooltip="https://www.washingtontimes.com/news/2016/oct/20/assisted-suicide-law-prompts-insurance-company-den/" w:history="1">
        <w:r w:rsidRPr="00551058">
          <w:rPr>
            <w:rStyle w:val="Hyperlink"/>
            <w:rFonts w:cs="Arial"/>
            <w:szCs w:val="24"/>
          </w:rPr>
          <w:t>https://www.washingtontimes.com/news/2016/oct/20/assisted-suicide-law-prompts-insurance-company-den/</w:t>
        </w:r>
      </w:hyperlink>
      <w:r w:rsidRPr="00551058">
        <w:rPr>
          <w:rFonts w:cs="Arial"/>
          <w:szCs w:val="24"/>
        </w:rPr>
        <w:t>.</w:t>
      </w:r>
    </w:p>
  </w:endnote>
  <w:endnote w:id="20">
    <w:p w14:paraId="6D146EA0" w14:textId="65C2CB65"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spellStart"/>
      <w:r w:rsidRPr="00551058">
        <w:rPr>
          <w:rFonts w:cs="Arial"/>
          <w:szCs w:val="24"/>
        </w:rPr>
        <w:t>Patients Rights</w:t>
      </w:r>
      <w:proofErr w:type="spellEnd"/>
      <w:r w:rsidRPr="00551058">
        <w:rPr>
          <w:rFonts w:cs="Arial"/>
          <w:szCs w:val="24"/>
        </w:rPr>
        <w:t xml:space="preserve"> Action Fund, </w:t>
      </w:r>
      <w:r w:rsidRPr="00551058">
        <w:rPr>
          <w:rFonts w:cs="Arial"/>
          <w:i/>
          <w:szCs w:val="24"/>
        </w:rPr>
        <w:t>Physician Assisted Suicide—</w:t>
      </w:r>
      <w:proofErr w:type="gramStart"/>
      <w:r w:rsidRPr="00551058">
        <w:rPr>
          <w:rFonts w:cs="Arial"/>
          <w:i/>
          <w:szCs w:val="24"/>
        </w:rPr>
        <w:t>The</w:t>
      </w:r>
      <w:proofErr w:type="gramEnd"/>
      <w:r w:rsidRPr="00551058">
        <w:rPr>
          <w:rFonts w:cs="Arial"/>
          <w:i/>
          <w:szCs w:val="24"/>
        </w:rPr>
        <w:t xml:space="preserve"> Real Effects</w:t>
      </w:r>
      <w:r w:rsidRPr="00551058">
        <w:rPr>
          <w:rFonts w:cs="Arial"/>
          <w:szCs w:val="24"/>
        </w:rPr>
        <w:t xml:space="preserve">, May 31, 2017, </w:t>
      </w:r>
      <w:hyperlink r:id="rId12" w:tooltip="https://www.youtube.com/watch?v=CWrpr_5e4RY" w:history="1">
        <w:r w:rsidRPr="00551058">
          <w:rPr>
            <w:rStyle w:val="Hyperlink"/>
            <w:rFonts w:cs="Arial"/>
            <w:szCs w:val="24"/>
          </w:rPr>
          <w:t>https://www.youtube.com/watch?v=CWrpr_5e4RY</w:t>
        </w:r>
      </w:hyperlink>
      <w:r w:rsidRPr="00551058">
        <w:rPr>
          <w:rFonts w:cs="Arial"/>
          <w:szCs w:val="24"/>
        </w:rPr>
        <w:t xml:space="preserve">. </w:t>
      </w:r>
      <w:proofErr w:type="gramStart"/>
      <w:r w:rsidRPr="00551058">
        <w:rPr>
          <w:rFonts w:cs="Arial"/>
          <w:szCs w:val="24"/>
        </w:rPr>
        <w:t>Video about Dr. Brian Callister’s patients.</w:t>
      </w:r>
      <w:proofErr w:type="gramEnd"/>
      <w:r w:rsidRPr="00551058">
        <w:rPr>
          <w:rFonts w:cs="Arial"/>
          <w:szCs w:val="24"/>
        </w:rPr>
        <w:t xml:space="preserve"> See also Australian Care Alliance, An international analysis of “Fifteen Fatally Flawed Experiments: California,” accessed January 27, 2019, </w:t>
      </w:r>
      <w:hyperlink r:id="rId13" w:tooltip="https://www.australiancarealliance.org.au/california" w:history="1">
        <w:r w:rsidRPr="00551058">
          <w:rPr>
            <w:rStyle w:val="Hyperlink"/>
            <w:rFonts w:cs="Arial"/>
            <w:szCs w:val="24"/>
          </w:rPr>
          <w:t>https://www.australiancarealliance.org.au/california</w:t>
        </w:r>
      </w:hyperlink>
      <w:r w:rsidRPr="00551058">
        <w:rPr>
          <w:rFonts w:cs="Arial"/>
          <w:szCs w:val="24"/>
        </w:rPr>
        <w:t xml:space="preserve">. </w:t>
      </w:r>
    </w:p>
  </w:endnote>
  <w:endnote w:id="21">
    <w:p w14:paraId="43E4E83C" w14:textId="7B715B10"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Nina Shapiro, “Terminal Uncertainty,” </w:t>
      </w:r>
      <w:r w:rsidRPr="00551058">
        <w:rPr>
          <w:rFonts w:cs="Arial"/>
          <w:i/>
          <w:szCs w:val="24"/>
        </w:rPr>
        <w:t>Seattle Weekly</w:t>
      </w:r>
      <w:r w:rsidRPr="00551058">
        <w:rPr>
          <w:rFonts w:cs="Arial"/>
          <w:szCs w:val="24"/>
        </w:rPr>
        <w:t xml:space="preserve">, January 14, 2009, </w:t>
      </w:r>
      <w:hyperlink r:id="rId14" w:tooltip="https://dredf.org/wp-content/uploads/2012/08/Terminal-Uncertainty.pdf" w:history="1">
        <w:r w:rsidRPr="00551058">
          <w:rPr>
            <w:rStyle w:val="Hyperlink"/>
            <w:rFonts w:cs="Arial"/>
            <w:szCs w:val="24"/>
          </w:rPr>
          <w:t>https://dredf.org/wp-content/uploads/2012/08/Terminal-Uncertainty.pdf</w:t>
        </w:r>
      </w:hyperlink>
      <w:r w:rsidRPr="00551058">
        <w:rPr>
          <w:rFonts w:cs="Arial"/>
          <w:szCs w:val="24"/>
        </w:rPr>
        <w:t>. This article’s subtitle is, “</w:t>
      </w:r>
      <w:r w:rsidRPr="00551058">
        <w:rPr>
          <w:rFonts w:cs="Arial"/>
          <w:bCs/>
          <w:szCs w:val="24"/>
        </w:rPr>
        <w:t>Washington’s new Death with Dignity law allows doctors to help people commit suicide once they’ve determined that the patient has only six months to live. But what if they’re wrong?” The author explores both the clinical and statistical uncertainty in terminal prognoses.</w:t>
      </w:r>
    </w:p>
  </w:endnote>
  <w:endnote w:id="22">
    <w:p w14:paraId="3FAE263B" w14:textId="4007D0AF"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Jeanette Hall, letter to the editor, </w:t>
      </w:r>
      <w:r w:rsidRPr="00551058">
        <w:rPr>
          <w:rFonts w:cs="Arial"/>
          <w:i/>
          <w:szCs w:val="24"/>
        </w:rPr>
        <w:t>Boston Globe</w:t>
      </w:r>
      <w:r w:rsidRPr="00551058">
        <w:rPr>
          <w:rFonts w:cs="Arial"/>
          <w:szCs w:val="24"/>
        </w:rPr>
        <w:t xml:space="preserve">, October 4, 2011, </w:t>
      </w:r>
      <w:hyperlink r:id="rId15" w:tooltip="http://archive.boston.com/bostonglobe/editorial_opinion/letters/articles/2011/10/04/she_pushed_for_legal_right_to_die_and___thankfully___was_rebuffed/" w:history="1">
        <w:r w:rsidRPr="00551058">
          <w:rPr>
            <w:rStyle w:val="Hyperlink"/>
            <w:rFonts w:cs="Arial"/>
            <w:szCs w:val="24"/>
          </w:rPr>
          <w:t>http://archive.boston.com/bostonglobe/editorial_opinion/letters/articles/2011/10/04/she_pushed_for_legal_right_to_die_and___thankfully___was_rebuffed/</w:t>
        </w:r>
      </w:hyperlink>
      <w:r w:rsidRPr="00551058">
        <w:rPr>
          <w:rFonts w:cs="Arial"/>
          <w:szCs w:val="24"/>
        </w:rPr>
        <w:t>.</w:t>
      </w:r>
    </w:p>
  </w:endnote>
  <w:endnote w:id="23">
    <w:p w14:paraId="16FD7682" w14:textId="30AD4397"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Dr. Ken Stevens, Jeanette Hall’s oncologist, interview with the author, January 18, 2019.</w:t>
      </w:r>
    </w:p>
  </w:endnote>
  <w:endnote w:id="24">
    <w:p w14:paraId="14B8213C" w14:textId="71E1B7B7"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r w:rsidRPr="00551058">
        <w:rPr>
          <w:rFonts w:cs="Arial"/>
          <w:szCs w:val="24"/>
          <w:lang w:val="it-IT"/>
        </w:rPr>
        <w:t xml:space="preserve">Anita Cameron, </w:t>
      </w:r>
      <w:r w:rsidRPr="00551058">
        <w:rPr>
          <w:rFonts w:cs="Arial"/>
          <w:szCs w:val="24"/>
        </w:rPr>
        <w:t xml:space="preserve">“Testimony Opposing New York Assisted Suicide Bill A2383A,” Not Dead Yet, May 3, </w:t>
      </w:r>
      <w:r w:rsidRPr="00551058">
        <w:rPr>
          <w:rFonts w:cs="Arial"/>
          <w:szCs w:val="24"/>
          <w:lang w:val="it-IT"/>
        </w:rPr>
        <w:t>2018</w:t>
      </w:r>
      <w:r w:rsidRPr="00551058">
        <w:rPr>
          <w:rFonts w:cs="Arial"/>
          <w:szCs w:val="24"/>
        </w:rPr>
        <w:t xml:space="preserve">, </w:t>
      </w:r>
      <w:hyperlink r:id="rId16" w:tooltip="http://notdeadyet.org/testimony-of-anita-cameron-opposing-new-york-assisted-suicide-bill-a2383a" w:history="1">
        <w:r w:rsidRPr="00551058">
          <w:rPr>
            <w:rStyle w:val="Hyperlink"/>
            <w:rFonts w:cs="Arial"/>
            <w:szCs w:val="24"/>
          </w:rPr>
          <w:t>http://notdeadyet.org/testimony-of-anita-cameron-opposing-new-york-assisted-suicide-bill-a2383a</w:t>
        </w:r>
      </w:hyperlink>
      <w:r w:rsidRPr="00551058">
        <w:rPr>
          <w:rFonts w:cs="Arial"/>
          <w:szCs w:val="24"/>
        </w:rPr>
        <w:t>.</w:t>
      </w:r>
    </w:p>
  </w:endnote>
  <w:endnote w:id="25">
    <w:p w14:paraId="76DFC3A0" w14:textId="014BC840"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spellStart"/>
      <w:r w:rsidRPr="00551058">
        <w:rPr>
          <w:rFonts w:cs="Arial"/>
          <w:szCs w:val="24"/>
        </w:rPr>
        <w:t>Nashelly</w:t>
      </w:r>
      <w:proofErr w:type="spellEnd"/>
      <w:r w:rsidRPr="00551058">
        <w:rPr>
          <w:rFonts w:cs="Arial"/>
          <w:szCs w:val="24"/>
        </w:rPr>
        <w:t xml:space="preserve"> Chavez, “Woman in Wheelchair Drowns in Bizarre Accident on Sacramento River,” </w:t>
      </w:r>
      <w:r w:rsidRPr="00551058">
        <w:rPr>
          <w:rFonts w:cs="Arial"/>
          <w:i/>
          <w:szCs w:val="24"/>
        </w:rPr>
        <w:t>Sacramento Bee</w:t>
      </w:r>
      <w:r w:rsidRPr="00551058">
        <w:rPr>
          <w:rFonts w:cs="Arial"/>
          <w:szCs w:val="24"/>
        </w:rPr>
        <w:t xml:space="preserve">, July 5, 2016, </w:t>
      </w:r>
      <w:hyperlink r:id="rId17" w:tooltip="https://www.sacbee.com/news/local/crime/article87867037.html" w:history="1">
        <w:r w:rsidRPr="00551058">
          <w:rPr>
            <w:rStyle w:val="Hyperlink"/>
            <w:rFonts w:cs="Arial"/>
            <w:szCs w:val="24"/>
          </w:rPr>
          <w:t>https://www.sacbee.com/news/local/crime/article87867037.html</w:t>
        </w:r>
      </w:hyperlink>
      <w:r w:rsidRPr="00551058">
        <w:rPr>
          <w:rFonts w:cs="Arial"/>
          <w:szCs w:val="24"/>
        </w:rPr>
        <w:t xml:space="preserve">, and Catherine </w:t>
      </w:r>
      <w:proofErr w:type="spellStart"/>
      <w:r w:rsidRPr="00551058">
        <w:rPr>
          <w:rFonts w:cs="Arial"/>
          <w:szCs w:val="24"/>
        </w:rPr>
        <w:t>Campisi</w:t>
      </w:r>
      <w:proofErr w:type="spellEnd"/>
      <w:r w:rsidRPr="00551058">
        <w:rPr>
          <w:rFonts w:cs="Arial"/>
          <w:szCs w:val="24"/>
        </w:rPr>
        <w:t>, Retired Director, California Department of Rehabilitation, personal communication to the author, April 21, 2019.</w:t>
      </w:r>
    </w:p>
  </w:endnote>
  <w:endnote w:id="26">
    <w:p w14:paraId="0160C03F" w14:textId="1776451F" w:rsidR="00A746DD" w:rsidRPr="00551058" w:rsidRDefault="00A746DD" w:rsidP="00551058">
      <w:pPr>
        <w:pStyle w:val="EndnoteText"/>
        <w:ind w:left="14" w:hanging="14"/>
        <w:rPr>
          <w:rFonts w:cs="Arial"/>
          <w:b/>
          <w:szCs w:val="24"/>
        </w:rPr>
      </w:pPr>
      <w:r w:rsidRPr="00551058">
        <w:rPr>
          <w:rStyle w:val="EndnoteReference"/>
          <w:rFonts w:cs="Arial"/>
          <w:szCs w:val="24"/>
        </w:rPr>
        <w:endnoteRef/>
      </w:r>
      <w:r w:rsidRPr="00551058">
        <w:rPr>
          <w:rFonts w:cs="Arial"/>
          <w:szCs w:val="24"/>
        </w:rPr>
        <w:t xml:space="preserve"> </w:t>
      </w:r>
      <w:bookmarkStart w:id="67" w:name="_Hlk14866737"/>
      <w:r w:rsidRPr="00551058">
        <w:rPr>
          <w:rFonts w:cs="Arial"/>
          <w:szCs w:val="24"/>
        </w:rPr>
        <w:t xml:space="preserve">Harris, Louis &amp; Associates, </w:t>
      </w:r>
      <w:r w:rsidRPr="00551058">
        <w:rPr>
          <w:rFonts w:cs="Arial"/>
          <w:i/>
          <w:iCs/>
          <w:szCs w:val="24"/>
        </w:rPr>
        <w:t>The ICD Survey of Disabled Americans: Bringing Disabled Americans into the Mainstream</w:t>
      </w:r>
      <w:r w:rsidRPr="00551058">
        <w:rPr>
          <w:rFonts w:cs="Arial"/>
          <w:szCs w:val="24"/>
        </w:rPr>
        <w:t xml:space="preserve"> (1986): 55; K. A. Gerhart, et al., “Quality of Life Following Spinal Cord Injury: Knowledge and Attitudes of Emergency Care Providers,” </w:t>
      </w:r>
      <w:r w:rsidRPr="00551058">
        <w:rPr>
          <w:rFonts w:cs="Arial"/>
          <w:i/>
          <w:iCs/>
          <w:szCs w:val="24"/>
        </w:rPr>
        <w:t xml:space="preserve">Annals of Emergency Medicine </w:t>
      </w:r>
      <w:r w:rsidRPr="00551058">
        <w:rPr>
          <w:rFonts w:cs="Arial"/>
          <w:szCs w:val="24"/>
        </w:rPr>
        <w:t xml:space="preserve">23 (1994): 807–12; P. Cameron et al., “The Life Satisfaction of </w:t>
      </w:r>
      <w:proofErr w:type="spellStart"/>
      <w:r w:rsidRPr="00551058">
        <w:rPr>
          <w:rFonts w:cs="Arial"/>
          <w:szCs w:val="24"/>
        </w:rPr>
        <w:t>Nonnormal</w:t>
      </w:r>
      <w:proofErr w:type="spellEnd"/>
      <w:r w:rsidRPr="00551058">
        <w:rPr>
          <w:rFonts w:cs="Arial"/>
          <w:szCs w:val="24"/>
        </w:rPr>
        <w:t xml:space="preserve"> Persons,” </w:t>
      </w:r>
      <w:r w:rsidRPr="00551058">
        <w:rPr>
          <w:rFonts w:cs="Arial"/>
          <w:i/>
          <w:iCs/>
          <w:szCs w:val="24"/>
        </w:rPr>
        <w:t xml:space="preserve">Journal of Consulting and Clinical Psychology </w:t>
      </w:r>
      <w:r w:rsidRPr="00551058">
        <w:rPr>
          <w:rFonts w:cs="Arial"/>
          <w:szCs w:val="24"/>
        </w:rPr>
        <w:t xml:space="preserve">41 (1973): 207–14; C. Ray and J. West, “Social, Sexual and Personal Implications of Paraplegia,” </w:t>
      </w:r>
      <w:r w:rsidRPr="00551058">
        <w:rPr>
          <w:rFonts w:cs="Arial"/>
          <w:i/>
          <w:iCs/>
          <w:szCs w:val="24"/>
        </w:rPr>
        <w:t xml:space="preserve">Paraplegia </w:t>
      </w:r>
      <w:r w:rsidRPr="00551058">
        <w:rPr>
          <w:rFonts w:cs="Arial"/>
          <w:szCs w:val="24"/>
        </w:rPr>
        <w:t xml:space="preserve">22 (1984): 75–86; R. </w:t>
      </w:r>
      <w:proofErr w:type="spellStart"/>
      <w:r w:rsidRPr="00551058">
        <w:rPr>
          <w:rFonts w:cs="Arial"/>
          <w:szCs w:val="24"/>
        </w:rPr>
        <w:t>Stensman</w:t>
      </w:r>
      <w:proofErr w:type="spellEnd"/>
      <w:r w:rsidRPr="00551058">
        <w:rPr>
          <w:rFonts w:cs="Arial"/>
          <w:szCs w:val="24"/>
        </w:rPr>
        <w:t xml:space="preserve">, “Severely Mobility-Disabled People Assess the Quality of Their Lives,” </w:t>
      </w:r>
      <w:r w:rsidRPr="00551058">
        <w:rPr>
          <w:rFonts w:cs="Arial"/>
          <w:i/>
          <w:iCs/>
          <w:szCs w:val="24"/>
        </w:rPr>
        <w:t>Scandinavian Journal of Rehabilitation Medicine</w:t>
      </w:r>
      <w:r w:rsidRPr="00551058">
        <w:rPr>
          <w:rFonts w:cs="Arial"/>
          <w:szCs w:val="24"/>
        </w:rPr>
        <w:t xml:space="preserve"> 17 (1985): 87–99; G. G. </w:t>
      </w:r>
      <w:proofErr w:type="spellStart"/>
      <w:r w:rsidRPr="00551058">
        <w:rPr>
          <w:rFonts w:cs="Arial"/>
          <w:szCs w:val="24"/>
        </w:rPr>
        <w:t>Whiteneck</w:t>
      </w:r>
      <w:proofErr w:type="spellEnd"/>
      <w:r w:rsidRPr="00551058">
        <w:rPr>
          <w:rFonts w:cs="Arial"/>
          <w:szCs w:val="24"/>
        </w:rPr>
        <w:t xml:space="preserve"> et al., </w:t>
      </w:r>
      <w:r w:rsidRPr="00551058">
        <w:rPr>
          <w:rFonts w:cs="Arial"/>
          <w:b/>
          <w:bCs/>
          <w:szCs w:val="24"/>
        </w:rPr>
        <w:t>“</w:t>
      </w:r>
      <w:r w:rsidRPr="00551058">
        <w:rPr>
          <w:rFonts w:cs="Arial"/>
          <w:szCs w:val="24"/>
        </w:rPr>
        <w:t xml:space="preserve">Rocky Mountain Spinal Cord Injury System Report,” </w:t>
      </w:r>
      <w:r w:rsidRPr="00551058">
        <w:rPr>
          <w:rFonts w:cs="Arial"/>
          <w:i/>
          <w:iCs/>
          <w:szCs w:val="24"/>
        </w:rPr>
        <w:t xml:space="preserve">National Institute of Handicapped Research </w:t>
      </w:r>
      <w:r w:rsidRPr="00551058">
        <w:rPr>
          <w:rFonts w:cs="Arial"/>
          <w:szCs w:val="24"/>
        </w:rPr>
        <w:t xml:space="preserve">(1985): 29–33; and M. G. Eisenberg and C. C. </w:t>
      </w:r>
      <w:proofErr w:type="spellStart"/>
      <w:r w:rsidRPr="00551058">
        <w:rPr>
          <w:rFonts w:cs="Arial"/>
          <w:szCs w:val="24"/>
        </w:rPr>
        <w:t>Saltz</w:t>
      </w:r>
      <w:proofErr w:type="spellEnd"/>
      <w:r w:rsidRPr="00551058">
        <w:rPr>
          <w:rFonts w:cs="Arial"/>
          <w:szCs w:val="24"/>
        </w:rPr>
        <w:t xml:space="preserve">, “Quality of Life Among Aging Spinal Cord Injured Persons: Long Term Rehabilitation Outcomes,” </w:t>
      </w:r>
      <w:r w:rsidRPr="00551058">
        <w:rPr>
          <w:rFonts w:cs="Arial"/>
          <w:i/>
          <w:iCs/>
          <w:szCs w:val="24"/>
        </w:rPr>
        <w:t xml:space="preserve">Paraplegia </w:t>
      </w:r>
      <w:r w:rsidRPr="00551058">
        <w:rPr>
          <w:rFonts w:cs="Arial"/>
          <w:szCs w:val="24"/>
        </w:rPr>
        <w:t xml:space="preserve">29 (1991). </w:t>
      </w:r>
      <w:bookmarkEnd w:id="67"/>
    </w:p>
  </w:endnote>
  <w:endnote w:id="27">
    <w:p w14:paraId="77BBF2BF" w14:textId="1789EC72"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Richard </w:t>
      </w:r>
      <w:proofErr w:type="spellStart"/>
      <w:r w:rsidRPr="00551058">
        <w:rPr>
          <w:rFonts w:cs="Arial"/>
          <w:szCs w:val="24"/>
        </w:rPr>
        <w:t>Radtke</w:t>
      </w:r>
      <w:proofErr w:type="spellEnd"/>
      <w:r w:rsidRPr="00551058">
        <w:rPr>
          <w:rFonts w:cs="Arial"/>
          <w:szCs w:val="24"/>
        </w:rPr>
        <w:t xml:space="preserve">, “A Case </w:t>
      </w:r>
      <w:proofErr w:type="gramStart"/>
      <w:r w:rsidRPr="00551058">
        <w:rPr>
          <w:rFonts w:cs="Arial"/>
          <w:szCs w:val="24"/>
        </w:rPr>
        <w:t>Against</w:t>
      </w:r>
      <w:proofErr w:type="gramEnd"/>
      <w:r w:rsidRPr="00551058">
        <w:rPr>
          <w:rFonts w:cs="Arial"/>
          <w:szCs w:val="24"/>
        </w:rPr>
        <w:t xml:space="preserve"> Physician-Assisted Suicide,” </w:t>
      </w:r>
      <w:r w:rsidRPr="00551058">
        <w:rPr>
          <w:rFonts w:cs="Arial"/>
          <w:i/>
          <w:iCs/>
          <w:szCs w:val="24"/>
        </w:rPr>
        <w:t xml:space="preserve">Journal of Disability Policy Studies </w:t>
      </w:r>
      <w:r w:rsidRPr="00551058">
        <w:rPr>
          <w:rFonts w:cs="Arial"/>
          <w:szCs w:val="24"/>
        </w:rPr>
        <w:t xml:space="preserve">16, no. 1 (Summer 2005): 58–61. This description was updated to include </w:t>
      </w:r>
      <w:proofErr w:type="spellStart"/>
      <w:r w:rsidRPr="00551058">
        <w:rPr>
          <w:rFonts w:cs="Arial"/>
          <w:szCs w:val="24"/>
        </w:rPr>
        <w:t>Radtke’s</w:t>
      </w:r>
      <w:proofErr w:type="spellEnd"/>
      <w:r w:rsidRPr="00551058">
        <w:rPr>
          <w:rFonts w:cs="Arial"/>
          <w:szCs w:val="24"/>
        </w:rPr>
        <w:t xml:space="preserve"> death in 2012.</w:t>
      </w:r>
    </w:p>
  </w:endnote>
  <w:endnote w:id="28">
    <w:p w14:paraId="005C7CA2" w14:textId="3B9BFAED"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r w:rsidRPr="00551058">
        <w:rPr>
          <w:rFonts w:eastAsia="Times New Roman" w:cs="Arial"/>
          <w:szCs w:val="24"/>
        </w:rPr>
        <w:t xml:space="preserve">E. B. Lamont et al., “Some Elements of Prognosis in Terminal Cancer,” </w:t>
      </w:r>
      <w:r w:rsidRPr="00551058">
        <w:rPr>
          <w:rFonts w:eastAsia="Times New Roman" w:cs="Arial"/>
          <w:i/>
          <w:iCs/>
          <w:szCs w:val="24"/>
        </w:rPr>
        <w:t>Oncology (Huntington</w:t>
      </w:r>
      <w:r w:rsidRPr="00551058">
        <w:rPr>
          <w:rFonts w:eastAsia="Times New Roman" w:cs="Arial"/>
          <w:szCs w:val="24"/>
        </w:rPr>
        <w:t xml:space="preserve">) 9 (1999): 1165–70; M. </w:t>
      </w:r>
      <w:proofErr w:type="spellStart"/>
      <w:r w:rsidRPr="00551058">
        <w:rPr>
          <w:rFonts w:eastAsia="Times New Roman" w:cs="Arial"/>
          <w:szCs w:val="24"/>
        </w:rPr>
        <w:t>Maltoni</w:t>
      </w:r>
      <w:proofErr w:type="spellEnd"/>
      <w:r w:rsidRPr="00551058">
        <w:rPr>
          <w:rFonts w:eastAsia="Times New Roman" w:cs="Arial"/>
          <w:szCs w:val="24"/>
        </w:rPr>
        <w:t xml:space="preserve"> et al., “Clinical Prediction of Survival Is More Accurate Than the </w:t>
      </w:r>
      <w:proofErr w:type="spellStart"/>
      <w:r w:rsidRPr="00551058">
        <w:rPr>
          <w:rFonts w:eastAsia="Times New Roman" w:cs="Arial"/>
          <w:szCs w:val="24"/>
        </w:rPr>
        <w:t>Karnofsky</w:t>
      </w:r>
      <w:proofErr w:type="spellEnd"/>
      <w:r w:rsidRPr="00551058">
        <w:rPr>
          <w:rFonts w:eastAsia="Times New Roman" w:cs="Arial"/>
          <w:szCs w:val="24"/>
        </w:rPr>
        <w:t xml:space="preserve"> Performance Status in Estimating Lifespan of Terminally-Ill Cancer Patients,” </w:t>
      </w:r>
      <w:r w:rsidRPr="00551058">
        <w:rPr>
          <w:rFonts w:eastAsia="Times New Roman" w:cs="Arial"/>
          <w:i/>
          <w:iCs/>
          <w:szCs w:val="24"/>
        </w:rPr>
        <w:t xml:space="preserve">European Journal of Cancer </w:t>
      </w:r>
      <w:r w:rsidRPr="00551058">
        <w:rPr>
          <w:rFonts w:eastAsia="Times New Roman" w:cs="Arial"/>
          <w:szCs w:val="24"/>
        </w:rPr>
        <w:t xml:space="preserve">30A, no. 6 (1994): 764–66; N. A. Christakis and T. J. </w:t>
      </w:r>
      <w:proofErr w:type="spellStart"/>
      <w:r w:rsidRPr="00551058">
        <w:rPr>
          <w:rFonts w:eastAsia="Times New Roman" w:cs="Arial"/>
          <w:szCs w:val="24"/>
        </w:rPr>
        <w:t>Iwashyna</w:t>
      </w:r>
      <w:proofErr w:type="spellEnd"/>
      <w:r w:rsidRPr="00551058">
        <w:rPr>
          <w:rFonts w:eastAsia="Times New Roman" w:cs="Arial"/>
          <w:szCs w:val="24"/>
        </w:rPr>
        <w:t xml:space="preserve">, “Attitude and Self-Reported Practice Regarding Prognostication in a National Sample of Internists,” </w:t>
      </w:r>
      <w:r w:rsidRPr="00551058">
        <w:rPr>
          <w:rFonts w:eastAsia="Times New Roman" w:cs="Arial"/>
          <w:i/>
          <w:iCs/>
          <w:szCs w:val="24"/>
        </w:rPr>
        <w:t xml:space="preserve">Archives of Internal Medicine </w:t>
      </w:r>
      <w:r w:rsidRPr="00551058">
        <w:rPr>
          <w:rFonts w:eastAsia="Times New Roman" w:cs="Arial"/>
          <w:szCs w:val="24"/>
        </w:rPr>
        <w:t xml:space="preserve">158, no. 21 (1998): 2389–95; J. Lynn et al., “Prognoses of Seriously Ill Hospitalized Patients on the Days Before Death: Implications for Patient Care and Public Policy,” </w:t>
      </w:r>
      <w:r w:rsidRPr="00551058">
        <w:rPr>
          <w:rFonts w:eastAsia="Times New Roman" w:cs="Arial"/>
          <w:i/>
          <w:iCs/>
          <w:szCs w:val="24"/>
        </w:rPr>
        <w:t>New Horizons</w:t>
      </w:r>
      <w:r w:rsidRPr="00551058">
        <w:rPr>
          <w:rFonts w:eastAsia="Times New Roman" w:cs="Arial"/>
          <w:szCs w:val="24"/>
        </w:rPr>
        <w:t xml:space="preserve"> 5, no. 1 (1997): 56–61. </w:t>
      </w:r>
      <w:r w:rsidRPr="00551058">
        <w:rPr>
          <w:rFonts w:cs="Arial"/>
          <w:szCs w:val="24"/>
        </w:rPr>
        <w:t>Note that “Seventeen</w:t>
      </w:r>
      <w:r w:rsidRPr="00551058">
        <w:rPr>
          <w:rFonts w:eastAsia="Times New Roman" w:cs="Arial"/>
          <w:szCs w:val="24"/>
        </w:rPr>
        <w:t xml:space="preserve"> percent of patients [outlived their prognosis] in the Christakis study. This roughly coincides with data collected by the National Hospice and Palliative Care Organization, which in 2007 showed that 13 percent of hospice patients around the country outlived their 6-month prognoses. . . . When a group of researchers looked specifically at patients with three chronic conditions—pulmonary disease, heart failure, and severe liver disease—they found that many more people outlived their prognosis than in the Christakis study. Fully 70 percent of the 900 patients eligible for hospice care lived longer than 6 months, according to a 1999 paper published in the </w:t>
      </w:r>
      <w:r w:rsidRPr="00551058">
        <w:rPr>
          <w:rFonts w:eastAsia="Times New Roman" w:cs="Arial"/>
          <w:i/>
          <w:iCs/>
          <w:szCs w:val="24"/>
        </w:rPr>
        <w:t>Journal of the American Medical Association</w:t>
      </w:r>
      <w:r w:rsidRPr="00551058">
        <w:rPr>
          <w:rFonts w:eastAsia="Times New Roman" w:cs="Arial"/>
          <w:szCs w:val="24"/>
        </w:rPr>
        <w:t>.” See Nina Shapiro, “Terminal Uncertainty</w:t>
      </w:r>
      <w:r w:rsidRPr="00551058">
        <w:rPr>
          <w:rFonts w:cs="Arial"/>
          <w:szCs w:val="24"/>
        </w:rPr>
        <w:t>.</w:t>
      </w:r>
      <w:r w:rsidRPr="00551058">
        <w:rPr>
          <w:rFonts w:eastAsia="Times New Roman" w:cs="Arial"/>
          <w:szCs w:val="24"/>
        </w:rPr>
        <w:t>”</w:t>
      </w:r>
    </w:p>
  </w:endnote>
  <w:endnote w:id="29">
    <w:p w14:paraId="7725F970" w14:textId="597828A7" w:rsidR="00A746DD" w:rsidRPr="00551058" w:rsidRDefault="00A746DD" w:rsidP="00551058">
      <w:pPr>
        <w:pStyle w:val="EndnoteText"/>
        <w:ind w:left="14" w:hanging="14"/>
        <w:rPr>
          <w:rFonts w:cs="Arial"/>
          <w:b/>
          <w:bCs/>
          <w:szCs w:val="24"/>
        </w:rPr>
      </w:pPr>
      <w:r w:rsidRPr="00551058">
        <w:rPr>
          <w:rStyle w:val="EndnoteReference"/>
          <w:rFonts w:cs="Arial"/>
          <w:szCs w:val="24"/>
        </w:rPr>
        <w:endnoteRef/>
      </w:r>
      <w:r w:rsidRPr="00551058">
        <w:rPr>
          <w:rFonts w:cs="Arial"/>
          <w:szCs w:val="24"/>
        </w:rPr>
        <w:t xml:space="preserve"> Lisa Esposito, “</w:t>
      </w:r>
      <w:r w:rsidRPr="00551058">
        <w:rPr>
          <w:rFonts w:cs="Arial"/>
          <w:bCs/>
          <w:szCs w:val="24"/>
        </w:rPr>
        <w:t>What’s Really Involved in Physician-Assisted Death?</w:t>
      </w:r>
      <w:r w:rsidRPr="00551058">
        <w:rPr>
          <w:rFonts w:cs="Arial"/>
          <w:szCs w:val="24"/>
        </w:rPr>
        <w:t xml:space="preserve">” </w:t>
      </w:r>
      <w:r w:rsidRPr="00551058">
        <w:rPr>
          <w:rFonts w:cs="Arial"/>
          <w:i/>
          <w:szCs w:val="24"/>
        </w:rPr>
        <w:t>US News Health</w:t>
      </w:r>
      <w:r w:rsidRPr="00551058">
        <w:rPr>
          <w:rFonts w:cs="Arial"/>
          <w:szCs w:val="24"/>
        </w:rPr>
        <w:t xml:space="preserve">, November 3, 2017, </w:t>
      </w:r>
      <w:hyperlink r:id="rId18" w:history="1">
        <w:r w:rsidRPr="00551058">
          <w:rPr>
            <w:rStyle w:val="Hyperlink"/>
            <w:rFonts w:cs="Arial"/>
            <w:szCs w:val="24"/>
          </w:rPr>
          <w:t>https://health.usnews.com/health-care/patient-advice/</w:t>
        </w:r>
        <w:r w:rsidRPr="00551058">
          <w:rPr>
            <w:rStyle w:val="Hyperlink"/>
            <w:rFonts w:cs="Arial"/>
            <w:szCs w:val="24"/>
          </w:rPr>
          <w:br/>
          <w:t>articles/2017-11-03/whats-really-involved-in-physician-assisted-death</w:t>
        </w:r>
      </w:hyperlink>
      <w:r w:rsidRPr="00551058">
        <w:rPr>
          <w:rFonts w:cs="Arial"/>
          <w:szCs w:val="24"/>
        </w:rPr>
        <w:t>. For example, “The patient cannot be suffering from impaired judgment due to depression or another psychiatric or psychological condition.”</w:t>
      </w:r>
    </w:p>
  </w:endnote>
  <w:endnote w:id="30">
    <w:p w14:paraId="06DF2C70" w14:textId="12BA6FFB"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N. Gregory Hamilton, MD, and Catherine Hamilton, MA, “</w:t>
      </w:r>
      <w:r w:rsidRPr="00551058">
        <w:rPr>
          <w:rFonts w:cs="Arial"/>
          <w:iCs/>
          <w:szCs w:val="24"/>
        </w:rPr>
        <w:t>Competing Paradigms of Responding to Assisted Suicide Requests in Oregon: Case Report,”</w:t>
      </w:r>
      <w:r w:rsidRPr="00551058">
        <w:rPr>
          <w:rFonts w:cs="Arial"/>
          <w:i/>
          <w:iCs/>
          <w:szCs w:val="24"/>
        </w:rPr>
        <w:t xml:space="preserve"> </w:t>
      </w:r>
      <w:r w:rsidRPr="00551058">
        <w:rPr>
          <w:rFonts w:cs="Arial"/>
          <w:szCs w:val="24"/>
        </w:rPr>
        <w:t xml:space="preserve">presented at the American Psychiatric Association Annual Meeting, New York, New York, May 6, 2004, </w:t>
      </w:r>
      <w:hyperlink r:id="rId19" w:tooltip="http://www.pccef.org/articles/art28.htm" w:history="1">
        <w:r w:rsidRPr="00551058">
          <w:rPr>
            <w:rStyle w:val="Hyperlink"/>
            <w:rFonts w:cs="Arial"/>
            <w:szCs w:val="24"/>
          </w:rPr>
          <w:t>http://www.pccef.org/articles/art28.htm</w:t>
        </w:r>
      </w:hyperlink>
      <w:r w:rsidRPr="00551058">
        <w:rPr>
          <w:rFonts w:cs="Arial"/>
          <w:szCs w:val="24"/>
        </w:rPr>
        <w:t xml:space="preserve"> and N. Gregory Hamilton, MD, “</w:t>
      </w:r>
      <w:r w:rsidRPr="00551058">
        <w:rPr>
          <w:rFonts w:cs="Arial"/>
          <w:iCs/>
          <w:szCs w:val="24"/>
        </w:rPr>
        <w:t>Testimony to the Select Committee on the Assisted Dying for the Terminally Ill Bill</w:t>
      </w:r>
      <w:r w:rsidRPr="00551058">
        <w:rPr>
          <w:rFonts w:cs="Arial"/>
          <w:szCs w:val="24"/>
        </w:rPr>
        <w:t xml:space="preserve">,” </w:t>
      </w:r>
      <w:r w:rsidRPr="00551058">
        <w:rPr>
          <w:rFonts w:cs="Arial"/>
          <w:i/>
          <w:szCs w:val="24"/>
        </w:rPr>
        <w:t>House of Lords</w:t>
      </w:r>
      <w:r w:rsidRPr="00551058">
        <w:rPr>
          <w:rFonts w:cs="Arial"/>
          <w:szCs w:val="24"/>
        </w:rPr>
        <w:t xml:space="preserve">, Portland, Oregon, December 10, 2004, </w:t>
      </w:r>
      <w:hyperlink r:id="rId20" w:history="1">
        <w:r w:rsidRPr="00551058">
          <w:rPr>
            <w:rStyle w:val="Hyperlink"/>
            <w:rFonts w:cs="Arial"/>
            <w:szCs w:val="24"/>
          </w:rPr>
          <w:t>http://www.pccef.org/articles/</w:t>
        </w:r>
        <w:r w:rsidRPr="00551058">
          <w:rPr>
            <w:rStyle w:val="Hyperlink"/>
            <w:rFonts w:cs="Arial"/>
            <w:szCs w:val="24"/>
          </w:rPr>
          <w:br/>
          <w:t>art32HouseOfLords.htm</w:t>
        </w:r>
      </w:hyperlink>
      <w:r w:rsidRPr="00551058">
        <w:rPr>
          <w:rFonts w:cs="Arial"/>
          <w:szCs w:val="24"/>
        </w:rPr>
        <w:t xml:space="preserve">. </w:t>
      </w:r>
    </w:p>
  </w:endnote>
  <w:endnote w:id="31">
    <w:p w14:paraId="3AB87205" w14:textId="333ABFC2"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Herbert </w:t>
      </w:r>
      <w:proofErr w:type="spellStart"/>
      <w:r w:rsidRPr="00551058">
        <w:rPr>
          <w:rFonts w:cs="Arial"/>
          <w:szCs w:val="24"/>
        </w:rPr>
        <w:t>Hendin</w:t>
      </w:r>
      <w:proofErr w:type="spellEnd"/>
      <w:r w:rsidRPr="00551058">
        <w:rPr>
          <w:rFonts w:cs="Arial"/>
          <w:szCs w:val="24"/>
        </w:rPr>
        <w:t>, “Suicide, Assisted Suicide and Euthanasia: Lessons from the Dutch Experience,” testimony presented to the Subcommittee on the Constitution, US House of Representatives Oversight Hearing, Washington, DC, April 29, 1996.</w:t>
      </w:r>
    </w:p>
  </w:endnote>
  <w:endnote w:id="32">
    <w:p w14:paraId="50FAFF89" w14:textId="1E1B5F11"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For example, the Oregon Death with Dignity Act (DWDA), </w:t>
      </w:r>
      <w:proofErr w:type="gramStart"/>
      <w:r w:rsidRPr="00551058">
        <w:rPr>
          <w:rFonts w:cs="Arial"/>
          <w:szCs w:val="24"/>
        </w:rPr>
        <w:t>Or</w:t>
      </w:r>
      <w:proofErr w:type="gramEnd"/>
      <w:r w:rsidRPr="00551058">
        <w:rPr>
          <w:rFonts w:cs="Arial"/>
          <w:szCs w:val="24"/>
        </w:rPr>
        <w:t xml:space="preserve">. </w:t>
      </w:r>
      <w:r w:rsidRPr="00F26F12">
        <w:rPr>
          <w:rFonts w:cs="Arial"/>
          <w:szCs w:val="24"/>
          <w:lang w:val="sv-SE"/>
        </w:rPr>
        <w:t xml:space="preserve">Rev. Stat. 127.825 s.3.03., </w:t>
      </w:r>
      <w:r w:rsidR="00AA69F0">
        <w:fldChar w:fldCharType="begin"/>
      </w:r>
      <w:r w:rsidR="00AA69F0" w:rsidRPr="00A02802">
        <w:rPr>
          <w:lang w:val="sv-SE"/>
        </w:rPr>
        <w:instrText xml:space="preserve"> HYPERLINK "https://www.oregon.gov/oha/PH/PROVIDERPARTNERRESOURCES/EVALUATIONRESEARCH/DEATHWITHDIGNITYACT/Pages/ors.aspx" </w:instrText>
      </w:r>
      <w:r w:rsidR="00AA69F0">
        <w:fldChar w:fldCharType="separate"/>
      </w:r>
      <w:r w:rsidRPr="00F26F12">
        <w:rPr>
          <w:rStyle w:val="Hyperlink"/>
          <w:rFonts w:cs="Arial"/>
          <w:szCs w:val="24"/>
          <w:lang w:val="sv-SE"/>
        </w:rPr>
        <w:t>https://www.oregon.gov/oha/PH/PROVIDERPARTNERRESOURCES/</w:t>
      </w:r>
      <w:r w:rsidRPr="00F26F12">
        <w:rPr>
          <w:rStyle w:val="Hyperlink"/>
          <w:rFonts w:cs="Arial"/>
          <w:szCs w:val="24"/>
          <w:lang w:val="sv-SE"/>
        </w:rPr>
        <w:br/>
        <w:t>EVALUATIONRESEARCH/DEATHWITHDIGNITYACT/Pages/ors.aspx</w:t>
      </w:r>
      <w:r w:rsidR="00AA69F0">
        <w:rPr>
          <w:rStyle w:val="Hyperlink"/>
          <w:rFonts w:cs="Arial"/>
          <w:szCs w:val="24"/>
          <w:lang w:val="sv-SE"/>
        </w:rPr>
        <w:fldChar w:fldCharType="end"/>
      </w:r>
      <w:r w:rsidRPr="00F26F12">
        <w:rPr>
          <w:rFonts w:cs="Arial"/>
          <w:szCs w:val="24"/>
          <w:lang w:val="sv-SE"/>
        </w:rPr>
        <w:t xml:space="preserve">. </w:t>
      </w:r>
      <w:r w:rsidRPr="00551058">
        <w:rPr>
          <w:rFonts w:cs="Arial"/>
          <w:szCs w:val="24"/>
        </w:rPr>
        <w:t>This section states “If, in the opinion of the attending physician or the consulting physician a patient may be suffering from a psychiatric or psychological disorder or depression causing impaired judgment, either physician shall refer the patient for counseling. No medication to end a patient</w:t>
      </w:r>
      <w:r w:rsidR="00B659A5">
        <w:t>’</w:t>
      </w:r>
      <w:r w:rsidRPr="00551058">
        <w:rPr>
          <w:rFonts w:cs="Arial"/>
          <w:szCs w:val="24"/>
        </w:rPr>
        <w:t xml:space="preserve">s life in a humane and dignified manner shall be prescribed until the person performing the counseling determines that the patient is not suffering from a psychiatric or psychological disorder or depression causing impaired judgment.” Thus, a reference to “counseling” to determine the presence of a psychiatric or psychological disorder or depression is only required if, </w:t>
      </w:r>
      <w:r w:rsidRPr="00551058">
        <w:rPr>
          <w:rFonts w:cs="Arial"/>
          <w:i/>
          <w:szCs w:val="24"/>
        </w:rPr>
        <w:t>in the opinion of the attending [or consulting] physician</w:t>
      </w:r>
      <w:r w:rsidRPr="00551058">
        <w:rPr>
          <w:rFonts w:cs="Arial"/>
          <w:szCs w:val="24"/>
        </w:rPr>
        <w:t xml:space="preserve">, a patient may be experiencing such a condition. As is explained a few paragraphs later, very few such referrals are actually ever made, despite evidence that people with depression are, in fact, receiving lethal drugs under the Oregon assisted suicide law. </w:t>
      </w:r>
    </w:p>
  </w:endnote>
  <w:endnote w:id="33">
    <w:p w14:paraId="4829FCD1" w14:textId="72D8F659"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For example, under the California law, see The California End of Life Option Act, Document # 3459, California Medical Association (CMA) Legal Counsel, January 2016, accessed February 12, 2019, </w:t>
      </w:r>
      <w:hyperlink r:id="rId21" w:tooltip="https://www.cmadocs.org/store/info/productcd/3459/t/the-california-end-of-life-option-act" w:history="1">
        <w:r w:rsidRPr="00551058">
          <w:rPr>
            <w:rStyle w:val="Hyperlink"/>
            <w:rFonts w:cs="Arial"/>
            <w:szCs w:val="24"/>
          </w:rPr>
          <w:t>https://www.cmadocs.org/store/info/productcd/3459/t/the-california-end-of-life-option-act</w:t>
        </w:r>
      </w:hyperlink>
      <w:r w:rsidRPr="00551058">
        <w:rPr>
          <w:rFonts w:cs="Arial"/>
          <w:szCs w:val="24"/>
        </w:rPr>
        <w:t>.</w:t>
      </w:r>
    </w:p>
  </w:endnote>
  <w:endnote w:id="34">
    <w:p w14:paraId="0DD4B3CC" w14:textId="6F761223"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NCD, “</w:t>
      </w:r>
      <w:r w:rsidRPr="00551058">
        <w:rPr>
          <w:rFonts w:cs="Arial"/>
          <w:bCs/>
          <w:szCs w:val="24"/>
        </w:rPr>
        <w:t>Assisted Suicide,” citing</w:t>
      </w:r>
      <w:r w:rsidRPr="00551058">
        <w:rPr>
          <w:rFonts w:cs="Arial"/>
          <w:szCs w:val="24"/>
        </w:rPr>
        <w:t xml:space="preserve"> “</w:t>
      </w:r>
      <w:r w:rsidRPr="00551058">
        <w:rPr>
          <w:rFonts w:cs="Arial"/>
          <w:iCs/>
          <w:szCs w:val="24"/>
        </w:rPr>
        <w:t>e.g.</w:t>
      </w:r>
      <w:r w:rsidRPr="00551058">
        <w:rPr>
          <w:rFonts w:cs="Arial"/>
          <w:szCs w:val="24"/>
        </w:rPr>
        <w:t>, Brief for Amici Curiae, Gay Men</w:t>
      </w:r>
      <w:r w:rsidR="00B659A5">
        <w:t>’</w:t>
      </w:r>
      <w:r w:rsidRPr="00551058">
        <w:rPr>
          <w:rFonts w:cs="Arial"/>
          <w:szCs w:val="24"/>
        </w:rPr>
        <w:t xml:space="preserve">s Health Crisis </w:t>
      </w:r>
      <w:r w:rsidRPr="00551058">
        <w:rPr>
          <w:rFonts w:cs="Arial"/>
          <w:iCs/>
          <w:szCs w:val="24"/>
        </w:rPr>
        <w:t>et al.</w:t>
      </w:r>
      <w:r w:rsidRPr="00551058">
        <w:rPr>
          <w:rFonts w:cs="Arial"/>
          <w:szCs w:val="24"/>
        </w:rPr>
        <w:t xml:space="preserve"> in </w:t>
      </w:r>
      <w:proofErr w:type="spellStart"/>
      <w:r w:rsidRPr="00551058">
        <w:rPr>
          <w:rFonts w:cs="Arial"/>
          <w:iCs/>
          <w:szCs w:val="24"/>
        </w:rPr>
        <w:t>Vacco</w:t>
      </w:r>
      <w:proofErr w:type="spellEnd"/>
      <w:r w:rsidRPr="00551058">
        <w:rPr>
          <w:rFonts w:cs="Arial"/>
          <w:iCs/>
          <w:szCs w:val="24"/>
        </w:rPr>
        <w:t xml:space="preserve"> v. Quill</w:t>
      </w:r>
      <w:r w:rsidRPr="00551058">
        <w:rPr>
          <w:rFonts w:cs="Arial"/>
          <w:szCs w:val="24"/>
        </w:rPr>
        <w:t xml:space="preserve">, No. 95-1858, and </w:t>
      </w:r>
      <w:r w:rsidRPr="00551058">
        <w:rPr>
          <w:rFonts w:cs="Arial"/>
          <w:iCs/>
          <w:szCs w:val="24"/>
        </w:rPr>
        <w:t>State of Washington v. Glucksberg</w:t>
      </w:r>
      <w:r w:rsidRPr="00551058">
        <w:rPr>
          <w:rFonts w:cs="Arial"/>
          <w:szCs w:val="24"/>
        </w:rPr>
        <w:t>, No. 96-110, October Term, 1996, at p. 15.”</w:t>
      </w:r>
    </w:p>
  </w:endnote>
  <w:endnote w:id="35">
    <w:p w14:paraId="340252BB" w14:textId="3EA4835A"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NCD, “</w:t>
      </w:r>
      <w:r w:rsidRPr="00551058">
        <w:rPr>
          <w:rFonts w:cs="Arial"/>
          <w:bCs/>
          <w:szCs w:val="24"/>
        </w:rPr>
        <w:t>Assisted Suicide,” citing “</w:t>
      </w:r>
      <w:r w:rsidRPr="00551058">
        <w:rPr>
          <w:rFonts w:cs="Arial"/>
          <w:szCs w:val="24"/>
        </w:rPr>
        <w:t>the Council</w:t>
      </w:r>
      <w:r w:rsidR="00B659A5">
        <w:t>’</w:t>
      </w:r>
      <w:r w:rsidRPr="00551058">
        <w:rPr>
          <w:rFonts w:cs="Arial"/>
          <w:szCs w:val="24"/>
        </w:rPr>
        <w:t xml:space="preserve">s proposals as to how America might better afford people with disabilities opportunities for independence, dignity, self-sufficiency, and full participation, </w:t>
      </w:r>
      <w:r w:rsidRPr="00551058">
        <w:rPr>
          <w:rFonts w:cs="Arial"/>
          <w:iCs/>
          <w:szCs w:val="24"/>
        </w:rPr>
        <w:t>[are available at]</w:t>
      </w:r>
      <w:r w:rsidRPr="00551058">
        <w:rPr>
          <w:rFonts w:cs="Arial"/>
          <w:szCs w:val="24"/>
        </w:rPr>
        <w:t xml:space="preserve"> National Council on Disability, </w:t>
      </w:r>
      <w:r w:rsidRPr="00551058">
        <w:rPr>
          <w:rFonts w:cs="Arial"/>
          <w:i/>
          <w:iCs/>
          <w:szCs w:val="24"/>
        </w:rPr>
        <w:t>Achieving Independence: The Challenge for the 21st Century</w:t>
      </w:r>
      <w:r w:rsidRPr="00551058">
        <w:rPr>
          <w:rFonts w:cs="Arial"/>
          <w:szCs w:val="24"/>
        </w:rPr>
        <w:t xml:space="preserve"> (1996).”</w:t>
      </w:r>
    </w:p>
  </w:endnote>
  <w:endnote w:id="36">
    <w:p w14:paraId="582C9D8F" w14:textId="341FCB8E"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lang w:val="da-DK"/>
        </w:rPr>
        <w:t xml:space="preserve"> H. </w:t>
      </w:r>
      <w:r w:rsidRPr="00551058">
        <w:rPr>
          <w:rFonts w:cs="Arial"/>
          <w:szCs w:val="24"/>
          <w:lang w:val="da-DK"/>
        </w:rPr>
        <w:t xml:space="preserve">Rex Greene, </w:t>
      </w:r>
      <w:r w:rsidRPr="00551058">
        <w:rPr>
          <w:rFonts w:cs="Arial"/>
          <w:szCs w:val="24"/>
        </w:rPr>
        <w:t xml:space="preserve">“Opposition to Neutrality on AB 651H,” letter to the California Medical Association (CMA) Council on Ethical Affairs, February 22, </w:t>
      </w:r>
      <w:r w:rsidRPr="00551058">
        <w:rPr>
          <w:rFonts w:cs="Arial"/>
          <w:szCs w:val="24"/>
          <w:lang w:val="da-DK"/>
        </w:rPr>
        <w:t xml:space="preserve">2006, </w:t>
      </w:r>
      <w:r w:rsidR="00E255A4">
        <w:fldChar w:fldCharType="begin"/>
      </w:r>
      <w:r w:rsidR="00E255A4">
        <w:instrText xml:space="preserve"> HYPERLINK "https://dredf.org/public-policy/assisted-suicide/opposition-to-neutrality-on-ab-651/" </w:instrText>
      </w:r>
      <w:r w:rsidR="00E255A4">
        <w:fldChar w:fldCharType="separate"/>
      </w:r>
      <w:r w:rsidRPr="00551058">
        <w:rPr>
          <w:rStyle w:val="Hyperlink"/>
          <w:rFonts w:cs="Arial"/>
          <w:szCs w:val="24"/>
        </w:rPr>
        <w:t>https://dredf.org/</w:t>
      </w:r>
      <w:r w:rsidRPr="00551058">
        <w:rPr>
          <w:rStyle w:val="Hyperlink"/>
          <w:rFonts w:cs="Arial"/>
          <w:szCs w:val="24"/>
        </w:rPr>
        <w:br/>
        <w:t>public-policy/assisted-suicide/opposition-to-neutrality-on-ab-651/</w:t>
      </w:r>
      <w:r w:rsidR="00E255A4">
        <w:rPr>
          <w:rStyle w:val="Hyperlink"/>
          <w:rFonts w:cs="Arial"/>
          <w:szCs w:val="24"/>
        </w:rPr>
        <w:fldChar w:fldCharType="end"/>
      </w:r>
      <w:r w:rsidRPr="00551058">
        <w:rPr>
          <w:rFonts w:cs="Arial"/>
          <w:szCs w:val="24"/>
        </w:rPr>
        <w:t>.</w:t>
      </w:r>
    </w:p>
  </w:endnote>
  <w:endnote w:id="37">
    <w:p w14:paraId="5C219B28" w14:textId="2A10EAD2"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Oregon Death with Dignity Act, 2017 Data Summary, accessed February 18, 2019, </w:t>
      </w:r>
      <w:hyperlink r:id="rId22" w:tooltip="https://www.oregon.gov/oha/PH/PROVIDERPARTNERRESOURCES/EVALUATIONRESEARCH/DEATHWITHDIGNITYACT/Documents/year20.pdf" w:history="1">
        <w:r w:rsidRPr="00551058">
          <w:rPr>
            <w:rStyle w:val="Hyperlink"/>
            <w:rFonts w:cs="Arial"/>
            <w:szCs w:val="24"/>
          </w:rPr>
          <w:t>https://www.oregon.gov/oha/PH/PROVIDERPARTNERRESOURCES/EVALUATIONRESEARCH/DEATHWITHDIGNITYACT/Documents/year20.pdf</w:t>
        </w:r>
      </w:hyperlink>
      <w:r w:rsidRPr="00551058">
        <w:rPr>
          <w:rFonts w:cs="Arial"/>
          <w:szCs w:val="24"/>
        </w:rPr>
        <w:t>.</w:t>
      </w:r>
    </w:p>
  </w:endnote>
  <w:endnote w:id="38">
    <w:p w14:paraId="104A2B6B" w14:textId="7FA5696A"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Oregon Death with Dignity Act, 2018 Data Summary, accessed March 16, 2019, </w:t>
      </w:r>
      <w:hyperlink r:id="rId23" w:tooltip="https://www.oregon.gov/oha/PH/PROVIDERPARTNERRESOURCES/EVALUATIONRESEARCH/DEATHWITHDIGNITYACT/Documents/year21.pdf" w:history="1">
        <w:r w:rsidRPr="00551058">
          <w:rPr>
            <w:rStyle w:val="Hyperlink"/>
            <w:rFonts w:cs="Arial"/>
            <w:szCs w:val="24"/>
          </w:rPr>
          <w:t>https://www.oregon.gov/oha/PH/PROVIDERPARTNERRESOURCES/EVALUATIONRESEARCH/DEATHWITHDIGNITYACT/Documents/year21.pdf</w:t>
        </w:r>
      </w:hyperlink>
      <w:r w:rsidRPr="00551058">
        <w:rPr>
          <w:rFonts w:cs="Arial"/>
          <w:szCs w:val="24"/>
        </w:rPr>
        <w:t>.</w:t>
      </w:r>
    </w:p>
  </w:endnote>
  <w:endnote w:id="39">
    <w:p w14:paraId="08707234" w14:textId="061E92F0"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Regarding Colorado, “Although the law requires a referral to a psychiatrist or psychologist ‘if the attending physician believes that the individual may not be mentally capable of making an informed decision,’ only 1 out of 69 people (1.4%) is reported as having been so referred.” Australian Care </w:t>
      </w:r>
      <w:proofErr w:type="gramStart"/>
      <w:r w:rsidRPr="00551058">
        <w:rPr>
          <w:rFonts w:cs="Arial"/>
          <w:szCs w:val="24"/>
        </w:rPr>
        <w:t>Alliance,</w:t>
      </w:r>
      <w:proofErr w:type="gramEnd"/>
      <w:r w:rsidRPr="00551058">
        <w:rPr>
          <w:rFonts w:cs="Arial"/>
          <w:szCs w:val="24"/>
        </w:rPr>
        <w:t xml:space="preserve"> accessed February 17, 2019, </w:t>
      </w:r>
      <w:hyperlink r:id="rId24" w:tooltip="https://www.australiancarealliance.org.au/colorado" w:history="1">
        <w:r w:rsidRPr="00551058">
          <w:rPr>
            <w:rStyle w:val="Hyperlink"/>
            <w:rFonts w:cs="Arial"/>
            <w:szCs w:val="24"/>
          </w:rPr>
          <w:t>https://www.australiancarealliance.org.au/colorado</w:t>
        </w:r>
      </w:hyperlink>
      <w:r w:rsidRPr="00551058">
        <w:rPr>
          <w:rFonts w:cs="Arial"/>
          <w:szCs w:val="24"/>
        </w:rPr>
        <w:t>.</w:t>
      </w:r>
    </w:p>
  </w:endnote>
  <w:endnote w:id="40">
    <w:p w14:paraId="5CD9EF8F" w14:textId="1B1B0F8C" w:rsidR="00A746DD" w:rsidRPr="00551058" w:rsidRDefault="00A746DD" w:rsidP="00551058">
      <w:pPr>
        <w:pStyle w:val="EndnoteText"/>
        <w:ind w:left="14" w:hanging="14"/>
        <w:rPr>
          <w:rFonts w:cs="Arial"/>
          <w:b/>
          <w:bCs/>
          <w:szCs w:val="24"/>
        </w:rPr>
      </w:pPr>
      <w:r w:rsidRPr="00551058">
        <w:rPr>
          <w:rStyle w:val="EndnoteReference"/>
          <w:rFonts w:cs="Arial"/>
          <w:szCs w:val="24"/>
        </w:rPr>
        <w:endnoteRef/>
      </w:r>
      <w:r w:rsidRPr="00551058">
        <w:rPr>
          <w:rFonts w:cs="Arial"/>
          <w:szCs w:val="24"/>
        </w:rPr>
        <w:t xml:space="preserve"> L. </w:t>
      </w:r>
      <w:proofErr w:type="spellStart"/>
      <w:r w:rsidRPr="00551058">
        <w:rPr>
          <w:rFonts w:cs="Arial"/>
          <w:szCs w:val="24"/>
        </w:rPr>
        <w:t>Ganzini</w:t>
      </w:r>
      <w:proofErr w:type="spellEnd"/>
      <w:r w:rsidRPr="00551058">
        <w:rPr>
          <w:rFonts w:cs="Arial"/>
          <w:szCs w:val="24"/>
        </w:rPr>
        <w:t xml:space="preserve"> et al., “Attitudes of Oregon Psychiatrists </w:t>
      </w:r>
      <w:proofErr w:type="gramStart"/>
      <w:r w:rsidRPr="00551058">
        <w:rPr>
          <w:rFonts w:cs="Arial"/>
          <w:szCs w:val="24"/>
        </w:rPr>
        <w:t>Towards</w:t>
      </w:r>
      <w:proofErr w:type="gramEnd"/>
      <w:r w:rsidRPr="00551058">
        <w:rPr>
          <w:rFonts w:cs="Arial"/>
          <w:szCs w:val="24"/>
        </w:rPr>
        <w:t xml:space="preserve"> Assisted Suicide,” </w:t>
      </w:r>
      <w:r w:rsidRPr="00551058">
        <w:rPr>
          <w:rFonts w:cs="Arial"/>
          <w:i/>
          <w:iCs/>
          <w:szCs w:val="24"/>
        </w:rPr>
        <w:t xml:space="preserve">American Journal of Psychiatry </w:t>
      </w:r>
      <w:r w:rsidRPr="00551058">
        <w:rPr>
          <w:rFonts w:cs="Arial"/>
          <w:szCs w:val="24"/>
        </w:rPr>
        <w:t xml:space="preserve">153 (1996): 1469–75. </w:t>
      </w:r>
    </w:p>
  </w:endnote>
  <w:endnote w:id="41">
    <w:p w14:paraId="2FC82368" w14:textId="7FC6BA77"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John Cloud, “</w:t>
      </w:r>
      <w:r w:rsidRPr="00551058">
        <w:rPr>
          <w:rFonts w:cs="Arial"/>
          <w:bCs/>
          <w:szCs w:val="24"/>
        </w:rPr>
        <w:t>Study: Doctors Don</w:t>
      </w:r>
      <w:r w:rsidR="00541B52">
        <w:rPr>
          <w:rFonts w:cs="Arial"/>
          <w:bCs/>
          <w:szCs w:val="24"/>
        </w:rPr>
        <w:t>’</w:t>
      </w:r>
      <w:r w:rsidRPr="00551058">
        <w:rPr>
          <w:rFonts w:cs="Arial"/>
          <w:bCs/>
          <w:szCs w:val="24"/>
        </w:rPr>
        <w:t xml:space="preserve">t Always Spot Depression,” </w:t>
      </w:r>
      <w:r w:rsidRPr="00551058">
        <w:rPr>
          <w:rFonts w:cs="Arial"/>
          <w:bCs/>
          <w:i/>
          <w:szCs w:val="24"/>
        </w:rPr>
        <w:t>Time Magazine,</w:t>
      </w:r>
      <w:r w:rsidRPr="00551058">
        <w:rPr>
          <w:rFonts w:cs="Arial"/>
          <w:bCs/>
          <w:szCs w:val="24"/>
        </w:rPr>
        <w:t xml:space="preserve"> July 30, 2009, </w:t>
      </w:r>
      <w:hyperlink r:id="rId25" w:tooltip="http://content.time.com/time/health/article/0,8599,1913312,00.htm" w:history="1">
        <w:r w:rsidRPr="00551058">
          <w:rPr>
            <w:rStyle w:val="Hyperlink"/>
            <w:rFonts w:cs="Arial"/>
            <w:bCs/>
            <w:szCs w:val="24"/>
          </w:rPr>
          <w:t>http://content.time.com/time/health/article/0,8599,1913312,00.htm</w:t>
        </w:r>
      </w:hyperlink>
      <w:r w:rsidRPr="00551058">
        <w:rPr>
          <w:rFonts w:cs="Arial"/>
          <w:bCs/>
          <w:szCs w:val="24"/>
        </w:rPr>
        <w:t>.</w:t>
      </w:r>
    </w:p>
  </w:endnote>
  <w:endnote w:id="42">
    <w:p w14:paraId="2C031A2F" w14:textId="107798A6"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For example, for Washington State and Oregon: Revised Code of Washington 70.245.010; Oregon Legislative Statue 127.800 §1.01. </w:t>
      </w:r>
    </w:p>
  </w:endnote>
  <w:endnote w:id="43">
    <w:p w14:paraId="0E1048E8" w14:textId="579B29CB"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spellStart"/>
      <w:proofErr w:type="gramStart"/>
      <w:r w:rsidRPr="00551058">
        <w:rPr>
          <w:rFonts w:cs="Arial"/>
          <w:szCs w:val="24"/>
        </w:rPr>
        <w:t>Hendin</w:t>
      </w:r>
      <w:proofErr w:type="spellEnd"/>
      <w:r w:rsidRPr="00551058">
        <w:rPr>
          <w:rFonts w:cs="Arial"/>
          <w:szCs w:val="24"/>
        </w:rPr>
        <w:t xml:space="preserve"> and Foley, “Physician Assisted Suicide.”</w:t>
      </w:r>
      <w:proofErr w:type="gramEnd"/>
    </w:p>
  </w:endnote>
  <w:endnote w:id="44">
    <w:p w14:paraId="21C998DE" w14:textId="0896A4C4"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szCs w:val="24"/>
        </w:rPr>
        <w:t xml:space="preserve">William Toffler, “A Doctor-Assisted Disaster for Medicine,” </w:t>
      </w:r>
      <w:r w:rsidRPr="00551058">
        <w:rPr>
          <w:rFonts w:cs="Arial"/>
          <w:i/>
          <w:szCs w:val="24"/>
        </w:rPr>
        <w:t>Wall Street Journal</w:t>
      </w:r>
      <w:r w:rsidRPr="00551058">
        <w:rPr>
          <w:rFonts w:cs="Arial"/>
          <w:szCs w:val="24"/>
        </w:rPr>
        <w:t xml:space="preserve"> </w:t>
      </w:r>
      <w:r w:rsidRPr="00551058">
        <w:rPr>
          <w:rFonts w:cs="Arial"/>
          <w:i/>
          <w:szCs w:val="24"/>
        </w:rPr>
        <w:t>Online</w:t>
      </w:r>
      <w:r w:rsidRPr="00551058">
        <w:rPr>
          <w:rFonts w:cs="Arial"/>
          <w:szCs w:val="24"/>
        </w:rPr>
        <w:t xml:space="preserve">, August 17, 2015, </w:t>
      </w:r>
      <w:hyperlink r:id="rId26" w:tooltip="https://www.wsj.com/articles/a-doctor-assisted-disaster-for-medicine-1439853118" w:history="1">
        <w:r w:rsidRPr="00551058">
          <w:rPr>
            <w:rStyle w:val="Hyperlink"/>
            <w:rFonts w:cs="Arial"/>
            <w:szCs w:val="24"/>
          </w:rPr>
          <w:t>https://www.wsj.com/articles/a-doctor-assisted-disaster-for-medicine-1439853118</w:t>
        </w:r>
      </w:hyperlink>
      <w:r w:rsidRPr="00551058">
        <w:rPr>
          <w:rFonts w:cs="Arial"/>
          <w:szCs w:val="24"/>
        </w:rPr>
        <w:t>.</w:t>
      </w:r>
      <w:proofErr w:type="gramEnd"/>
    </w:p>
  </w:endnote>
  <w:endnote w:id="45">
    <w:p w14:paraId="4DFA330C" w14:textId="6793CA9E" w:rsidR="00A746DD" w:rsidRPr="00551058" w:rsidRDefault="00A746DD" w:rsidP="00551058">
      <w:pPr>
        <w:pStyle w:val="EndnoteText"/>
        <w:ind w:left="14" w:hanging="14"/>
        <w:rPr>
          <w:rFonts w:cs="Arial"/>
          <w:b/>
          <w:szCs w:val="24"/>
        </w:rPr>
      </w:pPr>
      <w:r w:rsidRPr="00551058">
        <w:rPr>
          <w:rStyle w:val="EndnoteReference"/>
          <w:rFonts w:cs="Arial"/>
          <w:szCs w:val="24"/>
        </w:rPr>
        <w:endnoteRef/>
      </w:r>
      <w:r w:rsidRPr="00551058">
        <w:rPr>
          <w:rFonts w:cs="Arial"/>
          <w:szCs w:val="24"/>
          <w:lang w:val="de-DE"/>
        </w:rPr>
        <w:t xml:space="preserve"> </w:t>
      </w:r>
      <w:r w:rsidRPr="00551058">
        <w:rPr>
          <w:rFonts w:cs="Arial"/>
          <w:szCs w:val="24"/>
        </w:rPr>
        <w:t>Linda</w:t>
      </w:r>
      <w:r w:rsidRPr="00551058">
        <w:rPr>
          <w:rFonts w:cs="Arial"/>
          <w:szCs w:val="24"/>
          <w:lang w:val="de-DE"/>
        </w:rPr>
        <w:t xml:space="preserve"> Ganzini</w:t>
      </w:r>
      <w:r w:rsidRPr="00551058">
        <w:rPr>
          <w:rFonts w:cs="Arial"/>
          <w:szCs w:val="24"/>
        </w:rPr>
        <w:t xml:space="preserve">, </w:t>
      </w:r>
      <w:r w:rsidRPr="00551058">
        <w:rPr>
          <w:rFonts w:cs="Arial"/>
          <w:szCs w:val="24"/>
          <w:lang w:val="da-DK"/>
        </w:rPr>
        <w:t>Elizabeth R.</w:t>
      </w:r>
      <w:r w:rsidRPr="00551058">
        <w:rPr>
          <w:rFonts w:cs="Arial"/>
          <w:szCs w:val="24"/>
        </w:rPr>
        <w:t xml:space="preserve"> Goy, and </w:t>
      </w:r>
      <w:r w:rsidRPr="00551058">
        <w:rPr>
          <w:rFonts w:cs="Arial"/>
          <w:szCs w:val="24"/>
          <w:lang w:val="nl-NL"/>
        </w:rPr>
        <w:t>Steven K.</w:t>
      </w:r>
      <w:r w:rsidRPr="00551058">
        <w:rPr>
          <w:rFonts w:cs="Arial"/>
          <w:szCs w:val="24"/>
          <w:lang w:val="de-DE"/>
        </w:rPr>
        <w:t xml:space="preserve"> Dobscha</w:t>
      </w:r>
      <w:r w:rsidRPr="00551058">
        <w:rPr>
          <w:rFonts w:cs="Arial"/>
          <w:szCs w:val="24"/>
          <w:lang w:val="nl-NL"/>
        </w:rPr>
        <w:t xml:space="preserve">, </w:t>
      </w:r>
      <w:r w:rsidRPr="00551058">
        <w:rPr>
          <w:rFonts w:cs="Arial"/>
          <w:szCs w:val="24"/>
        </w:rPr>
        <w:t xml:space="preserve">“Prevalence of Depression and Anxiety in Patients Requesting Physicians’ Aid in Dying: Cross Sectional Survey,” </w:t>
      </w:r>
      <w:r w:rsidRPr="00551058">
        <w:rPr>
          <w:rFonts w:cs="Arial"/>
          <w:i/>
          <w:iCs/>
          <w:szCs w:val="24"/>
        </w:rPr>
        <w:t>British Medical Journal</w:t>
      </w:r>
      <w:r w:rsidRPr="00551058">
        <w:rPr>
          <w:rFonts w:cs="Arial"/>
          <w:szCs w:val="24"/>
        </w:rPr>
        <w:t xml:space="preserve"> 337 (2008): 1–5, accessed February 18, 2019, </w:t>
      </w:r>
      <w:hyperlink r:id="rId27" w:tooltip="https://www.bmj.com/content/337/bmj.a1682" w:history="1">
        <w:r w:rsidRPr="00551058">
          <w:rPr>
            <w:rStyle w:val="Hyperlink"/>
            <w:rFonts w:cs="Arial"/>
            <w:szCs w:val="24"/>
          </w:rPr>
          <w:t>https://www.bmj.com/content/337/bmj.a1682</w:t>
        </w:r>
      </w:hyperlink>
      <w:r w:rsidRPr="00551058">
        <w:rPr>
          <w:rFonts w:cs="Arial"/>
          <w:szCs w:val="24"/>
        </w:rPr>
        <w:t>.</w:t>
      </w:r>
    </w:p>
  </w:endnote>
  <w:endnote w:id="46">
    <w:p w14:paraId="12852842" w14:textId="4B9654E7" w:rsidR="00A746DD" w:rsidRPr="00551058" w:rsidRDefault="00A746DD" w:rsidP="00551058">
      <w:pPr>
        <w:pStyle w:val="EndnoteText"/>
        <w:rPr>
          <w:rFonts w:cs="Arial"/>
          <w:b/>
          <w:szCs w:val="24"/>
        </w:rPr>
      </w:pPr>
      <w:r w:rsidRPr="00551058">
        <w:rPr>
          <w:rStyle w:val="EndnoteReference"/>
          <w:rFonts w:cs="Arial"/>
          <w:szCs w:val="24"/>
        </w:rPr>
        <w:endnoteRef/>
      </w:r>
      <w:r w:rsidRPr="00551058">
        <w:rPr>
          <w:rFonts w:cs="Arial"/>
          <w:szCs w:val="24"/>
        </w:rPr>
        <w:t xml:space="preserve"> </w:t>
      </w:r>
      <w:bookmarkStart w:id="70" w:name="_Hlk14866811"/>
      <w:r w:rsidRPr="00551058">
        <w:rPr>
          <w:rFonts w:cs="Arial"/>
          <w:szCs w:val="24"/>
        </w:rPr>
        <w:t xml:space="preserve">David W. </w:t>
      </w:r>
      <w:proofErr w:type="spellStart"/>
      <w:r w:rsidRPr="00551058">
        <w:rPr>
          <w:rFonts w:cs="Arial"/>
          <w:szCs w:val="24"/>
        </w:rPr>
        <w:t>Kissane</w:t>
      </w:r>
      <w:proofErr w:type="spellEnd"/>
      <w:r w:rsidRPr="00551058">
        <w:rPr>
          <w:rFonts w:cs="Arial"/>
          <w:szCs w:val="24"/>
        </w:rPr>
        <w:t xml:space="preserve">, “The Contribution of Demoralization to End of Life </w:t>
      </w:r>
      <w:proofErr w:type="spellStart"/>
      <w:r w:rsidRPr="00551058">
        <w:rPr>
          <w:rFonts w:cs="Arial"/>
          <w:szCs w:val="24"/>
        </w:rPr>
        <w:t>Decisionmaking</w:t>
      </w:r>
      <w:proofErr w:type="spellEnd"/>
      <w:r w:rsidRPr="00551058">
        <w:rPr>
          <w:rFonts w:cs="Arial"/>
          <w:szCs w:val="24"/>
        </w:rPr>
        <w:t xml:space="preserve">,” </w:t>
      </w:r>
      <w:r w:rsidRPr="00551058">
        <w:rPr>
          <w:rFonts w:cs="Arial"/>
          <w:i/>
          <w:szCs w:val="24"/>
        </w:rPr>
        <w:t>Hastings Center Report</w:t>
      </w:r>
      <w:r w:rsidRPr="00551058">
        <w:rPr>
          <w:rFonts w:cs="Arial"/>
          <w:szCs w:val="24"/>
        </w:rPr>
        <w:t xml:space="preserve"> 34, no. 4 (2004): 21–31; and Sophie Robinson et al., “A Systematic Review of the Demoralization Syndrome in Individuals with Progressive Disease and Cancer: A Decade of Research,” </w:t>
      </w:r>
      <w:r w:rsidRPr="00551058">
        <w:rPr>
          <w:rFonts w:cs="Arial"/>
          <w:i/>
          <w:szCs w:val="24"/>
        </w:rPr>
        <w:t>Journal of Pain and Symptom Management</w:t>
      </w:r>
      <w:r w:rsidRPr="00551058">
        <w:rPr>
          <w:rFonts w:cs="Arial"/>
          <w:szCs w:val="24"/>
        </w:rPr>
        <w:t xml:space="preserve"> (March 3, 2015): 605–8.</w:t>
      </w:r>
    </w:p>
    <w:bookmarkEnd w:id="70"/>
  </w:endnote>
  <w:endnote w:id="47">
    <w:p w14:paraId="196617BD" w14:textId="4891A053"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Even if someone is depressed and/or suicidal, there are alternatives to hospitalization. There is an increasing recognition that simply hospitalizing an individual is not an effective way to address suicide. See Susan Stefan, JD, “Transforming Suicide Assessment, Prevention and Treatment Approaches: The New Consensus,” National Association of Rights Protection and Advocacy, accessed February 18, 2019, </w:t>
      </w:r>
      <w:hyperlink r:id="rId28" w:tooltip="http://narpa.org/conferences/2017/transforming-suicide-assessment-prevention-and-tx-approaches" w:history="1">
        <w:r w:rsidRPr="00551058">
          <w:rPr>
            <w:rStyle w:val="Hyperlink"/>
            <w:rFonts w:cs="Arial"/>
            <w:szCs w:val="24"/>
          </w:rPr>
          <w:t>http://narpa.org/conferences/2017/transforming-suicide-assessment-prevention-and-tx-approaches</w:t>
        </w:r>
      </w:hyperlink>
      <w:r w:rsidRPr="00551058">
        <w:rPr>
          <w:rFonts w:cs="Arial"/>
          <w:szCs w:val="24"/>
        </w:rPr>
        <w:t xml:space="preserve">. Also see American Psychiatric Association, “Hospitalization, by itself, is not a treatment” (2003), and American Association of </w:t>
      </w:r>
      <w:proofErr w:type="spellStart"/>
      <w:r w:rsidRPr="00551058">
        <w:rPr>
          <w:rFonts w:cs="Arial"/>
          <w:szCs w:val="24"/>
        </w:rPr>
        <w:t>Suicidology</w:t>
      </w:r>
      <w:proofErr w:type="spellEnd"/>
      <w:r w:rsidRPr="00551058">
        <w:rPr>
          <w:rFonts w:cs="Arial"/>
          <w:szCs w:val="24"/>
        </w:rPr>
        <w:t>/Suicide Prevention Resource Center, “Sadly, there is no evidence whatsoever that psychiatric hospitalization prevents suicide” (2010) and Joint Commission, “Hospitalization is often necessary for a patient’s immediate safety, but hospitalization used solely as a containment strategy may be ineffective or counterproductive and considered by the patient as a disincentive or penalty for expressing suicidal thoughts” (2016).</w:t>
      </w:r>
    </w:p>
  </w:endnote>
  <w:endnote w:id="48">
    <w:p w14:paraId="7CA96421" w14:textId="34944206" w:rsidR="00A746DD" w:rsidRPr="00551058" w:rsidRDefault="00A746DD" w:rsidP="00551058">
      <w:pPr>
        <w:pStyle w:val="EndnoteText"/>
        <w:rPr>
          <w:rFonts w:cs="Arial"/>
          <w:szCs w:val="24"/>
        </w:rPr>
      </w:pPr>
      <w:r w:rsidRPr="00551058">
        <w:rPr>
          <w:rStyle w:val="EndnoteReference"/>
          <w:rFonts w:cs="Arial"/>
          <w:szCs w:val="24"/>
        </w:rPr>
        <w:endnoteRef/>
      </w:r>
      <w:r w:rsidRPr="00551058">
        <w:rPr>
          <w:rFonts w:cs="Arial"/>
          <w:szCs w:val="24"/>
        </w:rPr>
        <w:t xml:space="preserve"> Carol Gill, Ph.D. (Professor Emerita in the Department of Disability and Human Development at the University of Illinois at Chicago [UIC]), “Depression in the Context of Disability and the ‘Right to Die,’” </w:t>
      </w:r>
      <w:r w:rsidRPr="00551058">
        <w:rPr>
          <w:rFonts w:cs="Arial"/>
          <w:i/>
          <w:szCs w:val="24"/>
        </w:rPr>
        <w:t>Theoretical Medicine</w:t>
      </w:r>
      <w:r w:rsidRPr="00551058">
        <w:rPr>
          <w:rFonts w:cs="Arial"/>
          <w:szCs w:val="24"/>
        </w:rPr>
        <w:t xml:space="preserve"> 25 (2004): 171–98. Also, “Health Professionals, Disability, and Assisted Suicide: An Examination of Relevant Empirical Evidence and Reply to Batavia (2000),” </w:t>
      </w:r>
      <w:r w:rsidRPr="00551058">
        <w:rPr>
          <w:rFonts w:cs="Arial"/>
          <w:i/>
          <w:szCs w:val="24"/>
        </w:rPr>
        <w:t>Psychology, Public Policy, and Law</w:t>
      </w:r>
      <w:r w:rsidRPr="00551058">
        <w:rPr>
          <w:rFonts w:cs="Arial"/>
          <w:szCs w:val="24"/>
        </w:rPr>
        <w:t xml:space="preserve"> 6, no. 2 (2000): 526–45. Also, Carol J. Gill, Ph.D., “No, We Don’t Think Our Doctors Are Out to Get Us: Responding to the Straw Man Distortions of Disability Rights Arguments Against Assisted Suicide,” </w:t>
      </w:r>
      <w:r w:rsidRPr="00551058">
        <w:rPr>
          <w:rFonts w:cs="Arial"/>
          <w:i/>
          <w:szCs w:val="24"/>
        </w:rPr>
        <w:t>Disability and Health Journal</w:t>
      </w:r>
      <w:r w:rsidRPr="00551058">
        <w:rPr>
          <w:rFonts w:cs="Arial"/>
          <w:szCs w:val="24"/>
        </w:rPr>
        <w:t xml:space="preserve"> 3 (2010): 31–38. Also, “Disability, Constructed Vulnerability, and Socially Conscious Palliative Care,” </w:t>
      </w:r>
      <w:r w:rsidRPr="00551058">
        <w:rPr>
          <w:rFonts w:cs="Arial"/>
          <w:i/>
          <w:szCs w:val="24"/>
        </w:rPr>
        <w:t>Journal of Palliative Care</w:t>
      </w:r>
      <w:r w:rsidRPr="00551058">
        <w:rPr>
          <w:rFonts w:cs="Arial"/>
          <w:szCs w:val="24"/>
        </w:rPr>
        <w:t xml:space="preserve"> 22, no. 3 (2006): 183–89.</w:t>
      </w:r>
    </w:p>
  </w:endnote>
  <w:endnote w:id="49">
    <w:p w14:paraId="09734838" w14:textId="1D1736E7"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szCs w:val="24"/>
        </w:rPr>
        <w:t>Carol Gill, Ph.D., personal communication to the author, April 6, 2019, and Carol J. Gill, Ph.D., “Disability, Constructed Vulnerability, and Socially Conscious Palliative Care.”</w:t>
      </w:r>
      <w:proofErr w:type="gramEnd"/>
    </w:p>
  </w:endnote>
  <w:endnote w:id="50">
    <w:p w14:paraId="26A633FC" w14:textId="37CAFB86"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Susan D. Block and J. Andrew Billings, </w:t>
      </w:r>
      <w:r w:rsidR="00882BD2" w:rsidRPr="00551058">
        <w:rPr>
          <w:rFonts w:cs="Arial"/>
          <w:szCs w:val="24"/>
        </w:rPr>
        <w:t>“</w:t>
      </w:r>
      <w:r w:rsidRPr="00551058">
        <w:rPr>
          <w:rFonts w:cs="Arial"/>
          <w:szCs w:val="24"/>
        </w:rPr>
        <w:t>Patient Requests to Hasten Death: Evaluation and Management in Terminal Care,</w:t>
      </w:r>
      <w:r w:rsidR="00882BD2" w:rsidRPr="00551058">
        <w:rPr>
          <w:rFonts w:cs="Arial"/>
          <w:bCs/>
          <w:szCs w:val="24"/>
        </w:rPr>
        <w:t>”</w:t>
      </w:r>
      <w:r w:rsidRPr="00551058">
        <w:rPr>
          <w:rFonts w:cs="Arial"/>
          <w:szCs w:val="24"/>
        </w:rPr>
        <w:t xml:space="preserve"> </w:t>
      </w:r>
      <w:r w:rsidRPr="00551058">
        <w:rPr>
          <w:rFonts w:cs="Arial"/>
          <w:i/>
          <w:iCs/>
          <w:szCs w:val="24"/>
        </w:rPr>
        <w:t>Archive of Internal Medicine</w:t>
      </w:r>
      <w:r w:rsidRPr="00551058">
        <w:rPr>
          <w:rFonts w:cs="Arial"/>
          <w:szCs w:val="24"/>
        </w:rPr>
        <w:t xml:space="preserve"> 154, no.18 (1994): 2039–47.</w:t>
      </w:r>
    </w:p>
  </w:endnote>
  <w:endnote w:id="51">
    <w:p w14:paraId="51250165" w14:textId="7E347823" w:rsidR="00A746DD" w:rsidRPr="00551058" w:rsidRDefault="00A746DD" w:rsidP="00551058">
      <w:pPr>
        <w:pStyle w:val="EndnoteText"/>
        <w:rPr>
          <w:rFonts w:cs="Arial"/>
          <w:szCs w:val="24"/>
        </w:rPr>
      </w:pPr>
      <w:r w:rsidRPr="00551058">
        <w:rPr>
          <w:rStyle w:val="EndnoteReference"/>
          <w:rFonts w:cs="Arial"/>
          <w:szCs w:val="24"/>
        </w:rPr>
        <w:endnoteRef/>
      </w:r>
      <w:r w:rsidRPr="00551058">
        <w:rPr>
          <w:rFonts w:cs="Arial"/>
          <w:szCs w:val="24"/>
        </w:rPr>
        <w:t xml:space="preserve"> Erin Barnett, “</w:t>
      </w:r>
      <w:r w:rsidRPr="00551058">
        <w:rPr>
          <w:rFonts w:cs="Arial"/>
          <w:iCs/>
          <w:szCs w:val="24"/>
        </w:rPr>
        <w:t>A</w:t>
      </w:r>
      <w:r w:rsidRPr="00551058">
        <w:rPr>
          <w:rFonts w:cs="Arial"/>
          <w:i/>
          <w:iCs/>
          <w:szCs w:val="24"/>
        </w:rPr>
        <w:t xml:space="preserve"> </w:t>
      </w:r>
      <w:r w:rsidRPr="00551058">
        <w:rPr>
          <w:rFonts w:cs="Arial"/>
          <w:iCs/>
          <w:szCs w:val="24"/>
        </w:rPr>
        <w:t>Family Struggle: Is Mom Capable of Choosing to Die</w:t>
      </w:r>
      <w:proofErr w:type="gramStart"/>
      <w:r w:rsidRPr="00551058">
        <w:rPr>
          <w:rFonts w:cs="Arial"/>
          <w:iCs/>
          <w:szCs w:val="24"/>
        </w:rPr>
        <w:t>?,</w:t>
      </w:r>
      <w:proofErr w:type="gramEnd"/>
      <w:r w:rsidRPr="00551058">
        <w:rPr>
          <w:rFonts w:cs="Arial"/>
          <w:iCs/>
          <w:szCs w:val="24"/>
        </w:rPr>
        <w:t>”</w:t>
      </w:r>
      <w:r w:rsidRPr="00551058">
        <w:rPr>
          <w:rFonts w:cs="Arial"/>
          <w:i/>
          <w:iCs/>
          <w:szCs w:val="24"/>
        </w:rPr>
        <w:t xml:space="preserve"> The Oregonian</w:t>
      </w:r>
      <w:r w:rsidRPr="00551058">
        <w:rPr>
          <w:rFonts w:cs="Arial"/>
          <w:szCs w:val="24"/>
        </w:rPr>
        <w:t xml:space="preserve">, Oct. 17, 1999. </w:t>
      </w:r>
    </w:p>
  </w:endnote>
  <w:endnote w:id="52">
    <w:p w14:paraId="13B35809" w14:textId="5AD706A7"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spellStart"/>
      <w:proofErr w:type="gramStart"/>
      <w:r w:rsidRPr="00551058">
        <w:rPr>
          <w:rFonts w:cs="Arial"/>
          <w:szCs w:val="24"/>
        </w:rPr>
        <w:t>Patients Rights</w:t>
      </w:r>
      <w:proofErr w:type="spellEnd"/>
      <w:r w:rsidRPr="00551058">
        <w:rPr>
          <w:rFonts w:cs="Arial"/>
          <w:szCs w:val="24"/>
        </w:rPr>
        <w:t xml:space="preserve"> Council, “Facts about Hemlock* and Caring Friends,” </w:t>
      </w:r>
      <w:hyperlink r:id="rId29" w:tooltip="http://www.patientsrightscouncil.org/site/hemlock-and-caring-friends/" w:history="1">
        <w:r w:rsidRPr="00551058">
          <w:rPr>
            <w:rStyle w:val="Hyperlink"/>
            <w:rFonts w:cs="Arial"/>
            <w:szCs w:val="24"/>
          </w:rPr>
          <w:t>http://www.patientsrightscouncil.org/site/hemlock-and-caring-friends/</w:t>
        </w:r>
      </w:hyperlink>
      <w:r w:rsidRPr="00551058">
        <w:rPr>
          <w:rFonts w:cs="Arial"/>
          <w:szCs w:val="24"/>
        </w:rPr>
        <w:t>.</w:t>
      </w:r>
      <w:proofErr w:type="gramEnd"/>
      <w:r w:rsidRPr="00551058">
        <w:rPr>
          <w:rFonts w:cs="Arial"/>
          <w:szCs w:val="24"/>
        </w:rPr>
        <w:t xml:space="preserve"> “In </w:t>
      </w:r>
      <w:proofErr w:type="spellStart"/>
      <w:r w:rsidRPr="00551058">
        <w:rPr>
          <w:rFonts w:cs="Arial"/>
          <w:szCs w:val="24"/>
        </w:rPr>
        <w:t>mid 2003</w:t>
      </w:r>
      <w:proofErr w:type="spellEnd"/>
      <w:r w:rsidRPr="00551058">
        <w:rPr>
          <w:rFonts w:cs="Arial"/>
          <w:szCs w:val="24"/>
        </w:rPr>
        <w:t>, the Hemlock Society changed its name to ‘End-of-Life Choices.’ At the end of 2004, End-of-Life Choices merged with Compassion in Dying. The organization is now known as ‘Compassion and Choices.’”</w:t>
      </w:r>
    </w:p>
  </w:endnote>
  <w:endnote w:id="53">
    <w:p w14:paraId="62450AAA" w14:textId="3EA6EA91"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Peter Goodwin, “Charting a New Course, Building on a Solid Foundation, Imagining a Brighter Future for America’s Terminally Ill,” transcript of presentation at 13th National Hemlock Society Biennial Conference, January 11, 2003, San Diego, California. Also, Compassion in Dying of Oregon</w:t>
      </w:r>
      <w:r w:rsidRPr="00551058">
        <w:rPr>
          <w:rFonts w:cs="Arial"/>
          <w:i/>
          <w:iCs/>
          <w:szCs w:val="24"/>
        </w:rPr>
        <w:t>, Summary of Hastened Deaths</w:t>
      </w:r>
      <w:r w:rsidRPr="00551058">
        <w:rPr>
          <w:rFonts w:cs="Arial"/>
          <w:szCs w:val="24"/>
        </w:rPr>
        <w:t xml:space="preserve">, </w:t>
      </w:r>
      <w:proofErr w:type="gramStart"/>
      <w:r w:rsidRPr="00551058">
        <w:rPr>
          <w:rFonts w:cs="Arial"/>
          <w:szCs w:val="24"/>
        </w:rPr>
        <w:t>data</w:t>
      </w:r>
      <w:proofErr w:type="gramEnd"/>
      <w:r w:rsidRPr="00551058">
        <w:rPr>
          <w:rFonts w:cs="Arial"/>
          <w:szCs w:val="24"/>
        </w:rPr>
        <w:t xml:space="preserve"> attached to Compassion in Dying of Oregon’s IRS Form 990 for 2003. Also, Dr. Elizabeth Goy of Oregon Health and Science University was an Assistant Professor in the Department of Psychiatry, School of Medicine. In 2004, members of the British House of Lords traveled to Oregon seeking information regarding Oregon’s assisted suicide law for use in their deliberations about a similar proposal that was under consideration in Parliament. They held closed-door hearings in which Goy spoke on December 9 and 10, 2004 and published the proceedings on April 4, 2005. House of Lords Select Committee on the Assisted Dying for the Terminally Ill Bill, </w:t>
      </w:r>
      <w:r w:rsidRPr="00551058">
        <w:rPr>
          <w:rFonts w:cs="Arial"/>
          <w:i/>
          <w:iCs/>
          <w:szCs w:val="24"/>
        </w:rPr>
        <w:t>Assisted Dying for the Terminally Ill Bill [HL</w:t>
      </w:r>
      <w:r w:rsidRPr="00541B52">
        <w:rPr>
          <w:rFonts w:cs="Arial"/>
          <w:i/>
          <w:szCs w:val="24"/>
        </w:rPr>
        <w:t>]</w:t>
      </w:r>
      <w:r w:rsidRPr="00551058">
        <w:rPr>
          <w:rFonts w:cs="Arial"/>
          <w:szCs w:val="24"/>
        </w:rPr>
        <w:t xml:space="preserve"> Vol. II: Evidence (London: The Stationery Office Limited, 2005), 291, Question 768, available at: </w:t>
      </w:r>
      <w:hyperlink r:id="rId30" w:history="1">
        <w:r w:rsidRPr="00EC0B04">
          <w:rPr>
            <w:rStyle w:val="Hyperlink"/>
            <w:rFonts w:cs="Arial"/>
            <w:bCs/>
            <w:szCs w:val="24"/>
          </w:rPr>
          <w:t>http://www.publications.parliament.uk/pa/ld200405/</w:t>
        </w:r>
        <w:r w:rsidRPr="00EC0B04">
          <w:rPr>
            <w:rStyle w:val="Hyperlink"/>
            <w:rFonts w:cs="Arial"/>
            <w:bCs/>
            <w:szCs w:val="24"/>
          </w:rPr>
          <w:br/>
          <w:t>ldselect/ldasdy/86/86ii.pdf</w:t>
        </w:r>
      </w:hyperlink>
      <w:r w:rsidRPr="00551058">
        <w:rPr>
          <w:rFonts w:cs="Arial"/>
          <w:szCs w:val="24"/>
        </w:rPr>
        <w:t xml:space="preserve"> (accessed January 29, 2019). And Kenneth R. Stevens, Jr., MD, </w:t>
      </w:r>
      <w:r w:rsidRPr="00551058">
        <w:rPr>
          <w:rFonts w:cs="Arial"/>
          <w:i/>
          <w:iCs/>
          <w:szCs w:val="24"/>
        </w:rPr>
        <w:t>The Proportion of Oregon Assisted Suicides by Compassion &amp; Choices Organization</w:t>
      </w:r>
      <w:r w:rsidRPr="00551058">
        <w:rPr>
          <w:rFonts w:cs="Arial"/>
          <w:szCs w:val="24"/>
        </w:rPr>
        <w:t xml:space="preserve">, Physicians for Compassionate Care Educational Foundation, March 4, 2009, </w:t>
      </w:r>
      <w:hyperlink r:id="rId31" w:tooltip="http://www.pccef.org/DOWNLOADS/AssistedSuicidesbyCC2009report.pdf" w:history="1">
        <w:r w:rsidRPr="00551058">
          <w:rPr>
            <w:rStyle w:val="Hyperlink"/>
            <w:rFonts w:cs="Arial"/>
            <w:bCs/>
            <w:szCs w:val="24"/>
          </w:rPr>
          <w:t>http://www.pccef.org/DOWNLOADS/AssistedSuicidesbyCC2009report.pdf</w:t>
        </w:r>
      </w:hyperlink>
      <w:r w:rsidRPr="00551058">
        <w:rPr>
          <w:rStyle w:val="Hyperlink"/>
          <w:rFonts w:cs="Arial"/>
          <w:bCs/>
          <w:szCs w:val="24"/>
        </w:rPr>
        <w:t>.</w:t>
      </w:r>
      <w:r w:rsidRPr="00551058">
        <w:rPr>
          <w:rFonts w:cs="Arial"/>
          <w:szCs w:val="24"/>
        </w:rPr>
        <w:t xml:space="preserve"> </w:t>
      </w:r>
    </w:p>
  </w:endnote>
  <w:endnote w:id="54">
    <w:p w14:paraId="0DB6FAD8" w14:textId="734B2F78"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This is documented extensively in Chapter 3.</w:t>
      </w:r>
    </w:p>
  </w:endnote>
  <w:endnote w:id="55">
    <w:p w14:paraId="3FC1F734" w14:textId="3F961371"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szCs w:val="24"/>
        </w:rPr>
        <w:t xml:space="preserve">William Yardley, “First Death for Washington Assisted-Suicide Law”, </w:t>
      </w:r>
      <w:r w:rsidRPr="00551058">
        <w:rPr>
          <w:rFonts w:cs="Arial"/>
          <w:i/>
          <w:szCs w:val="24"/>
        </w:rPr>
        <w:t>New York Times</w:t>
      </w:r>
      <w:r w:rsidRPr="00551058">
        <w:rPr>
          <w:rFonts w:cs="Arial"/>
          <w:szCs w:val="24"/>
        </w:rPr>
        <w:t xml:space="preserve">, May 23, 2009, </w:t>
      </w:r>
      <w:hyperlink r:id="rId32" w:tooltip="http://www.nytimes.com/2009/05/23/us/23suicide.html?_r=0" w:history="1">
        <w:r w:rsidRPr="00551058">
          <w:rPr>
            <w:rStyle w:val="Hyperlink"/>
            <w:rFonts w:cs="Arial"/>
            <w:szCs w:val="24"/>
          </w:rPr>
          <w:t>http://www.nytimes.com/2009/05/23/us/23suicide.html?_r=0</w:t>
        </w:r>
      </w:hyperlink>
      <w:r w:rsidRPr="00551058">
        <w:rPr>
          <w:rStyle w:val="Hyperlink"/>
          <w:rFonts w:cs="Arial"/>
          <w:szCs w:val="24"/>
        </w:rPr>
        <w:t>.</w:t>
      </w:r>
      <w:proofErr w:type="gramEnd"/>
      <w:r w:rsidRPr="00551058">
        <w:rPr>
          <w:rFonts w:cs="Arial"/>
          <w:szCs w:val="24"/>
        </w:rPr>
        <w:t xml:space="preserve"> </w:t>
      </w:r>
    </w:p>
  </w:endnote>
  <w:endnote w:id="56">
    <w:p w14:paraId="0F354B5A" w14:textId="2EFE74E2"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szCs w:val="24"/>
        </w:rPr>
        <w:t>Amyotrophic Lateral Sclerosis, also known as Lou Gehrig’s disease.</w:t>
      </w:r>
      <w:proofErr w:type="gramEnd"/>
    </w:p>
  </w:endnote>
  <w:endnote w:id="57">
    <w:p w14:paraId="0A987DC9" w14:textId="2E9312DF" w:rsidR="00A746DD" w:rsidRPr="00551058" w:rsidRDefault="00A746DD" w:rsidP="00551058">
      <w:pPr>
        <w:pStyle w:val="EndnoteText"/>
        <w:ind w:left="14" w:hanging="14"/>
        <w:rPr>
          <w:rFonts w:cs="Arial"/>
          <w:b/>
          <w:szCs w:val="24"/>
        </w:rPr>
      </w:pPr>
      <w:r w:rsidRPr="00551058">
        <w:rPr>
          <w:rStyle w:val="EndnoteReference"/>
          <w:rFonts w:cs="Arial"/>
          <w:szCs w:val="24"/>
        </w:rPr>
        <w:endnoteRef/>
      </w:r>
      <w:r w:rsidRPr="00551058">
        <w:rPr>
          <w:rFonts w:cs="Arial"/>
          <w:szCs w:val="24"/>
        </w:rPr>
        <w:t xml:space="preserve"> “Sawyer Arraigned on State Fraud Charges,” </w:t>
      </w:r>
      <w:hyperlink r:id="rId33" w:history="1">
        <w:r w:rsidRPr="00315ECE">
          <w:rPr>
            <w:rStyle w:val="Hyperlink"/>
            <w:rFonts w:cs="Arial"/>
            <w:szCs w:val="24"/>
          </w:rPr>
          <w:t>KTVZ.com</w:t>
        </w:r>
      </w:hyperlink>
      <w:r w:rsidRPr="00551058">
        <w:rPr>
          <w:rFonts w:cs="Arial"/>
          <w:szCs w:val="24"/>
        </w:rPr>
        <w:t xml:space="preserve">, Sept. 7, 2011, </w:t>
      </w:r>
      <w:hyperlink r:id="rId34" w:tooltip="https://www.ktvz.com/news/crime/sawyers-go-to-prison-victims-see-justice-but-money/68441556" w:history="1">
        <w:r w:rsidRPr="00551058">
          <w:rPr>
            <w:rStyle w:val="Hyperlink"/>
            <w:rFonts w:cs="Arial"/>
            <w:szCs w:val="24"/>
          </w:rPr>
          <w:t>https://www.ktvz.com/news/crime/sawyers-go-to-prison-victims-see-justice-but-money/68441556</w:t>
        </w:r>
      </w:hyperlink>
      <w:r w:rsidRPr="00551058">
        <w:rPr>
          <w:rFonts w:cs="Arial"/>
          <w:szCs w:val="24"/>
        </w:rPr>
        <w:t>.</w:t>
      </w:r>
    </w:p>
  </w:endnote>
  <w:endnote w:id="58">
    <w:p w14:paraId="171E4371" w14:textId="2AC79DD9"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Oregon Death with Dignity Act, 2018 Data Summary.</w:t>
      </w:r>
    </w:p>
  </w:endnote>
  <w:endnote w:id="59">
    <w:p w14:paraId="7F0DFB19" w14:textId="694F39A2"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szCs w:val="24"/>
        </w:rPr>
        <w:t>Carol Gill, Ph.D., personal communication to the author, April 6, 2019, and Carol J. Gill, Ph.D., “Disability, Constructed Vulnerability, and Socially Conscious Palliative Care.”</w:t>
      </w:r>
      <w:proofErr w:type="gramEnd"/>
    </w:p>
  </w:endnote>
  <w:endnote w:id="60">
    <w:p w14:paraId="5666DEFF" w14:textId="3C464BB5" w:rsidR="00A746DD" w:rsidRPr="00551058" w:rsidRDefault="00A746DD" w:rsidP="00551058">
      <w:pPr>
        <w:pStyle w:val="EndnoteText"/>
        <w:rPr>
          <w:rFonts w:cs="Arial"/>
          <w:szCs w:val="24"/>
          <w:lang w:val="fr-FR"/>
        </w:rPr>
      </w:pPr>
      <w:r w:rsidRPr="00551058">
        <w:rPr>
          <w:rStyle w:val="EndnoteReference"/>
          <w:rFonts w:cs="Arial"/>
          <w:szCs w:val="24"/>
        </w:rPr>
        <w:endnoteRef/>
      </w:r>
      <w:r w:rsidRPr="00551058">
        <w:rPr>
          <w:rFonts w:cs="Arial"/>
          <w:szCs w:val="24"/>
        </w:rPr>
        <w:t xml:space="preserve"> Oregon Death with Dignity Act (DWDA), Or. </w:t>
      </w:r>
      <w:proofErr w:type="spellStart"/>
      <w:r w:rsidRPr="00551058">
        <w:rPr>
          <w:rFonts w:cs="Arial"/>
          <w:szCs w:val="24"/>
          <w:lang w:val="fr-FR"/>
        </w:rPr>
        <w:t>Rev</w:t>
      </w:r>
      <w:proofErr w:type="spellEnd"/>
      <w:r w:rsidRPr="00551058">
        <w:rPr>
          <w:rFonts w:cs="Arial"/>
          <w:szCs w:val="24"/>
          <w:lang w:val="fr-FR"/>
        </w:rPr>
        <w:t xml:space="preserve">. Stat. 127.800 et </w:t>
      </w:r>
      <w:proofErr w:type="spellStart"/>
      <w:proofErr w:type="gramStart"/>
      <w:r w:rsidRPr="00551058">
        <w:rPr>
          <w:rFonts w:cs="Arial"/>
          <w:szCs w:val="24"/>
          <w:lang w:val="fr-FR"/>
        </w:rPr>
        <w:t>seq</w:t>
      </w:r>
      <w:proofErr w:type="spellEnd"/>
      <w:r w:rsidRPr="00551058">
        <w:rPr>
          <w:rFonts w:cs="Arial"/>
          <w:szCs w:val="24"/>
          <w:lang w:val="fr-FR"/>
        </w:rPr>
        <w:t>.,</w:t>
      </w:r>
      <w:proofErr w:type="gramEnd"/>
      <w:r w:rsidRPr="00551058">
        <w:rPr>
          <w:rFonts w:cs="Arial"/>
          <w:szCs w:val="24"/>
          <w:lang w:val="fr-FR"/>
        </w:rPr>
        <w:t xml:space="preserve"> </w:t>
      </w:r>
      <w:hyperlink r:id="rId35" w:tooltip="https://www.oregon.gov/oha/PH/PROVIDERPARTNERRESOURCES/EVALUATIONRESEARCH/DEATHWITHDIGNITYACT/Pages/ors.aspx" w:history="1">
        <w:r w:rsidRPr="00551058">
          <w:rPr>
            <w:rStyle w:val="Hyperlink"/>
            <w:rFonts w:cs="Arial"/>
            <w:szCs w:val="24"/>
            <w:lang w:val="fr-FR"/>
          </w:rPr>
          <w:t>https://www.oregon.gov/oha/PH/PROVIDERPARTNERRESOURCES/EVALUATIONRESEARCH/DEATHWITHDIGNITYACT/Pages/ors.aspx</w:t>
        </w:r>
      </w:hyperlink>
      <w:r w:rsidRPr="00551058">
        <w:rPr>
          <w:rFonts w:cs="Arial"/>
          <w:szCs w:val="24"/>
          <w:lang w:val="fr-FR"/>
        </w:rPr>
        <w:t>.</w:t>
      </w:r>
    </w:p>
  </w:endnote>
  <w:endnote w:id="61">
    <w:p w14:paraId="4385D2A6" w14:textId="5219748E"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r w:rsidRPr="00551058">
        <w:rPr>
          <w:rFonts w:cs="Arial"/>
          <w:bCs/>
          <w:szCs w:val="24"/>
        </w:rPr>
        <w:t xml:space="preserve">NCD, “Cover Memorandum.” </w:t>
      </w:r>
    </w:p>
  </w:endnote>
  <w:endnote w:id="62">
    <w:p w14:paraId="7FEF075D" w14:textId="3C0DE150"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S. H. Miles, “Physicians and Their Patients</w:t>
      </w:r>
      <w:r w:rsidR="00B659A5">
        <w:t>’</w:t>
      </w:r>
      <w:r w:rsidRPr="00551058">
        <w:rPr>
          <w:rFonts w:cs="Arial"/>
          <w:szCs w:val="24"/>
        </w:rPr>
        <w:t xml:space="preserve"> Suicides,” </w:t>
      </w:r>
      <w:r w:rsidRPr="00551058">
        <w:rPr>
          <w:rFonts w:cs="Arial"/>
          <w:i/>
          <w:szCs w:val="24"/>
        </w:rPr>
        <w:t>JAMA</w:t>
      </w:r>
      <w:r w:rsidRPr="00551058">
        <w:rPr>
          <w:rFonts w:cs="Arial"/>
          <w:szCs w:val="24"/>
        </w:rPr>
        <w:t xml:space="preserve"> 271 (1994): 1786–88.</w:t>
      </w:r>
    </w:p>
  </w:endnote>
  <w:endnote w:id="63">
    <w:p w14:paraId="0FFA6B8E" w14:textId="5817E0B8"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NCD, “</w:t>
      </w:r>
      <w:r w:rsidRPr="00551058">
        <w:rPr>
          <w:rFonts w:cs="Arial"/>
          <w:bCs/>
          <w:szCs w:val="24"/>
        </w:rPr>
        <w:t>Assisted Suicide: A Disability Perspective.”</w:t>
      </w:r>
    </w:p>
  </w:endnote>
  <w:endnote w:id="64">
    <w:p w14:paraId="14FCE84D" w14:textId="3BCEF087"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szCs w:val="24"/>
        </w:rPr>
        <w:t>Carol Gill, Ph.D., personal communication to the author, April 6, 2019, and Carol J. Gill, Ph.D., “Disability, Constructed Vulnerability, and Socially Conscious Palliative Care.”</w:t>
      </w:r>
      <w:proofErr w:type="gramEnd"/>
    </w:p>
  </w:endnote>
  <w:endnote w:id="65">
    <w:p w14:paraId="456890EA" w14:textId="6ABF435E"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szCs w:val="24"/>
        </w:rPr>
        <w:t xml:space="preserve">John R. Bach, “Ventilator Use by Muscular Dystrophy Association Patients,” </w:t>
      </w:r>
      <w:r w:rsidRPr="00551058">
        <w:rPr>
          <w:rFonts w:cs="Arial"/>
          <w:i/>
          <w:szCs w:val="24"/>
        </w:rPr>
        <w:t>Archives of Physical Medicine Rehabilitation</w:t>
      </w:r>
      <w:r w:rsidRPr="00551058">
        <w:rPr>
          <w:rFonts w:cs="Arial"/>
          <w:szCs w:val="24"/>
        </w:rPr>
        <w:t xml:space="preserve"> 73, no. 2 (February 1992), </w:t>
      </w:r>
      <w:hyperlink r:id="rId36" w:tooltip="https://www.archives-pmr.org/article/0003-9993(92)90098-H/fulltext" w:history="1">
        <w:r w:rsidRPr="00551058">
          <w:rPr>
            <w:rStyle w:val="Hyperlink"/>
            <w:rFonts w:cs="Arial"/>
            <w:szCs w:val="24"/>
          </w:rPr>
          <w:t>https://www.archives-pmr.org/article/0003-9993(92)90098-H/fulltext</w:t>
        </w:r>
      </w:hyperlink>
      <w:r w:rsidRPr="00551058">
        <w:rPr>
          <w:rFonts w:cs="Arial"/>
          <w:szCs w:val="24"/>
        </w:rPr>
        <w:t>.</w:t>
      </w:r>
      <w:proofErr w:type="gramEnd"/>
      <w:r w:rsidRPr="00551058">
        <w:rPr>
          <w:rFonts w:cs="Arial"/>
          <w:szCs w:val="24"/>
        </w:rPr>
        <w:t xml:space="preserve"> </w:t>
      </w:r>
    </w:p>
  </w:endnote>
  <w:endnote w:id="66">
    <w:p w14:paraId="578C2AA9" w14:textId="54D9F45E"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szCs w:val="24"/>
        </w:rPr>
        <w:t>Carol Gill, Ph.D., personal communication to the author, April 6, 2019, and Carol J. Gill, Ph.D., “Disability, Constructed Vulnerability, and Socially Conscious Palliative Care.”</w:t>
      </w:r>
      <w:proofErr w:type="gramEnd"/>
    </w:p>
  </w:endnote>
  <w:endnote w:id="67">
    <w:p w14:paraId="374D8470" w14:textId="17510281"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spellStart"/>
      <w:r w:rsidRPr="00551058">
        <w:rPr>
          <w:rFonts w:cs="Arial"/>
          <w:szCs w:val="24"/>
        </w:rPr>
        <w:t>Hendin</w:t>
      </w:r>
      <w:proofErr w:type="spellEnd"/>
      <w:r w:rsidRPr="00551058">
        <w:rPr>
          <w:rFonts w:cs="Arial"/>
          <w:szCs w:val="24"/>
        </w:rPr>
        <w:t xml:space="preserve"> and Foley, “Physician-Assisted Suicide in Oregon,” 1627–28.</w:t>
      </w:r>
    </w:p>
  </w:endnote>
  <w:endnote w:id="68">
    <w:p w14:paraId="33DE9DDF" w14:textId="7A432F5C"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“Oregon State Assisted Suicide Reports Substantiate Critics’ Concerns,” Not Dead Yet, October 4, 2016, </w:t>
      </w:r>
      <w:hyperlink r:id="rId37" w:tooltip="http://notdeadyet.org/2016/10/oregon-state-assisted-suicide-reports-substantiate-critics-concerns.html" w:history="1">
        <w:r w:rsidRPr="00551058">
          <w:rPr>
            <w:rStyle w:val="Hyperlink"/>
            <w:rFonts w:cs="Arial"/>
            <w:szCs w:val="24"/>
          </w:rPr>
          <w:t>http://notdeadyet.org/2016/10/oregon-state-assisted-suicide-reports-substantiate-critics-concerns.html</w:t>
        </w:r>
      </w:hyperlink>
      <w:r w:rsidRPr="00551058">
        <w:rPr>
          <w:rFonts w:cs="Arial"/>
          <w:szCs w:val="24"/>
        </w:rPr>
        <w:t xml:space="preserve">, accessed February 1, 2019. </w:t>
      </w:r>
    </w:p>
  </w:endnote>
  <w:endnote w:id="69">
    <w:p w14:paraId="7E5B3E0A" w14:textId="55E26682" w:rsidR="00A746DD" w:rsidRPr="00551058" w:rsidRDefault="00A746DD" w:rsidP="00551058">
      <w:pPr>
        <w:pStyle w:val="EndnoteText"/>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szCs w:val="24"/>
        </w:rPr>
        <w:t xml:space="preserve">Oregon Department of Human Services, “No Authority to Investigate Death with Dignity Case,” News Release, March 4, 2005, </w:t>
      </w:r>
      <w:hyperlink r:id="rId38" w:history="1">
        <w:r w:rsidRPr="00551058">
          <w:rPr>
            <w:rStyle w:val="Hyperlink"/>
            <w:rFonts w:cs="Arial"/>
            <w:szCs w:val="24"/>
          </w:rPr>
          <w:t>https://dredf.org/wp-content/uploads/</w:t>
        </w:r>
        <w:r w:rsidRPr="00551058">
          <w:rPr>
            <w:rStyle w:val="Hyperlink"/>
            <w:rFonts w:cs="Arial"/>
            <w:szCs w:val="24"/>
          </w:rPr>
          <w:br/>
          <w:t>2012/08/Oregon-DHS.pdf</w:t>
        </w:r>
      </w:hyperlink>
      <w:r w:rsidRPr="00551058">
        <w:rPr>
          <w:rFonts w:cs="Arial"/>
          <w:szCs w:val="24"/>
        </w:rPr>
        <w:t>.</w:t>
      </w:r>
      <w:proofErr w:type="gramEnd"/>
    </w:p>
  </w:endnote>
  <w:endnote w:id="70">
    <w:p w14:paraId="0D67F129" w14:textId="1A6A2095" w:rsidR="00A746DD" w:rsidRPr="00551058" w:rsidRDefault="00A746DD" w:rsidP="00551058">
      <w:pPr>
        <w:pStyle w:val="EndnoteText"/>
        <w:rPr>
          <w:rFonts w:cs="Arial"/>
          <w:szCs w:val="24"/>
        </w:rPr>
      </w:pPr>
      <w:r w:rsidRPr="00551058">
        <w:rPr>
          <w:rStyle w:val="EndnoteReference"/>
          <w:rFonts w:cs="Arial"/>
          <w:szCs w:val="24"/>
        </w:rPr>
        <w:endnoteRef/>
      </w:r>
      <w:r w:rsidRPr="00551058">
        <w:rPr>
          <w:rFonts w:cs="Arial"/>
          <w:szCs w:val="24"/>
        </w:rPr>
        <w:t xml:space="preserve"> </w:t>
      </w:r>
      <w:bookmarkStart w:id="87" w:name="_Hlk14866873"/>
      <w:r w:rsidRPr="00551058">
        <w:rPr>
          <w:rFonts w:cs="Arial"/>
          <w:szCs w:val="24"/>
        </w:rPr>
        <w:t xml:space="preserve">For example, see Oregon Health Authority, “Methods,” Death with Dignity Annual Reports, available at </w:t>
      </w:r>
      <w:hyperlink r:id="rId39" w:tooltip="https://www.oregon.gov/oha/PH/PROVIDERPARTNERRESOURCES/EVALUATIONRESEARCH/DEATHWITHDIGNITYACT/Documents/methods.pdf" w:history="1">
        <w:r w:rsidRPr="00315ECE">
          <w:rPr>
            <w:rFonts w:cs="Arial"/>
            <w:color w:val="0000FF"/>
            <w:szCs w:val="24"/>
            <w:u w:val="single"/>
          </w:rPr>
          <w:t>https://www.oregon.gov/oha/PH/PROVIDERPARTNER</w:t>
        </w:r>
        <w:r w:rsidRPr="00315ECE">
          <w:rPr>
            <w:rFonts w:cs="Arial"/>
            <w:color w:val="0000FF"/>
            <w:szCs w:val="24"/>
            <w:u w:val="single"/>
          </w:rPr>
          <w:br/>
          <w:t>RESOURCES/EVALUATIONRESEARCH/DEATHWITHDIGNITYACT/Documents/methods.pdf</w:t>
        </w:r>
      </w:hyperlink>
      <w:r w:rsidRPr="00551058">
        <w:rPr>
          <w:rFonts w:cs="Arial"/>
          <w:szCs w:val="24"/>
        </w:rPr>
        <w:t xml:space="preserve"> (accessed July 24, 2019). </w:t>
      </w:r>
      <w:bookmarkEnd w:id="87"/>
    </w:p>
  </w:endnote>
  <w:endnote w:id="71">
    <w:p w14:paraId="679B582E" w14:textId="6D0FE58C"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State of Connecticut, Division of Criminal Justice, “Testimony of the Division of Criminal Justice,” Hearing on H.B. No. 7015, Joint Committee on Judiciary, March 18, 2015. Also State of Connecticut, Division of Criminal Justice, “Testimony of the Division of Criminal Justice,” Hearing on H.B. No. 5898, Joint Committee on Public Health, March 18, 2019, </w:t>
      </w:r>
      <w:hyperlink r:id="rId40" w:tooltip="https://www.cga.ct.gov/2019/PHdata/Tmy/2019HB-05898-R000318-CT%20Division%20of%20Criminal%20Justice-TMY.PDF" w:history="1">
        <w:r w:rsidRPr="00551058">
          <w:rPr>
            <w:rStyle w:val="Hyperlink"/>
            <w:rFonts w:cs="Arial"/>
            <w:szCs w:val="24"/>
          </w:rPr>
          <w:t>https://www.cga.ct.gov/2019/PHdata/Tmy/2019HB-05898-R000318-CT Division of Criminal Justice-TMY.PDF</w:t>
        </w:r>
      </w:hyperlink>
      <w:r w:rsidRPr="00551058">
        <w:rPr>
          <w:rFonts w:cs="Arial"/>
          <w:szCs w:val="24"/>
        </w:rPr>
        <w:t>. The Division of Criminal Justice used the same language regarding the same section number in both instances.</w:t>
      </w:r>
    </w:p>
  </w:endnote>
  <w:endnote w:id="72">
    <w:p w14:paraId="4D92D5F2" w14:textId="5FC9B1BF"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Daniel Callahan, “Organized Obfuscation: Advocacy for Physician-Assisted Suicide,” </w:t>
      </w:r>
      <w:r w:rsidRPr="00551058">
        <w:rPr>
          <w:rFonts w:cs="Arial"/>
          <w:i/>
          <w:iCs/>
          <w:szCs w:val="24"/>
        </w:rPr>
        <w:t>Hastings Center Reports</w:t>
      </w:r>
      <w:r w:rsidRPr="00551058">
        <w:rPr>
          <w:rFonts w:cs="Arial"/>
          <w:szCs w:val="24"/>
        </w:rPr>
        <w:t xml:space="preserve"> (September–October 2008): 32. </w:t>
      </w:r>
    </w:p>
  </w:endnote>
  <w:endnote w:id="73">
    <w:p w14:paraId="15267AB6" w14:textId="5D00AC7C"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Assisted suicide bills and laws generally state explicitly </w:t>
      </w:r>
      <w:proofErr w:type="gramStart"/>
      <w:r w:rsidRPr="00551058">
        <w:rPr>
          <w:rFonts w:cs="Arial"/>
          <w:szCs w:val="24"/>
        </w:rPr>
        <w:t>that payments</w:t>
      </w:r>
      <w:proofErr w:type="gramEnd"/>
      <w:r w:rsidRPr="00551058">
        <w:rPr>
          <w:rFonts w:cs="Arial"/>
          <w:szCs w:val="24"/>
        </w:rPr>
        <w:t xml:space="preserve"> of any life, health, or accident insurance, or annuity policy, are unaffected if death is by assisted suicide.</w:t>
      </w:r>
    </w:p>
  </w:endnote>
  <w:endnote w:id="74">
    <w:p w14:paraId="003E4AC6" w14:textId="45D5C20F" w:rsidR="00A746DD" w:rsidRPr="00551058" w:rsidRDefault="00A746DD" w:rsidP="00551058">
      <w:pPr>
        <w:pStyle w:val="EndnoteText"/>
        <w:ind w:left="14" w:hanging="14"/>
        <w:rPr>
          <w:rFonts w:cs="Arial"/>
          <w:b/>
          <w:szCs w:val="24"/>
        </w:rPr>
      </w:pPr>
      <w:r w:rsidRPr="00551058">
        <w:rPr>
          <w:rStyle w:val="EndnoteReference"/>
          <w:rFonts w:cs="Arial"/>
          <w:szCs w:val="24"/>
        </w:rPr>
        <w:endnoteRef/>
      </w:r>
      <w:r w:rsidRPr="00551058">
        <w:rPr>
          <w:rFonts w:cs="Arial"/>
          <w:szCs w:val="24"/>
        </w:rPr>
        <w:t xml:space="preserve"> Maryland state Senator Bob </w:t>
      </w:r>
      <w:proofErr w:type="spellStart"/>
      <w:r w:rsidRPr="00551058">
        <w:rPr>
          <w:rFonts w:cs="Arial"/>
          <w:szCs w:val="24"/>
        </w:rPr>
        <w:t>Cassilly</w:t>
      </w:r>
      <w:proofErr w:type="spellEnd"/>
      <w:r w:rsidRPr="00551058">
        <w:rPr>
          <w:rFonts w:cs="Arial"/>
          <w:szCs w:val="24"/>
        </w:rPr>
        <w:t xml:space="preserve">, “Sen. </w:t>
      </w:r>
      <w:proofErr w:type="spellStart"/>
      <w:r w:rsidRPr="00551058">
        <w:rPr>
          <w:rFonts w:cs="Arial"/>
          <w:szCs w:val="24"/>
        </w:rPr>
        <w:t>Cassilly</w:t>
      </w:r>
      <w:proofErr w:type="spellEnd"/>
      <w:r w:rsidRPr="00551058">
        <w:rPr>
          <w:rFonts w:cs="Arial"/>
          <w:szCs w:val="24"/>
        </w:rPr>
        <w:t xml:space="preserve">: Medically Assisted Suicide Sends Message to Elderly That They Are a Burden,” </w:t>
      </w:r>
      <w:r w:rsidRPr="00551058">
        <w:rPr>
          <w:rFonts w:cs="Arial"/>
          <w:i/>
          <w:szCs w:val="24"/>
        </w:rPr>
        <w:t>Baltimore Sun</w:t>
      </w:r>
      <w:r w:rsidRPr="00551058">
        <w:rPr>
          <w:rFonts w:cs="Arial"/>
          <w:szCs w:val="24"/>
        </w:rPr>
        <w:t xml:space="preserve">, February 26, 2019, </w:t>
      </w:r>
      <w:hyperlink r:id="rId41" w:tooltip="https://www.baltimoresun.com/news/opinion/readersrespond/bs-ed-rr-physician-assisted-suicide-elderly-burden-letter-20190226-story.html" w:history="1">
        <w:r w:rsidRPr="00551058">
          <w:rPr>
            <w:rStyle w:val="Hyperlink"/>
            <w:rFonts w:cs="Arial"/>
            <w:szCs w:val="24"/>
          </w:rPr>
          <w:t>https://www.baltimoresun.com/news/opinion/readersrespond/bs-ed-rr-physician-assisted-suicide-elderly-burden-letter-20190226-story.html</w:t>
        </w:r>
      </w:hyperlink>
      <w:r w:rsidRPr="00551058">
        <w:rPr>
          <w:rFonts w:cs="Arial"/>
          <w:szCs w:val="24"/>
        </w:rPr>
        <w:t>.</w:t>
      </w:r>
    </w:p>
  </w:endnote>
  <w:endnote w:id="75">
    <w:p w14:paraId="70C7394F" w14:textId="3ADE1689"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Former Hawaii Governors George </w:t>
      </w:r>
      <w:proofErr w:type="spellStart"/>
      <w:r w:rsidRPr="00551058">
        <w:rPr>
          <w:rFonts w:cs="Arial"/>
          <w:szCs w:val="24"/>
        </w:rPr>
        <w:t>Ariyoshi</w:t>
      </w:r>
      <w:proofErr w:type="spellEnd"/>
      <w:r w:rsidRPr="00551058">
        <w:rPr>
          <w:rFonts w:cs="Arial"/>
          <w:szCs w:val="24"/>
        </w:rPr>
        <w:t xml:space="preserve">, John </w:t>
      </w:r>
      <w:proofErr w:type="spellStart"/>
      <w:r w:rsidRPr="00551058">
        <w:rPr>
          <w:rFonts w:cs="Arial"/>
          <w:szCs w:val="24"/>
        </w:rPr>
        <w:t>Waihee</w:t>
      </w:r>
      <w:proofErr w:type="spellEnd"/>
      <w:r w:rsidRPr="00551058">
        <w:rPr>
          <w:rFonts w:cs="Arial"/>
          <w:szCs w:val="24"/>
        </w:rPr>
        <w:t xml:space="preserve">, Benjamin </w:t>
      </w:r>
      <w:proofErr w:type="spellStart"/>
      <w:r w:rsidRPr="00551058">
        <w:rPr>
          <w:rFonts w:cs="Arial"/>
          <w:szCs w:val="24"/>
        </w:rPr>
        <w:t>Cayetano</w:t>
      </w:r>
      <w:proofErr w:type="spellEnd"/>
      <w:r w:rsidRPr="00551058">
        <w:rPr>
          <w:rFonts w:cs="Arial"/>
          <w:szCs w:val="24"/>
        </w:rPr>
        <w:t xml:space="preserve">, and Neil </w:t>
      </w:r>
      <w:proofErr w:type="spellStart"/>
      <w:r w:rsidRPr="00551058">
        <w:rPr>
          <w:rFonts w:cs="Arial"/>
          <w:szCs w:val="24"/>
        </w:rPr>
        <w:t>Abercrobie</w:t>
      </w:r>
      <w:proofErr w:type="spellEnd"/>
      <w:r w:rsidRPr="00551058">
        <w:rPr>
          <w:rFonts w:cs="Arial"/>
          <w:szCs w:val="24"/>
        </w:rPr>
        <w:t xml:space="preserve">, “Allowing Life-ending Medication Is a Compassionate Choice”, </w:t>
      </w:r>
      <w:r w:rsidRPr="00551058">
        <w:rPr>
          <w:rFonts w:cs="Arial"/>
          <w:i/>
          <w:szCs w:val="24"/>
        </w:rPr>
        <w:t>Honolulu Star Advertiser</w:t>
      </w:r>
      <w:r w:rsidRPr="00551058">
        <w:rPr>
          <w:rFonts w:cs="Arial"/>
          <w:szCs w:val="24"/>
        </w:rPr>
        <w:t xml:space="preserve">, December 15, 2016, </w:t>
      </w:r>
      <w:hyperlink r:id="rId42" w:history="1">
        <w:r w:rsidRPr="00551058">
          <w:rPr>
            <w:rStyle w:val="Hyperlink"/>
            <w:rFonts w:cs="Arial"/>
            <w:szCs w:val="24"/>
          </w:rPr>
          <w:t>https://www.staradvertiser.com/</w:t>
        </w:r>
        <w:r w:rsidRPr="00551058">
          <w:rPr>
            <w:rStyle w:val="Hyperlink"/>
            <w:rFonts w:cs="Arial"/>
            <w:szCs w:val="24"/>
          </w:rPr>
          <w:br/>
          <w:t>2016/12/15/editorial/island-voices/allowing-life-ending-medication-is-a-compassionate-choice/</w:t>
        </w:r>
      </w:hyperlink>
      <w:r w:rsidRPr="00551058">
        <w:rPr>
          <w:rFonts w:cs="Arial"/>
          <w:szCs w:val="24"/>
        </w:rPr>
        <w:t xml:space="preserve">, reprinted by Compassion &amp; Choices, accessed March 2, 2019, </w:t>
      </w:r>
      <w:hyperlink r:id="rId43" w:tooltip="https://compassionandchoices.org/news/allowing-life-ending-medication-compassionate-choice/" w:history="1">
        <w:r w:rsidRPr="00551058">
          <w:rPr>
            <w:rStyle w:val="Hyperlink"/>
            <w:rFonts w:cs="Arial"/>
            <w:szCs w:val="24"/>
          </w:rPr>
          <w:t>https://compassionandchoices.org/news/allowing-life-ending-medication-compassionate-choice/</w:t>
        </w:r>
      </w:hyperlink>
      <w:r w:rsidRPr="00551058">
        <w:rPr>
          <w:rFonts w:cs="Arial"/>
          <w:szCs w:val="24"/>
        </w:rPr>
        <w:t>.</w:t>
      </w:r>
    </w:p>
  </w:endnote>
  <w:endnote w:id="76">
    <w:p w14:paraId="25EE926C" w14:textId="4A2680B8" w:rsidR="00A746DD" w:rsidRPr="00551058" w:rsidRDefault="00A746DD" w:rsidP="00551058">
      <w:pPr>
        <w:pStyle w:val="EndnoteText"/>
        <w:ind w:left="14" w:hanging="14"/>
        <w:rPr>
          <w:rFonts w:cs="Arial"/>
          <w:bCs/>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szCs w:val="24"/>
        </w:rPr>
        <w:t>“</w:t>
      </w:r>
      <w:r w:rsidRPr="00551058">
        <w:rPr>
          <w:rFonts w:cs="Arial"/>
          <w:bCs/>
          <w:szCs w:val="24"/>
        </w:rPr>
        <w:t>Some Oregon and Washington State Assisted Suicide Abuses and Complications,” compiled by the Disability Rights Education &amp; Defense Fund (DREDF), accessed March 2, 2019.</w:t>
      </w:r>
      <w:proofErr w:type="gramEnd"/>
      <w:r w:rsidRPr="00551058">
        <w:rPr>
          <w:rFonts w:cs="Arial"/>
          <w:bCs/>
          <w:szCs w:val="24"/>
        </w:rPr>
        <w:t xml:space="preserve"> </w:t>
      </w:r>
      <w:hyperlink r:id="rId44" w:tooltip="https://dredf.org/public-policy/assisted-suicide/some-oregon-assisted-suicide-abuses-and-complications/" w:history="1">
        <w:r w:rsidRPr="00551058">
          <w:rPr>
            <w:rStyle w:val="Hyperlink"/>
            <w:rFonts w:cs="Arial"/>
            <w:bCs/>
            <w:szCs w:val="24"/>
          </w:rPr>
          <w:t>https://dredf.org/public-policy/assisted-suicide/some-oregon-assisted-suicide-abuses-and-complications/</w:t>
        </w:r>
      </w:hyperlink>
      <w:r w:rsidRPr="00551058">
        <w:rPr>
          <w:rFonts w:cs="Arial"/>
          <w:bCs/>
          <w:szCs w:val="24"/>
        </w:rPr>
        <w:t xml:space="preserve">. Also see Stephanie Packer, </w:t>
      </w:r>
      <w:proofErr w:type="spellStart"/>
      <w:r w:rsidRPr="00551058">
        <w:rPr>
          <w:rFonts w:cs="Arial"/>
          <w:bCs/>
          <w:szCs w:val="24"/>
        </w:rPr>
        <w:t>Youtube</w:t>
      </w:r>
      <w:proofErr w:type="spellEnd"/>
      <w:r w:rsidRPr="00551058">
        <w:rPr>
          <w:rFonts w:cs="Arial"/>
          <w:bCs/>
          <w:szCs w:val="24"/>
        </w:rPr>
        <w:t xml:space="preserve"> video at </w:t>
      </w:r>
      <w:hyperlink r:id="rId45" w:tooltip="https://youtu.be/hwLs3D062Vk" w:history="1">
        <w:r w:rsidRPr="00551058">
          <w:rPr>
            <w:rStyle w:val="Hyperlink"/>
            <w:rFonts w:cs="Arial"/>
            <w:bCs/>
            <w:szCs w:val="24"/>
          </w:rPr>
          <w:t>https://youtu.be/hwLs3D062Vk</w:t>
        </w:r>
      </w:hyperlink>
      <w:r w:rsidRPr="00551058">
        <w:rPr>
          <w:rFonts w:cs="Arial"/>
          <w:bCs/>
          <w:szCs w:val="24"/>
        </w:rPr>
        <w:t xml:space="preserve">, October 3, 2016, and Dr. Brian Callister, </w:t>
      </w:r>
      <w:proofErr w:type="spellStart"/>
      <w:r w:rsidRPr="00551058">
        <w:rPr>
          <w:rFonts w:cs="Arial"/>
          <w:bCs/>
          <w:szCs w:val="24"/>
        </w:rPr>
        <w:t>Youtube</w:t>
      </w:r>
      <w:proofErr w:type="spellEnd"/>
      <w:r w:rsidRPr="00551058">
        <w:rPr>
          <w:rFonts w:cs="Arial"/>
          <w:bCs/>
          <w:szCs w:val="24"/>
        </w:rPr>
        <w:t xml:space="preserve"> video at </w:t>
      </w:r>
      <w:hyperlink r:id="rId46" w:tooltip="https://www.youtube.com/watch?v=CWrpr_5e4RY" w:history="1">
        <w:r w:rsidRPr="00551058">
          <w:rPr>
            <w:rStyle w:val="Hyperlink"/>
            <w:rFonts w:cs="Arial"/>
            <w:bCs/>
            <w:szCs w:val="24"/>
          </w:rPr>
          <w:t>https://www.youtube.com/watch?v=CWrpr_5e4RY</w:t>
        </w:r>
      </w:hyperlink>
      <w:r w:rsidRPr="00551058">
        <w:rPr>
          <w:rFonts w:cs="Arial"/>
          <w:bCs/>
          <w:szCs w:val="24"/>
        </w:rPr>
        <w:t>, May 31, 2017.</w:t>
      </w:r>
    </w:p>
  </w:endnote>
  <w:endnote w:id="77">
    <w:p w14:paraId="4C7411B9" w14:textId="2DAA6B13" w:rsidR="00A746DD" w:rsidRPr="00551058" w:rsidRDefault="00A746DD" w:rsidP="00551058">
      <w:pPr>
        <w:pStyle w:val="EndnoteText"/>
        <w:ind w:left="14" w:hanging="14"/>
        <w:rPr>
          <w:rFonts w:cs="Arial"/>
          <w:bCs/>
          <w:szCs w:val="24"/>
        </w:rPr>
      </w:pPr>
      <w:r w:rsidRPr="00551058">
        <w:rPr>
          <w:rStyle w:val="EndnoteReference"/>
          <w:rFonts w:cs="Arial"/>
          <w:szCs w:val="24"/>
        </w:rPr>
        <w:endnoteRef/>
      </w:r>
      <w:r w:rsidRPr="00551058">
        <w:rPr>
          <w:rFonts w:cs="Arial"/>
          <w:szCs w:val="24"/>
        </w:rPr>
        <w:t xml:space="preserve"> American Medical News, “</w:t>
      </w:r>
      <w:r w:rsidRPr="00551058">
        <w:rPr>
          <w:rFonts w:cs="Arial"/>
          <w:bCs/>
          <w:szCs w:val="24"/>
        </w:rPr>
        <w:t xml:space="preserve">Oregon Nixes Use of Term </w:t>
      </w:r>
      <w:r w:rsidR="00541B52" w:rsidRPr="00551058">
        <w:rPr>
          <w:rFonts w:cs="Arial"/>
          <w:szCs w:val="24"/>
        </w:rPr>
        <w:t>“</w:t>
      </w:r>
      <w:r w:rsidRPr="00551058">
        <w:rPr>
          <w:rFonts w:cs="Arial"/>
          <w:bCs/>
          <w:szCs w:val="24"/>
        </w:rPr>
        <w:t>Physician-assisted Suicide—Right-to-die Advocates Hope that Changing the Language May Help Pass Laws in Other States,</w:t>
      </w:r>
      <w:r w:rsidR="00541B52" w:rsidRPr="00551058">
        <w:rPr>
          <w:rFonts w:cs="Arial"/>
          <w:szCs w:val="24"/>
        </w:rPr>
        <w:t>”</w:t>
      </w:r>
      <w:r w:rsidRPr="00551058">
        <w:rPr>
          <w:rFonts w:cs="Arial"/>
          <w:bCs/>
          <w:szCs w:val="24"/>
        </w:rPr>
        <w:t xml:space="preserve"> November 6, 2006, </w:t>
      </w:r>
      <w:hyperlink r:id="rId47" w:history="1">
        <w:r w:rsidRPr="00551058">
          <w:rPr>
            <w:rStyle w:val="Hyperlink"/>
            <w:rFonts w:cs="Arial"/>
            <w:bCs/>
            <w:szCs w:val="24"/>
          </w:rPr>
          <w:t>https://amednews.com/article/20061106/</w:t>
        </w:r>
        <w:r w:rsidRPr="00551058">
          <w:rPr>
            <w:rStyle w:val="Hyperlink"/>
            <w:rFonts w:cs="Arial"/>
            <w:bCs/>
            <w:szCs w:val="24"/>
          </w:rPr>
          <w:br/>
          <w:t>profession/311069952/7/</w:t>
        </w:r>
      </w:hyperlink>
      <w:r w:rsidRPr="00551058">
        <w:rPr>
          <w:rFonts w:cs="Arial"/>
          <w:bCs/>
          <w:szCs w:val="24"/>
        </w:rPr>
        <w:t>.</w:t>
      </w:r>
    </w:p>
  </w:endnote>
  <w:endnote w:id="78">
    <w:p w14:paraId="68461BC2" w14:textId="1D35B92C" w:rsidR="00A746DD" w:rsidRPr="00551058" w:rsidRDefault="00A746DD" w:rsidP="00551058">
      <w:pPr>
        <w:pStyle w:val="EndnoteText"/>
        <w:ind w:left="14" w:hanging="14"/>
        <w:rPr>
          <w:rFonts w:cs="Arial"/>
          <w:bCs/>
          <w:szCs w:val="24"/>
        </w:rPr>
      </w:pPr>
      <w:r w:rsidRPr="00551058">
        <w:rPr>
          <w:rStyle w:val="EndnoteReference"/>
          <w:rFonts w:cs="Arial"/>
          <w:szCs w:val="24"/>
        </w:rPr>
        <w:endnoteRef/>
      </w:r>
      <w:r w:rsidRPr="00551058">
        <w:rPr>
          <w:rFonts w:cs="Arial"/>
          <w:bCs/>
          <w:szCs w:val="24"/>
        </w:rPr>
        <w:t xml:space="preserve"> Not Dead Yet, “</w:t>
      </w:r>
      <w:r w:rsidRPr="00551058">
        <w:rPr>
          <w:rFonts w:cs="Arial"/>
          <w:szCs w:val="24"/>
        </w:rPr>
        <w:t xml:space="preserve">Oregon State Assisted Suicide Reports Substantiate Critics’ Concerns”, May 16, 2018, </w:t>
      </w:r>
      <w:hyperlink r:id="rId48" w:tooltip="http://notdeadyet.org/oregon-state-assisted-suicide-reports-substantiate-critics-concerns" w:history="1">
        <w:r w:rsidRPr="00551058">
          <w:rPr>
            <w:rStyle w:val="Hyperlink"/>
            <w:rFonts w:cs="Arial"/>
            <w:szCs w:val="24"/>
          </w:rPr>
          <w:t>http://notdeadyet.org/oregon-state-assisted-suicide-reports-substantiate-critics-concerns</w:t>
        </w:r>
      </w:hyperlink>
      <w:r w:rsidRPr="00551058">
        <w:rPr>
          <w:rFonts w:cs="Arial"/>
          <w:szCs w:val="24"/>
        </w:rPr>
        <w:t xml:space="preserve">. </w:t>
      </w:r>
      <w:bookmarkStart w:id="90" w:name="_Hlk14866934"/>
      <w:r w:rsidRPr="00551058">
        <w:rPr>
          <w:rFonts w:cs="Arial"/>
          <w:szCs w:val="24"/>
        </w:rPr>
        <w:t>“</w:t>
      </w:r>
      <w:r w:rsidRPr="00551058">
        <w:rPr>
          <w:rFonts w:cs="Arial"/>
          <w:bCs/>
          <w:szCs w:val="24"/>
        </w:rPr>
        <w:t xml:space="preserve">The Oregon Health Division assisted suicide reports </w:t>
      </w:r>
      <w:r w:rsidRPr="00541B52">
        <w:rPr>
          <w:rFonts w:cs="Arial"/>
          <w:bCs/>
          <w:spacing w:val="-2"/>
          <w:szCs w:val="24"/>
        </w:rPr>
        <w:t>show that non-terminal people receive lethal prescriptions every year except the first. . . .</w:t>
      </w:r>
      <w:r w:rsidRPr="00551058">
        <w:rPr>
          <w:rFonts w:cs="Arial"/>
          <w:bCs/>
          <w:szCs w:val="24"/>
        </w:rPr>
        <w:t xml:space="preserve"> The prescribing physicians’ reports to the state include the time between the request for assisted suicide and death for each person. However, the online state reports do not reveal how </w:t>
      </w:r>
      <w:r w:rsidRPr="00551058">
        <w:rPr>
          <w:rFonts w:cs="Arial"/>
          <w:bCs/>
          <w:i/>
          <w:iCs/>
          <w:szCs w:val="24"/>
        </w:rPr>
        <w:t xml:space="preserve">many </w:t>
      </w:r>
      <w:r w:rsidRPr="00551058">
        <w:rPr>
          <w:rFonts w:cs="Arial"/>
          <w:bCs/>
          <w:szCs w:val="24"/>
        </w:rPr>
        <w:t xml:space="preserve">people outlived the 180-day prediction. Instead, the reports give that year’s median and range of the number of days between the request for a lethal prescription and death. . . . In 2017, at least one person lived 603 days; across all years, the longest reported duration between the request for assisted suicide and death was 1009 days. In every year except the first year, the reported upper range is significantly longer than 180 days (six months). [Yet] the definition of ‘terminal’ in the statute . . . requires that the doctor predict that the person will die within six months.” </w:t>
      </w:r>
      <w:bookmarkEnd w:id="90"/>
      <w:r w:rsidRPr="00551058">
        <w:rPr>
          <w:rFonts w:cs="Arial"/>
          <w:bCs/>
          <w:szCs w:val="24"/>
        </w:rPr>
        <w:t>It cannot be known whether those who took the lethal drugs within the 180 days would have lived longer had they waited longer.</w:t>
      </w:r>
    </w:p>
  </w:endnote>
  <w:endnote w:id="79">
    <w:p w14:paraId="64A3CF52" w14:textId="50E92AF2"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szCs w:val="24"/>
        </w:rPr>
        <w:t xml:space="preserve">Death with Dignity Data, Washington State Department of Health, </w:t>
      </w:r>
      <w:hyperlink r:id="rId49" w:tooltip="https://www.doh.wa.gov/YouandYourFamily/IllnessandDisease/DeathwithDignityAct/DeathwithDignityData" w:history="1">
        <w:r w:rsidRPr="00551058">
          <w:rPr>
            <w:rStyle w:val="Hyperlink"/>
            <w:rFonts w:cs="Arial"/>
            <w:szCs w:val="24"/>
          </w:rPr>
          <w:t>https://www.doh.wa.gov/YouandYourFamily/IllnessandDisease/DeathwithDignityAct/DeathwithDignityData</w:t>
        </w:r>
      </w:hyperlink>
      <w:r w:rsidRPr="00551058">
        <w:rPr>
          <w:rFonts w:cs="Arial"/>
          <w:szCs w:val="24"/>
        </w:rPr>
        <w:t>.</w:t>
      </w:r>
      <w:proofErr w:type="gramEnd"/>
      <w:r w:rsidRPr="00551058">
        <w:rPr>
          <w:rFonts w:cs="Arial"/>
          <w:szCs w:val="24"/>
        </w:rPr>
        <w:t xml:space="preserve"> For example, Washington reports whether the time from request to death was greater or less than 25 weeks. In the last 3 years, the percent who lived longer than 25 weeks was 16, 12 and 10 percent of those who died. As in Oregon, i</w:t>
      </w:r>
      <w:r w:rsidRPr="00551058">
        <w:rPr>
          <w:rFonts w:cs="Arial"/>
          <w:bCs/>
          <w:szCs w:val="24"/>
        </w:rPr>
        <w:t>t cannot be known whether those who took the lethal drugs within the 180 days would have lived longer had they waited longer.</w:t>
      </w:r>
    </w:p>
  </w:endnote>
  <w:endnote w:id="80">
    <w:p w14:paraId="7B556190" w14:textId="409DA962" w:rsidR="00A746DD" w:rsidRPr="00551058" w:rsidRDefault="00A746DD" w:rsidP="00551058">
      <w:pPr>
        <w:pStyle w:val="EndnoteText"/>
        <w:ind w:left="14" w:hanging="14"/>
        <w:rPr>
          <w:rFonts w:cs="Arial"/>
          <w:b/>
          <w:szCs w:val="24"/>
        </w:rPr>
      </w:pPr>
      <w:r w:rsidRPr="00551058">
        <w:rPr>
          <w:rStyle w:val="EndnoteReference"/>
          <w:rFonts w:cs="Arial"/>
          <w:szCs w:val="24"/>
        </w:rPr>
        <w:endnoteRef/>
      </w:r>
      <w:r w:rsidRPr="00551058">
        <w:rPr>
          <w:rFonts w:cs="Arial"/>
          <w:szCs w:val="24"/>
        </w:rPr>
        <w:t xml:space="preserve"> Oregon Death with Dignity Act, 2018 Data Summary.</w:t>
      </w:r>
    </w:p>
  </w:endnote>
  <w:endnote w:id="81">
    <w:p w14:paraId="158CDD48" w14:textId="08F54FD5"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Carol Gill, Ph.D., personal communication to the author, November 2, 2018.</w:t>
      </w:r>
    </w:p>
  </w:endnote>
  <w:endnote w:id="82">
    <w:p w14:paraId="5811D252" w14:textId="31B866C1"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Oregon Death with Dignity Act, 2018 Data Summary. </w:t>
      </w:r>
    </w:p>
  </w:endnote>
  <w:endnote w:id="83">
    <w:p w14:paraId="3EBE7259" w14:textId="6B22879A" w:rsidR="00A746DD" w:rsidRPr="00551058" w:rsidRDefault="00A746DD" w:rsidP="00551058">
      <w:pPr>
        <w:pStyle w:val="EndnoteText"/>
        <w:ind w:left="14" w:hanging="14"/>
        <w:rPr>
          <w:rFonts w:cs="Arial"/>
          <w:b/>
          <w:szCs w:val="24"/>
        </w:rPr>
      </w:pPr>
      <w:r w:rsidRPr="00551058">
        <w:rPr>
          <w:rStyle w:val="EndnoteReference"/>
          <w:rFonts w:cs="Arial"/>
          <w:szCs w:val="24"/>
        </w:rPr>
        <w:endnoteRef/>
      </w:r>
      <w:r w:rsidRPr="00551058">
        <w:rPr>
          <w:rFonts w:cs="Arial"/>
          <w:szCs w:val="24"/>
        </w:rPr>
        <w:t xml:space="preserve"> Although self-administration is touted as one of the key “safeguards” in US assisted suicide laws, whether patient self-administration is legally required is a complicated question. For example, the terms “self-administration,” “ingesting,” and/or “take” [the drugs] are sometimes absent, undefined, or are defined differently than assisted suicide proponents’ descriptions suggest. By some analyses, the Oregon law is ambiguous as to whether lethal drugs may only be administered by the patient him- or herself. The California law clearly states that “’Self-administer’ means a qualified individual’s affirmative, conscious, and physical act of administering and ingesting the aid-in-dying drug to bring about his or her own death,” although it also states that “a person who is present may, without civil or criminal liability, assist the qualified individual by preparing the aid-in-dying drug so long as the person does not assist the qualified person in ingesting the aid-in-dying drug.” How much assistance is legal? If the qualified individual uses a feeding tube, </w:t>
      </w:r>
      <w:proofErr w:type="gramStart"/>
      <w:r w:rsidRPr="00551058">
        <w:rPr>
          <w:rFonts w:cs="Arial"/>
          <w:szCs w:val="24"/>
        </w:rPr>
        <w:t>may</w:t>
      </w:r>
      <w:proofErr w:type="gramEnd"/>
      <w:r w:rsidRPr="00551058">
        <w:rPr>
          <w:rFonts w:cs="Arial"/>
          <w:szCs w:val="24"/>
        </w:rPr>
        <w:t xml:space="preserve"> others place the lethal agents in it? There are additional issues beyond the scope of this paper to fully explore. </w:t>
      </w:r>
      <w:proofErr w:type="gramStart"/>
      <w:r w:rsidRPr="00551058">
        <w:rPr>
          <w:rFonts w:cs="Arial"/>
          <w:bCs/>
          <w:szCs w:val="24"/>
        </w:rPr>
        <w:t>Cal. Health &amp; Safety Code § 443.13(p) &amp; 443.14(a)</w:t>
      </w:r>
      <w:r w:rsidRPr="00551058">
        <w:rPr>
          <w:rFonts w:cs="Arial"/>
          <w:szCs w:val="24"/>
        </w:rPr>
        <w:t>.</w:t>
      </w:r>
      <w:proofErr w:type="gramEnd"/>
    </w:p>
  </w:endnote>
  <w:endnote w:id="84">
    <w:p w14:paraId="2B35A304" w14:textId="6E7A59AC"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spellStart"/>
      <w:r w:rsidRPr="00551058">
        <w:rPr>
          <w:rFonts w:cs="Arial"/>
          <w:szCs w:val="24"/>
        </w:rPr>
        <w:t>Patients Rights</w:t>
      </w:r>
      <w:proofErr w:type="spellEnd"/>
      <w:r w:rsidRPr="00551058">
        <w:rPr>
          <w:rFonts w:cs="Arial"/>
          <w:szCs w:val="24"/>
        </w:rPr>
        <w:t xml:space="preserve"> Council, “Washington State Issues 8th Official Report on Doctor-Prescribed Suicide,” </w:t>
      </w:r>
      <w:r w:rsidRPr="00551058">
        <w:rPr>
          <w:rFonts w:cs="Arial"/>
          <w:bCs/>
          <w:szCs w:val="24"/>
        </w:rPr>
        <w:t>accessed May 23, 2018,</w:t>
      </w:r>
      <w:r w:rsidRPr="00551058">
        <w:rPr>
          <w:rStyle w:val="Hyperlink"/>
          <w:rFonts w:cs="Arial"/>
          <w:bCs/>
          <w:szCs w:val="24"/>
        </w:rPr>
        <w:t xml:space="preserve"> </w:t>
      </w:r>
      <w:hyperlink r:id="rId50" w:history="1">
        <w:r w:rsidRPr="00551058">
          <w:rPr>
            <w:rStyle w:val="Hyperlink"/>
            <w:rFonts w:cs="Arial"/>
            <w:bCs/>
            <w:szCs w:val="24"/>
          </w:rPr>
          <w:t>http://www.patientsrightscouncil.org/</w:t>
        </w:r>
        <w:r w:rsidRPr="00551058">
          <w:rPr>
            <w:rStyle w:val="Hyperlink"/>
            <w:rFonts w:cs="Arial"/>
            <w:bCs/>
            <w:szCs w:val="24"/>
          </w:rPr>
          <w:br/>
          <w:t>site/</w:t>
        </w:r>
        <w:proofErr w:type="spellStart"/>
        <w:r w:rsidRPr="00551058">
          <w:rPr>
            <w:rStyle w:val="Hyperlink"/>
            <w:rFonts w:cs="Arial"/>
            <w:bCs/>
            <w:szCs w:val="24"/>
          </w:rPr>
          <w:t>washington</w:t>
        </w:r>
        <w:proofErr w:type="spellEnd"/>
        <w:r w:rsidRPr="00551058">
          <w:rPr>
            <w:rStyle w:val="Hyperlink"/>
            <w:rFonts w:cs="Arial"/>
            <w:bCs/>
            <w:szCs w:val="24"/>
          </w:rPr>
          <w:t>/</w:t>
        </w:r>
      </w:hyperlink>
      <w:r w:rsidRPr="00551058">
        <w:rPr>
          <w:rFonts w:cs="Arial"/>
          <w:bCs/>
          <w:szCs w:val="24"/>
        </w:rPr>
        <w:t>.</w:t>
      </w:r>
    </w:p>
  </w:endnote>
  <w:endnote w:id="85">
    <w:p w14:paraId="43BB8C65" w14:textId="7BDC5EFE"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bCs/>
          <w:szCs w:val="24"/>
        </w:rPr>
        <w:t xml:space="preserve">Rita Marker, Executive Director, </w:t>
      </w:r>
      <w:proofErr w:type="spellStart"/>
      <w:r w:rsidRPr="00551058">
        <w:rPr>
          <w:rFonts w:cs="Arial"/>
          <w:bCs/>
          <w:szCs w:val="24"/>
        </w:rPr>
        <w:t>Patients Rights</w:t>
      </w:r>
      <w:proofErr w:type="spellEnd"/>
      <w:r w:rsidRPr="00551058">
        <w:rPr>
          <w:rFonts w:cs="Arial"/>
          <w:bCs/>
          <w:szCs w:val="24"/>
        </w:rPr>
        <w:t xml:space="preserve"> Council, Commentary on California End of Life Option Act, ABX2-15, 2015.</w:t>
      </w:r>
      <w:proofErr w:type="gramEnd"/>
      <w:r w:rsidRPr="00551058">
        <w:rPr>
          <w:rFonts w:cs="Arial"/>
          <w:bCs/>
          <w:szCs w:val="24"/>
        </w:rPr>
        <w:t xml:space="preserve"> </w:t>
      </w:r>
      <w:r w:rsidRPr="00551058">
        <w:rPr>
          <w:rFonts w:cs="Arial"/>
          <w:szCs w:val="24"/>
        </w:rPr>
        <w:t xml:space="preserve">Marker has been the Executive Director of the </w:t>
      </w:r>
      <w:proofErr w:type="spellStart"/>
      <w:r w:rsidRPr="00551058">
        <w:rPr>
          <w:rFonts w:cs="Arial"/>
          <w:szCs w:val="24"/>
        </w:rPr>
        <w:t>Patients Rights</w:t>
      </w:r>
      <w:proofErr w:type="spellEnd"/>
      <w:r w:rsidRPr="00551058">
        <w:rPr>
          <w:rFonts w:cs="Arial"/>
          <w:szCs w:val="24"/>
        </w:rPr>
        <w:t xml:space="preserve"> Council since it began in l987. Marker, a practicing attorney, is also the author of the critically acclaimed book, </w:t>
      </w:r>
      <w:r w:rsidRPr="00551058">
        <w:rPr>
          <w:rFonts w:cs="Arial"/>
          <w:i/>
          <w:szCs w:val="24"/>
        </w:rPr>
        <w:t>Deadly Compassion</w:t>
      </w:r>
      <w:r w:rsidRPr="00551058">
        <w:rPr>
          <w:rFonts w:cs="Arial"/>
          <w:szCs w:val="24"/>
        </w:rPr>
        <w:t xml:space="preserve"> (Morrow, 1993; Harper/Collins, 1994; Avon Books, 1995).</w:t>
      </w:r>
    </w:p>
  </w:endnote>
  <w:endnote w:id="86">
    <w:p w14:paraId="0D05E486" w14:textId="6D6C067D"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bookmarkStart w:id="93" w:name="_Hlk14866991"/>
      <w:r w:rsidRPr="00551058">
        <w:rPr>
          <w:rFonts w:cs="Arial"/>
          <w:szCs w:val="24"/>
        </w:rPr>
        <w:t xml:space="preserve">Our Care, Our Choice Act, H.B. 2739, H.D. 1, 29th Leg. </w:t>
      </w:r>
      <w:proofErr w:type="gramStart"/>
      <w:r w:rsidRPr="00551058">
        <w:rPr>
          <w:rFonts w:cs="Arial"/>
          <w:szCs w:val="24"/>
        </w:rPr>
        <w:t xml:space="preserve">Sess., </w:t>
      </w:r>
      <w:proofErr w:type="spellStart"/>
      <w:r w:rsidRPr="00551058">
        <w:rPr>
          <w:rFonts w:cs="Arial"/>
          <w:szCs w:val="24"/>
        </w:rPr>
        <w:t>Reg</w:t>
      </w:r>
      <w:proofErr w:type="spellEnd"/>
      <w:r w:rsidRPr="00551058">
        <w:rPr>
          <w:rFonts w:cs="Arial"/>
          <w:szCs w:val="24"/>
        </w:rPr>
        <w:t xml:space="preserve"> Sess. (2018), Section 3, §14 (c), pp. 18-19, available at </w:t>
      </w:r>
      <w:hyperlink r:id="rId51" w:history="1">
        <w:r w:rsidRPr="00551058">
          <w:rPr>
            <w:rStyle w:val="Hyperlink"/>
            <w:rFonts w:cs="Arial"/>
            <w:szCs w:val="24"/>
          </w:rPr>
          <w:t>https://www.capitol.hawaii.gov/</w:t>
        </w:r>
        <w:r w:rsidRPr="00551058">
          <w:rPr>
            <w:rStyle w:val="Hyperlink"/>
            <w:rFonts w:cs="Arial"/>
            <w:szCs w:val="24"/>
          </w:rPr>
          <w:br/>
          <w:t>session2018/bills/GM1102_.PDF</w:t>
        </w:r>
      </w:hyperlink>
      <w:r w:rsidRPr="00551058">
        <w:rPr>
          <w:rFonts w:cs="Arial"/>
          <w:szCs w:val="24"/>
        </w:rPr>
        <w:t>.</w:t>
      </w:r>
      <w:bookmarkEnd w:id="93"/>
      <w:proofErr w:type="gramEnd"/>
    </w:p>
  </w:endnote>
  <w:endnote w:id="87">
    <w:p w14:paraId="361C9663" w14:textId="3EF799A8"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A complete listing of national disability organizations opposed to the legalization of assisted suicide can be found at </w:t>
      </w:r>
      <w:hyperlink r:id="rId52" w:tooltip="http://notdeadyet.org/disability-groups-opposed-to-assisted-suicide-laws" w:history="1">
        <w:r w:rsidRPr="00551058">
          <w:rPr>
            <w:rStyle w:val="Hyperlink"/>
            <w:rFonts w:cs="Arial"/>
            <w:szCs w:val="24"/>
          </w:rPr>
          <w:t>http://notdeadyet.org/disability-groups-opposed-to-assisted-suicide-laws</w:t>
        </w:r>
      </w:hyperlink>
      <w:r w:rsidRPr="00551058">
        <w:rPr>
          <w:rFonts w:cs="Arial"/>
          <w:szCs w:val="24"/>
        </w:rPr>
        <w:t xml:space="preserve"> or </w:t>
      </w:r>
      <w:hyperlink r:id="rId53" w:tooltip="https://dredf.org/public-policy/assisted-suicide/national-disability-organizations-that-oppose-the-legalization-of-assisted-suicide/" w:history="1">
        <w:r w:rsidRPr="00551058">
          <w:rPr>
            <w:rStyle w:val="Hyperlink"/>
            <w:rFonts w:cs="Arial"/>
            <w:szCs w:val="24"/>
          </w:rPr>
          <w:t>https://dredf.org/public-policy/assisted-suicide/national-disability-organizations-that-oppose-the-legalization-of-assisted-suicide/</w:t>
        </w:r>
      </w:hyperlink>
      <w:r w:rsidRPr="00551058">
        <w:rPr>
          <w:rFonts w:cs="Arial"/>
          <w:szCs w:val="24"/>
        </w:rPr>
        <w:t xml:space="preserve"> (both accessed March 1, 2019). Many leading national medical associations, including the American Medical Association (AMA) and the American College of Physicians (ACP), are also opposed to the legalization of assisted suicide. See American Medical Association, Chapter 5, “Opinions on Caring for Patients at the End of Life, 5.8 Euthanasia,” accessed March 5, 2019, </w:t>
      </w:r>
      <w:hyperlink r:id="rId54" w:tooltip="https://www.ama-assn.org/sites/default/files/media-browser/code-of-medical-ethics-chapter-5.pdf" w:history="1">
        <w:r w:rsidRPr="00551058">
          <w:rPr>
            <w:rStyle w:val="Hyperlink"/>
            <w:rFonts w:cs="Arial"/>
            <w:szCs w:val="24"/>
          </w:rPr>
          <w:t>https://www.ama-assn.org/sites/default/files/media-browser/code-of-medical-ethics-chapter-5.pdf</w:t>
        </w:r>
      </w:hyperlink>
      <w:r w:rsidRPr="00551058">
        <w:rPr>
          <w:rFonts w:cs="Arial"/>
          <w:szCs w:val="24"/>
        </w:rPr>
        <w:t xml:space="preserve">, and </w:t>
      </w:r>
      <w:r w:rsidRPr="00551058">
        <w:rPr>
          <w:rFonts w:cs="Arial"/>
          <w:i/>
          <w:szCs w:val="24"/>
        </w:rPr>
        <w:t>Annals of Internal Medicine</w:t>
      </w:r>
      <w:r w:rsidRPr="00551058">
        <w:rPr>
          <w:rFonts w:cs="Arial"/>
          <w:szCs w:val="24"/>
        </w:rPr>
        <w:t xml:space="preserve">, “Ethics and the Legalization of Physician-Assisted Suicide: An American College of Physicians Position Paper,” accessed March 5, 2019, </w:t>
      </w:r>
      <w:hyperlink r:id="rId55" w:tooltip="http://annals.org/aim/article/2654458/ethics-legalization-physician-assisted-suicide-american-college-physicians-position-paper" w:history="1">
        <w:r w:rsidRPr="00551058">
          <w:rPr>
            <w:rStyle w:val="Hyperlink"/>
            <w:rFonts w:cs="Arial"/>
            <w:szCs w:val="24"/>
          </w:rPr>
          <w:t>http://annals.org/aim/article/2654458/ethics-legalization-physician-assisted-suicide-american-college-physicians-position-paper</w:t>
        </w:r>
      </w:hyperlink>
      <w:r w:rsidRPr="00551058">
        <w:rPr>
          <w:rFonts w:cs="Arial"/>
          <w:szCs w:val="24"/>
        </w:rPr>
        <w:t>.</w:t>
      </w:r>
    </w:p>
  </w:endnote>
  <w:endnote w:id="88">
    <w:p w14:paraId="01C2262A" w14:textId="5E60F34E"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spellStart"/>
      <w:r w:rsidRPr="00551058">
        <w:rPr>
          <w:rFonts w:cs="Arial"/>
          <w:szCs w:val="24"/>
        </w:rPr>
        <w:t>Patients Rights</w:t>
      </w:r>
      <w:proofErr w:type="spellEnd"/>
      <w:r w:rsidRPr="00551058">
        <w:rPr>
          <w:rFonts w:cs="Arial"/>
          <w:szCs w:val="24"/>
        </w:rPr>
        <w:t xml:space="preserve"> Council, </w:t>
      </w:r>
      <w:r w:rsidRPr="00551058">
        <w:rPr>
          <w:rFonts w:cs="Arial"/>
          <w:b/>
          <w:szCs w:val="24"/>
        </w:rPr>
        <w:t>“</w:t>
      </w:r>
      <w:r w:rsidRPr="00551058">
        <w:rPr>
          <w:rFonts w:cs="Arial"/>
          <w:bCs/>
          <w:szCs w:val="24"/>
        </w:rPr>
        <w:t xml:space="preserve">Attempts to Legalize Euthanasia/Assisted-Suicide in the United States,” accessed March 5, 2019, </w:t>
      </w:r>
      <w:hyperlink r:id="rId56" w:tooltip="http://www.patientsrightscouncil.org/site/failed-attempts-usa/" w:history="1">
        <w:r w:rsidRPr="00551058">
          <w:rPr>
            <w:rStyle w:val="Hyperlink"/>
            <w:rFonts w:cs="Arial"/>
            <w:bCs/>
            <w:szCs w:val="24"/>
          </w:rPr>
          <w:t>http://www.patientsrightscouncil.org/site/failed-attempts-usa/</w:t>
        </w:r>
      </w:hyperlink>
      <w:r w:rsidRPr="00551058">
        <w:rPr>
          <w:rFonts w:cs="Arial"/>
          <w:bCs/>
          <w:szCs w:val="24"/>
        </w:rPr>
        <w:t>.</w:t>
      </w:r>
    </w:p>
  </w:endnote>
  <w:endnote w:id="89">
    <w:p w14:paraId="103ED6B4" w14:textId="5C7C7DD5"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spellStart"/>
      <w:r w:rsidRPr="00551058">
        <w:rPr>
          <w:rFonts w:cs="Arial"/>
          <w:szCs w:val="24"/>
        </w:rPr>
        <w:t>Patients Rights</w:t>
      </w:r>
      <w:proofErr w:type="spellEnd"/>
      <w:r w:rsidRPr="00551058">
        <w:rPr>
          <w:rFonts w:cs="Arial"/>
          <w:szCs w:val="24"/>
        </w:rPr>
        <w:t xml:space="preserve"> Council, “Attempts to Legalize.”</w:t>
      </w:r>
    </w:p>
  </w:endnote>
  <w:endnote w:id="90">
    <w:p w14:paraId="55BF68C5" w14:textId="75EC61CC" w:rsidR="00A746DD" w:rsidRPr="00551058" w:rsidRDefault="00A746DD" w:rsidP="00551058">
      <w:pPr>
        <w:pStyle w:val="EndnoteText"/>
        <w:rPr>
          <w:rFonts w:cs="Arial"/>
          <w:szCs w:val="24"/>
        </w:rPr>
      </w:pPr>
      <w:r w:rsidRPr="00551058">
        <w:rPr>
          <w:rStyle w:val="EndnoteReference"/>
          <w:rFonts w:cs="Arial"/>
          <w:szCs w:val="24"/>
        </w:rPr>
        <w:endnoteRef/>
      </w:r>
      <w:r w:rsidRPr="00551058">
        <w:rPr>
          <w:rFonts w:cs="Arial"/>
          <w:szCs w:val="24"/>
        </w:rPr>
        <w:t xml:space="preserve"> </w:t>
      </w:r>
      <w:proofErr w:type="spellStart"/>
      <w:proofErr w:type="gramStart"/>
      <w:r w:rsidRPr="00551058">
        <w:rPr>
          <w:rFonts w:cs="Arial"/>
          <w:szCs w:val="24"/>
        </w:rPr>
        <w:t>ODonnell</w:t>
      </w:r>
      <w:proofErr w:type="spellEnd"/>
      <w:r w:rsidRPr="00551058">
        <w:rPr>
          <w:rFonts w:cs="Arial"/>
          <w:szCs w:val="24"/>
        </w:rPr>
        <w:t xml:space="preserve"> v. Harris, No. 37-2015-00016404 (Sup.</w:t>
      </w:r>
      <w:proofErr w:type="gramEnd"/>
      <w:r w:rsidRPr="00551058">
        <w:rPr>
          <w:rFonts w:cs="Arial"/>
          <w:szCs w:val="24"/>
        </w:rPr>
        <w:t xml:space="preserve"> Ct. S.D. County, July 24, 2015). </w:t>
      </w:r>
    </w:p>
  </w:endnote>
  <w:endnote w:id="91">
    <w:p w14:paraId="2B2332F2" w14:textId="2E3B59E1" w:rsidR="00A746DD" w:rsidRPr="00551058" w:rsidRDefault="00A746DD" w:rsidP="00551058">
      <w:pPr>
        <w:pStyle w:val="EndnoteText"/>
        <w:rPr>
          <w:rFonts w:cs="Arial"/>
          <w:szCs w:val="24"/>
          <w:highlight w:val="yellow"/>
        </w:rPr>
      </w:pPr>
      <w:r w:rsidRPr="00551058">
        <w:rPr>
          <w:rStyle w:val="EndnoteReference"/>
          <w:rFonts w:cs="Arial"/>
          <w:szCs w:val="24"/>
        </w:rPr>
        <w:endnoteRef/>
      </w:r>
      <w:r w:rsidRPr="00551058">
        <w:rPr>
          <w:rFonts w:cs="Arial"/>
          <w:szCs w:val="24"/>
        </w:rPr>
        <w:t xml:space="preserve"> H.R. Con. Res. 80, 115th Cong., 1st Sess. (2017), </w:t>
      </w:r>
      <w:hyperlink r:id="rId57" w:tooltip="https://www.congress.gov/bill/115th-congress/house-concurrent-resolution/80/text" w:history="1">
        <w:r w:rsidRPr="00551058">
          <w:rPr>
            <w:rStyle w:val="Hyperlink"/>
            <w:rFonts w:cs="Arial"/>
            <w:szCs w:val="24"/>
          </w:rPr>
          <w:t>https://www.congress.gov/bill/115th-congress/house-concurrent-resolution/80/text</w:t>
        </w:r>
      </w:hyperlink>
      <w:r w:rsidRPr="00551058">
        <w:rPr>
          <w:rStyle w:val="Hyperlink"/>
          <w:rFonts w:cs="Arial"/>
          <w:szCs w:val="24"/>
        </w:rPr>
        <w:t>.</w:t>
      </w:r>
    </w:p>
  </w:endnote>
  <w:endnote w:id="92">
    <w:p w14:paraId="00663E8B" w14:textId="0C9FA573"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The National Domestic Violence Hotline, “Domestic Violence &amp; People with Disabilities,” </w:t>
      </w:r>
      <w:hyperlink r:id="rId58" w:tooltip="https://www.thehotline.org/is-this-abuse/domestic-violence-disabilities/" w:history="1">
        <w:r w:rsidRPr="00551058">
          <w:rPr>
            <w:rStyle w:val="Hyperlink"/>
            <w:rFonts w:cs="Arial"/>
            <w:szCs w:val="24"/>
          </w:rPr>
          <w:t>https://www.thehotline.org/is-this-abuse/domestic-violence-disabilities/</w:t>
        </w:r>
      </w:hyperlink>
      <w:r w:rsidRPr="00551058">
        <w:rPr>
          <w:rFonts w:cs="Arial"/>
          <w:szCs w:val="24"/>
        </w:rPr>
        <w:t xml:space="preserve">, accessed February 13, 2019. Also Disability Justice, “Abuse and Exploitation of People with Developmental Disabilities,” </w:t>
      </w:r>
      <w:hyperlink r:id="rId59" w:tooltip="https://disabilityjustice.org/justice-denied/abuse-and-exploitation/" w:history="1">
        <w:r w:rsidRPr="00551058">
          <w:rPr>
            <w:rStyle w:val="Hyperlink"/>
            <w:rFonts w:cs="Arial"/>
            <w:szCs w:val="24"/>
          </w:rPr>
          <w:t>https://disabilityjustice.org/justice-denied/abuse-and-exploitation/</w:t>
        </w:r>
      </w:hyperlink>
      <w:r w:rsidRPr="00551058">
        <w:rPr>
          <w:rFonts w:cs="Arial"/>
          <w:szCs w:val="24"/>
        </w:rPr>
        <w:t xml:space="preserve">, accessed February 13, 2019. Also Nora </w:t>
      </w:r>
      <w:proofErr w:type="spellStart"/>
      <w:r w:rsidRPr="00551058">
        <w:rPr>
          <w:rFonts w:cs="Arial"/>
          <w:szCs w:val="24"/>
        </w:rPr>
        <w:t>Baladerian</w:t>
      </w:r>
      <w:proofErr w:type="spellEnd"/>
      <w:r w:rsidRPr="00551058">
        <w:rPr>
          <w:rFonts w:cs="Arial"/>
          <w:szCs w:val="24"/>
        </w:rPr>
        <w:t xml:space="preserve">, Ph.D., Thomas F. Coleman, and Jim Stream, “Abuse of People with Disabilities,” </w:t>
      </w:r>
      <w:r w:rsidRPr="00551058">
        <w:rPr>
          <w:rFonts w:cs="Arial"/>
          <w:i/>
          <w:szCs w:val="24"/>
        </w:rPr>
        <w:t>A Report on the 2012 National Survey on Abuse of People with Disabilities</w:t>
      </w:r>
      <w:r w:rsidRPr="00551058">
        <w:rPr>
          <w:rFonts w:cs="Arial"/>
          <w:szCs w:val="24"/>
        </w:rPr>
        <w:t>, Spectrum Institute, Disability and Abuse Project, 2013.</w:t>
      </w:r>
    </w:p>
  </w:endnote>
  <w:endnote w:id="93">
    <w:p w14:paraId="6D79F8B1" w14:textId="3010B1AC" w:rsidR="00A746DD" w:rsidRPr="00551058" w:rsidRDefault="00A746DD" w:rsidP="00551058">
      <w:pPr>
        <w:pStyle w:val="EndnoteText"/>
        <w:ind w:left="14" w:hanging="14"/>
        <w:rPr>
          <w:rFonts w:cs="Arial"/>
          <w:bCs/>
          <w:szCs w:val="24"/>
        </w:rPr>
      </w:pPr>
      <w:r w:rsidRPr="00551058">
        <w:rPr>
          <w:rStyle w:val="EndnoteReference"/>
          <w:rFonts w:cs="Arial"/>
          <w:szCs w:val="24"/>
        </w:rPr>
        <w:endnoteRef/>
      </w:r>
      <w:r w:rsidRPr="00551058">
        <w:rPr>
          <w:rFonts w:cs="Arial"/>
          <w:szCs w:val="24"/>
        </w:rPr>
        <w:t xml:space="preserve"> American Association of Retired Persons (AARP), “</w:t>
      </w:r>
      <w:r w:rsidRPr="00551058">
        <w:rPr>
          <w:rFonts w:cs="Arial"/>
          <w:bCs/>
          <w:szCs w:val="24"/>
        </w:rPr>
        <w:t xml:space="preserve">Fighting </w:t>
      </w:r>
      <w:proofErr w:type="gramStart"/>
      <w:r w:rsidRPr="00551058">
        <w:rPr>
          <w:rFonts w:cs="Arial"/>
          <w:bCs/>
          <w:szCs w:val="24"/>
        </w:rPr>
        <w:t>Against</w:t>
      </w:r>
      <w:proofErr w:type="gramEnd"/>
      <w:r w:rsidRPr="00551058">
        <w:rPr>
          <w:rFonts w:cs="Arial"/>
          <w:bCs/>
          <w:szCs w:val="24"/>
        </w:rPr>
        <w:t xml:space="preserve"> Elder Abuse and Exploitation,” March 4, 2015, </w:t>
      </w:r>
      <w:hyperlink r:id="rId60" w:tooltip="https://www.aarp.org/politics-society/advocacy/caregiving-advocacy/info-2015/fight-against-elder-abuse.html" w:history="1">
        <w:r w:rsidRPr="00551058">
          <w:rPr>
            <w:rStyle w:val="Hyperlink"/>
            <w:rFonts w:cs="Arial"/>
            <w:bCs/>
            <w:szCs w:val="24"/>
          </w:rPr>
          <w:t>https://www.aarp.org/politics-society/advocacy/caregiving-advocacy/info-2015/fight-against-elder-abuse.html</w:t>
        </w:r>
      </w:hyperlink>
      <w:r w:rsidRPr="00551058">
        <w:rPr>
          <w:rFonts w:cs="Arial"/>
          <w:bCs/>
          <w:szCs w:val="24"/>
        </w:rPr>
        <w:t xml:space="preserve">. </w:t>
      </w:r>
      <w:proofErr w:type="gramStart"/>
      <w:r w:rsidRPr="00551058">
        <w:rPr>
          <w:rFonts w:cs="Arial"/>
          <w:bCs/>
          <w:szCs w:val="24"/>
        </w:rPr>
        <w:t xml:space="preserve">Also Peck Law Group, “Elder Abuse Data and Statistics,” January 26, 2013, </w:t>
      </w:r>
      <w:hyperlink r:id="rId61" w:tooltip="http://www.premierlegal.org/elder-abuse-data-and-statistics/" w:history="1">
        <w:r w:rsidRPr="00551058">
          <w:rPr>
            <w:rStyle w:val="Hyperlink"/>
            <w:rFonts w:cs="Arial"/>
            <w:bCs/>
            <w:szCs w:val="24"/>
          </w:rPr>
          <w:t>http://www.premierlegal.org/elder-abuse-data-and-statistics/</w:t>
        </w:r>
      </w:hyperlink>
      <w:r w:rsidRPr="00551058">
        <w:rPr>
          <w:rFonts w:cs="Arial"/>
          <w:bCs/>
          <w:szCs w:val="24"/>
        </w:rPr>
        <w:t>.</w:t>
      </w:r>
      <w:proofErr w:type="gramEnd"/>
      <w:r w:rsidRPr="00551058">
        <w:rPr>
          <w:rFonts w:cs="Arial"/>
          <w:bCs/>
          <w:szCs w:val="24"/>
        </w:rPr>
        <w:t xml:space="preserve"> Also National Center on Elder Abuse, </w:t>
      </w:r>
      <w:hyperlink r:id="rId62" w:history="1">
        <w:r w:rsidRPr="00551058">
          <w:rPr>
            <w:rStyle w:val="Hyperlink"/>
            <w:rFonts w:cs="Arial"/>
            <w:bCs/>
            <w:szCs w:val="24"/>
          </w:rPr>
          <w:t>https://ncea.acl.gov/whatwedo/</w:t>
        </w:r>
        <w:r w:rsidRPr="00551058">
          <w:rPr>
            <w:rStyle w:val="Hyperlink"/>
            <w:rFonts w:cs="Arial"/>
            <w:bCs/>
            <w:szCs w:val="24"/>
          </w:rPr>
          <w:br/>
          <w:t>research/index.html</w:t>
        </w:r>
      </w:hyperlink>
      <w:r w:rsidRPr="00551058">
        <w:rPr>
          <w:rFonts w:cs="Arial"/>
          <w:bCs/>
          <w:szCs w:val="24"/>
        </w:rPr>
        <w:t xml:space="preserve">, accessed February 9, 2019. Also National Adult Protective Services Association, </w:t>
      </w:r>
      <w:hyperlink r:id="rId63" w:tooltip="http://www.napsa-now.org/get-informed/what-is-abuse/" w:history="1">
        <w:r w:rsidRPr="00551058">
          <w:rPr>
            <w:rStyle w:val="Hyperlink"/>
            <w:rFonts w:cs="Arial"/>
            <w:bCs/>
            <w:szCs w:val="24"/>
          </w:rPr>
          <w:t>http://www.napsa-now.org/get-informed/what-is-abuse/</w:t>
        </w:r>
      </w:hyperlink>
      <w:r w:rsidRPr="00551058">
        <w:rPr>
          <w:rFonts w:cs="Arial"/>
          <w:bCs/>
          <w:szCs w:val="24"/>
        </w:rPr>
        <w:t xml:space="preserve">, accessed February 9, 2019. </w:t>
      </w:r>
      <w:proofErr w:type="gramStart"/>
      <w:r w:rsidRPr="00551058">
        <w:rPr>
          <w:rFonts w:cs="Arial"/>
          <w:bCs/>
          <w:szCs w:val="24"/>
        </w:rPr>
        <w:t xml:space="preserve">Also </w:t>
      </w:r>
      <w:r w:rsidRPr="00551058">
        <w:rPr>
          <w:rFonts w:cs="Arial"/>
          <w:bCs/>
          <w:i/>
          <w:szCs w:val="24"/>
        </w:rPr>
        <w:t>New England Journal of Medicine</w:t>
      </w:r>
      <w:r w:rsidRPr="00551058">
        <w:rPr>
          <w:rFonts w:cs="Arial"/>
          <w:bCs/>
          <w:szCs w:val="24"/>
        </w:rPr>
        <w:t xml:space="preserve">, “Elder Abuse,” November 12, 2015, </w:t>
      </w:r>
      <w:hyperlink r:id="rId64" w:tooltip="https://www.nejm.org/doi/full/10.1056/NEJMra1404688" w:history="1">
        <w:r w:rsidRPr="00551058">
          <w:rPr>
            <w:rStyle w:val="Hyperlink"/>
            <w:rFonts w:cs="Arial"/>
            <w:bCs/>
            <w:szCs w:val="24"/>
          </w:rPr>
          <w:t>https://www.nejm.org/doi/full/10.1056/NEJMra1404688</w:t>
        </w:r>
      </w:hyperlink>
      <w:r w:rsidRPr="00551058">
        <w:rPr>
          <w:rFonts w:cs="Arial"/>
          <w:bCs/>
          <w:szCs w:val="24"/>
        </w:rPr>
        <w:t>.</w:t>
      </w:r>
      <w:proofErr w:type="gramEnd"/>
    </w:p>
  </w:endnote>
  <w:endnote w:id="94">
    <w:p w14:paraId="7B467FDB" w14:textId="68B7735C"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r w:rsidRPr="00551058">
        <w:rPr>
          <w:rFonts w:cs="Arial"/>
          <w:szCs w:val="24"/>
          <w:lang w:val="it-IT"/>
        </w:rPr>
        <w:t>Margaret</w:t>
      </w:r>
      <w:r w:rsidRPr="00551058">
        <w:rPr>
          <w:rFonts w:cs="Arial"/>
          <w:szCs w:val="24"/>
        </w:rPr>
        <w:t xml:space="preserve"> Dore, “‘Death with Dignity’: What Do We Advise Our Clients?” </w:t>
      </w:r>
      <w:r w:rsidRPr="00551058">
        <w:rPr>
          <w:rFonts w:cs="Arial"/>
          <w:iCs/>
          <w:szCs w:val="24"/>
        </w:rPr>
        <w:t>King County Bar Association (Bulletin)</w:t>
      </w:r>
      <w:r w:rsidRPr="00551058">
        <w:rPr>
          <w:rFonts w:cs="Arial"/>
          <w:szCs w:val="24"/>
        </w:rPr>
        <w:t xml:space="preserve">, May, 2009, </w:t>
      </w:r>
      <w:hyperlink r:id="rId65" w:history="1">
        <w:r w:rsidRPr="00551058">
          <w:rPr>
            <w:rStyle w:val="Hyperlink"/>
            <w:rFonts w:cs="Arial"/>
            <w:szCs w:val="24"/>
          </w:rPr>
          <w:t>https://www.kcba.org/newsevents/barbulletin/</w:t>
        </w:r>
        <w:r w:rsidRPr="00551058">
          <w:rPr>
            <w:rStyle w:val="Hyperlink"/>
            <w:rFonts w:cs="Arial"/>
            <w:szCs w:val="24"/>
          </w:rPr>
          <w:br/>
        </w:r>
        <w:proofErr w:type="spellStart"/>
        <w:r w:rsidRPr="00551058">
          <w:rPr>
            <w:rStyle w:val="Hyperlink"/>
            <w:rFonts w:cs="Arial"/>
            <w:szCs w:val="24"/>
          </w:rPr>
          <w:t>BView.aspx?Month</w:t>
        </w:r>
        <w:proofErr w:type="spellEnd"/>
        <w:r w:rsidRPr="00551058">
          <w:rPr>
            <w:rStyle w:val="Hyperlink"/>
            <w:rFonts w:cs="Arial"/>
            <w:szCs w:val="24"/>
          </w:rPr>
          <w:t>=05&amp;Year=2009&amp;AID=article5.htm</w:t>
        </w:r>
      </w:hyperlink>
      <w:r w:rsidRPr="00551058">
        <w:rPr>
          <w:rFonts w:cs="Arial"/>
          <w:szCs w:val="24"/>
        </w:rPr>
        <w:t>.</w:t>
      </w:r>
      <w:r w:rsidRPr="00551058">
        <w:rPr>
          <w:rFonts w:cs="Arial"/>
          <w:b/>
          <w:color w:val="FF0000"/>
          <w:szCs w:val="24"/>
        </w:rPr>
        <w:t xml:space="preserve"> </w:t>
      </w:r>
    </w:p>
  </w:endnote>
  <w:endnote w:id="95">
    <w:p w14:paraId="5AA3EFD0" w14:textId="50CE779D"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spellStart"/>
      <w:r w:rsidRPr="00551058">
        <w:rPr>
          <w:rFonts w:cs="Arial"/>
          <w:szCs w:val="24"/>
        </w:rPr>
        <w:t>Patients Rights</w:t>
      </w:r>
      <w:proofErr w:type="spellEnd"/>
      <w:r w:rsidRPr="00551058">
        <w:rPr>
          <w:rFonts w:cs="Arial"/>
          <w:szCs w:val="24"/>
        </w:rPr>
        <w:t xml:space="preserve"> Council, “New Mexico ‘Elizabeth Whitefield End of Life Options Act’ (HB 90) 2019,” </w:t>
      </w:r>
      <w:hyperlink r:id="rId66" w:tooltip="http://www.patientsrightscouncil.org/site/new-mexico-elizabeth-whitefield-end-of-life-options-act-hb-90-2019-analysis/" w:history="1">
        <w:r w:rsidRPr="00551058">
          <w:rPr>
            <w:rStyle w:val="Hyperlink"/>
            <w:rFonts w:cs="Arial"/>
            <w:szCs w:val="24"/>
          </w:rPr>
          <w:t>http://www.patientsrightscouncil.org/site/new-mexico-elizabeth-whitefield-end-of-life-options-act-hb-90-2019-analysis/</w:t>
        </w:r>
      </w:hyperlink>
      <w:r w:rsidRPr="00551058">
        <w:rPr>
          <w:rFonts w:cs="Arial"/>
          <w:szCs w:val="24"/>
        </w:rPr>
        <w:t>.</w:t>
      </w:r>
    </w:p>
  </w:endnote>
  <w:endnote w:id="96">
    <w:p w14:paraId="5E33F71F" w14:textId="16957355"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John Kelly, interview with the author, January 30, 2019. </w:t>
      </w:r>
    </w:p>
  </w:endnote>
  <w:endnote w:id="97">
    <w:p w14:paraId="0A9C4412" w14:textId="3ADE1674"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Oregon Health Authority, Public Health Division, </w:t>
      </w:r>
      <w:r w:rsidRPr="00551058">
        <w:rPr>
          <w:rFonts w:cs="Arial"/>
          <w:i/>
          <w:szCs w:val="24"/>
        </w:rPr>
        <w:t xml:space="preserve">Oregon Death with Dignity Act, </w:t>
      </w:r>
      <w:r w:rsidRPr="00551058">
        <w:rPr>
          <w:rFonts w:cs="Arial"/>
          <w:szCs w:val="24"/>
        </w:rPr>
        <w:t xml:space="preserve">2017 Data Summary, 9 including n. 2, </w:t>
      </w:r>
      <w:hyperlink r:id="rId67" w:history="1">
        <w:r w:rsidRPr="00551058">
          <w:rPr>
            <w:rStyle w:val="Hyperlink"/>
            <w:rFonts w:cs="Arial"/>
            <w:szCs w:val="24"/>
          </w:rPr>
          <w:t>https://www.oregon.gov/oha/PH/PROVIDERPARTNER</w:t>
        </w:r>
        <w:r w:rsidRPr="00551058">
          <w:rPr>
            <w:rStyle w:val="Hyperlink"/>
            <w:rFonts w:cs="Arial"/>
            <w:szCs w:val="24"/>
          </w:rPr>
          <w:br/>
          <w:t>RESOURCES/EVALUATIONRESEARCH/DEATHWITHDIGNITYACT/Documents/</w:t>
        </w:r>
        <w:r w:rsidRPr="00551058">
          <w:rPr>
            <w:rStyle w:val="Hyperlink"/>
            <w:rFonts w:cs="Arial"/>
            <w:szCs w:val="24"/>
          </w:rPr>
          <w:br/>
          <w:t>year20.pdf</w:t>
        </w:r>
      </w:hyperlink>
      <w:r w:rsidRPr="00551058">
        <w:rPr>
          <w:rFonts w:cs="Arial"/>
          <w:szCs w:val="24"/>
        </w:rPr>
        <w:t xml:space="preserve">. </w:t>
      </w:r>
    </w:p>
  </w:endnote>
  <w:endnote w:id="98">
    <w:p w14:paraId="27EC17EB" w14:textId="632ADF49"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szCs w:val="24"/>
        </w:rPr>
        <w:t>Bruce Darling, “</w:t>
      </w:r>
      <w:r w:rsidRPr="00551058">
        <w:rPr>
          <w:rFonts w:cs="Arial"/>
          <w:bCs/>
          <w:szCs w:val="24"/>
        </w:rPr>
        <w:t>Opposing Policy Option 2.”</w:t>
      </w:r>
      <w:proofErr w:type="gramEnd"/>
      <w:r w:rsidRPr="00551058">
        <w:rPr>
          <w:rFonts w:cs="Arial"/>
          <w:bCs/>
          <w:szCs w:val="24"/>
        </w:rPr>
        <w:t xml:space="preserve"> </w:t>
      </w:r>
    </w:p>
  </w:endnote>
  <w:endnote w:id="99">
    <w:p w14:paraId="275E60BF" w14:textId="24A389F5" w:rsidR="00A746DD" w:rsidRPr="00551058" w:rsidRDefault="00A746DD" w:rsidP="00551058">
      <w:pPr>
        <w:pStyle w:val="EndnoteText"/>
        <w:ind w:left="14" w:hanging="14"/>
        <w:rPr>
          <w:rFonts w:cs="Arial"/>
          <w:bCs/>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bCs/>
          <w:szCs w:val="24"/>
        </w:rPr>
        <w:t>Hawaii 2017 HB 201.</w:t>
      </w:r>
      <w:proofErr w:type="gramEnd"/>
    </w:p>
  </w:endnote>
  <w:endnote w:id="100">
    <w:p w14:paraId="6AB25913" w14:textId="7C76D855"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See, H.B. 2232, 80th Leg., Reg. Sess. §3 (as introduced) (Or. 2019).</w:t>
      </w:r>
    </w:p>
  </w:endnote>
  <w:endnote w:id="101">
    <w:p w14:paraId="57101800" w14:textId="1482816C"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H.B. 90, 54th Leg., 1st Sess. § 2(D) (N.M. 2019</w:t>
      </w:r>
      <w:proofErr w:type="gramStart"/>
      <w:r w:rsidRPr="00551058">
        <w:rPr>
          <w:rFonts w:cs="Arial"/>
          <w:szCs w:val="24"/>
        </w:rPr>
        <w:t>)(</w:t>
      </w:r>
      <w:proofErr w:type="gramEnd"/>
      <w:r w:rsidRPr="00551058">
        <w:rPr>
          <w:rFonts w:cs="Arial"/>
          <w:szCs w:val="24"/>
        </w:rPr>
        <w:t xml:space="preserve">definition of “health care provider”), </w:t>
      </w:r>
      <w:r w:rsidRPr="00551058">
        <w:rPr>
          <w:rFonts w:cs="Arial"/>
          <w:i/>
          <w:iCs/>
          <w:szCs w:val="24"/>
        </w:rPr>
        <w:t xml:space="preserve">available at </w:t>
      </w:r>
      <w:hyperlink r:id="rId68" w:tooltip="https://www.nmlegis.gov/Sessions/19%20Regular/bills/house/HB0090.pdf" w:history="1">
        <w:r w:rsidRPr="00551058">
          <w:rPr>
            <w:rStyle w:val="Hyperlink"/>
            <w:rFonts w:cs="Arial"/>
            <w:szCs w:val="24"/>
          </w:rPr>
          <w:t>https://www.nmlegis.gov/Sessions/19%20Regular/bills/house/HB0090.pdf</w:t>
        </w:r>
      </w:hyperlink>
      <w:r w:rsidRPr="00551058">
        <w:rPr>
          <w:rFonts w:cs="Arial"/>
          <w:szCs w:val="24"/>
        </w:rPr>
        <w:t>.</w:t>
      </w:r>
    </w:p>
  </w:endnote>
  <w:endnote w:id="102">
    <w:p w14:paraId="1F7599A2" w14:textId="5D93B85B"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szCs w:val="24"/>
        </w:rPr>
        <w:t xml:space="preserve">H.B. 90, 54th Leg., 1st Sess. § 2(G) (N.M. 2019), definition of “prescribing health care provider”, </w:t>
      </w:r>
      <w:r w:rsidRPr="00551058">
        <w:rPr>
          <w:rFonts w:cs="Arial"/>
          <w:iCs/>
          <w:szCs w:val="24"/>
        </w:rPr>
        <w:t>available at</w:t>
      </w:r>
      <w:r w:rsidRPr="00551058">
        <w:rPr>
          <w:rFonts w:cs="Arial"/>
          <w:i/>
          <w:iCs/>
          <w:szCs w:val="24"/>
        </w:rPr>
        <w:t xml:space="preserve"> </w:t>
      </w:r>
      <w:hyperlink r:id="rId69" w:history="1">
        <w:r w:rsidRPr="00551058">
          <w:rPr>
            <w:rStyle w:val="Hyperlink"/>
            <w:rFonts w:cs="Arial"/>
            <w:szCs w:val="24"/>
          </w:rPr>
          <w:t>https://www.nmlegis.gov/Sessions/19%20Regular/</w:t>
        </w:r>
        <w:r w:rsidRPr="00551058">
          <w:rPr>
            <w:rStyle w:val="Hyperlink"/>
            <w:rFonts w:cs="Arial"/>
            <w:szCs w:val="24"/>
          </w:rPr>
          <w:br/>
          <w:t>bills/house/HB0090.pdf</w:t>
        </w:r>
      </w:hyperlink>
      <w:r w:rsidRPr="00551058">
        <w:rPr>
          <w:rFonts w:cs="Arial"/>
          <w:szCs w:val="24"/>
        </w:rPr>
        <w:t>.</w:t>
      </w:r>
      <w:proofErr w:type="gramEnd"/>
    </w:p>
  </w:endnote>
  <w:endnote w:id="103">
    <w:p w14:paraId="7D93A953" w14:textId="0A0E416F"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szCs w:val="24"/>
        </w:rPr>
        <w:t>“Our Care, Our Choice Act,” 2018 Haw.</w:t>
      </w:r>
      <w:proofErr w:type="gramEnd"/>
      <w:r w:rsidRPr="00551058">
        <w:rPr>
          <w:rFonts w:cs="Arial"/>
          <w:szCs w:val="24"/>
        </w:rPr>
        <w:t xml:space="preserve"> </w:t>
      </w:r>
      <w:proofErr w:type="gramStart"/>
      <w:r w:rsidRPr="00551058">
        <w:rPr>
          <w:rFonts w:cs="Arial"/>
          <w:szCs w:val="24"/>
        </w:rPr>
        <w:t>Sess. Laws Act 2739, § 1, definition of “attending provider.”</w:t>
      </w:r>
      <w:proofErr w:type="gramEnd"/>
    </w:p>
  </w:endnote>
  <w:endnote w:id="104">
    <w:p w14:paraId="24D3CE50" w14:textId="65987267" w:rsidR="00A746DD" w:rsidRPr="00551058" w:rsidRDefault="00A746DD" w:rsidP="00551058">
      <w:pPr>
        <w:pStyle w:val="EndnoteText"/>
        <w:ind w:left="14" w:hanging="14"/>
        <w:rPr>
          <w:rFonts w:cs="Arial"/>
          <w:bCs/>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bCs/>
          <w:szCs w:val="24"/>
        </w:rPr>
        <w:t>NY A02383 “Medical Aid in Dying Act,” §</w:t>
      </w:r>
      <w:r w:rsidRPr="00551058">
        <w:rPr>
          <w:rFonts w:cs="Arial"/>
          <w:color w:val="333333"/>
          <w:szCs w:val="24"/>
          <w:shd w:val="clear" w:color="auto" w:fill="FFFFFF"/>
        </w:rPr>
        <w:t xml:space="preserve"> </w:t>
      </w:r>
      <w:r w:rsidRPr="00551058">
        <w:rPr>
          <w:rFonts w:cs="Arial"/>
          <w:bCs/>
          <w:szCs w:val="24"/>
        </w:rPr>
        <w:t>2899-e.1.</w:t>
      </w:r>
      <w:proofErr w:type="gramEnd"/>
    </w:p>
  </w:endnote>
  <w:endnote w:id="105">
    <w:p w14:paraId="6C9EA1F6" w14:textId="7EC8F2AB"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szCs w:val="24"/>
        </w:rPr>
        <w:t>Oregon Senate Bill 579.</w:t>
      </w:r>
      <w:proofErr w:type="gramEnd"/>
    </w:p>
  </w:endnote>
  <w:endnote w:id="106">
    <w:p w14:paraId="1CB83E79" w14:textId="1507291C"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szCs w:val="24"/>
        </w:rPr>
        <w:t xml:space="preserve">State of Maryland, Senate, </w:t>
      </w:r>
      <w:r w:rsidRPr="00551058">
        <w:rPr>
          <w:rFonts w:cs="Arial"/>
          <w:iCs/>
          <w:szCs w:val="24"/>
        </w:rPr>
        <w:t>End-of-Life Option Act</w:t>
      </w:r>
      <w:r w:rsidRPr="00551058">
        <w:rPr>
          <w:rFonts w:cs="Arial"/>
          <w:i/>
          <w:iCs/>
          <w:szCs w:val="24"/>
        </w:rPr>
        <w:t>,</w:t>
      </w:r>
      <w:r w:rsidRPr="00551058">
        <w:rPr>
          <w:rFonts w:cs="Arial"/>
          <w:szCs w:val="24"/>
        </w:rPr>
        <w:t xml:space="preserve"> Maryland Senate Bill 311, </w:t>
      </w:r>
      <w:hyperlink r:id="rId70" w:tgtFrame="_blank" w:tooltip="http://mgaleg.maryland.gov/2019RS/bills/sb/sb0311f.pdf" w:history="1">
        <w:r w:rsidRPr="00551058">
          <w:rPr>
            <w:rStyle w:val="Hyperlink"/>
            <w:rFonts w:cs="Arial"/>
            <w:szCs w:val="24"/>
          </w:rPr>
          <w:t>http://mgaleg.maryland.gov/2019RS/bills/sb/sb0311f.pdf</w:t>
        </w:r>
      </w:hyperlink>
      <w:r w:rsidRPr="00551058">
        <w:rPr>
          <w:rFonts w:cs="Arial"/>
          <w:szCs w:val="24"/>
        </w:rPr>
        <w:t>.</w:t>
      </w:r>
      <w:proofErr w:type="gramEnd"/>
    </w:p>
  </w:endnote>
  <w:endnote w:id="107">
    <w:p w14:paraId="63417535" w14:textId="032D6386"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Compassion &amp; Choices, “Seriously Ill Advocates for MD End-of-Life Option Act Express Concerns That Reported Bill Amendments May Endanger Passing Law This Year,” March 14, 2019, </w:t>
      </w:r>
      <w:hyperlink r:id="rId71" w:tgtFrame="_blank" w:tooltip="https://compassionandchoices.org/news/seriously-ill-advocates-for-md-end-of-life-option-act-express-concerns-that-reported-bill-amendments-may-endanger-passing-law-this-year/" w:history="1">
        <w:r w:rsidRPr="00551058">
          <w:rPr>
            <w:rStyle w:val="Hyperlink"/>
            <w:rFonts w:cs="Arial"/>
            <w:szCs w:val="24"/>
          </w:rPr>
          <w:t>https://compassionandchoices.org/news/seriously-ill-advocates-for-md-end-of-life-option-act-express-concerns-that-reported-bill-amendments-may-endanger-passing-law-this-year/</w:t>
        </w:r>
      </w:hyperlink>
      <w:r w:rsidRPr="00551058">
        <w:rPr>
          <w:rFonts w:cs="Arial"/>
          <w:szCs w:val="24"/>
        </w:rPr>
        <w:t>.</w:t>
      </w:r>
    </w:p>
  </w:endnote>
  <w:endnote w:id="108">
    <w:p w14:paraId="613A5682" w14:textId="2AA2DB5F"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Maryland State Senators Bobby </w:t>
      </w:r>
      <w:proofErr w:type="spellStart"/>
      <w:r w:rsidRPr="00551058">
        <w:rPr>
          <w:rFonts w:cs="Arial"/>
          <w:szCs w:val="24"/>
        </w:rPr>
        <w:t>Zirkin</w:t>
      </w:r>
      <w:proofErr w:type="spellEnd"/>
      <w:r w:rsidRPr="00551058">
        <w:rPr>
          <w:rFonts w:cs="Arial"/>
          <w:szCs w:val="24"/>
        </w:rPr>
        <w:t xml:space="preserve"> </w:t>
      </w:r>
      <w:proofErr w:type="gramStart"/>
      <w:r w:rsidRPr="00551058">
        <w:rPr>
          <w:rFonts w:cs="Arial"/>
          <w:szCs w:val="24"/>
        </w:rPr>
        <w:t>et</w:t>
      </w:r>
      <w:proofErr w:type="gramEnd"/>
      <w:r w:rsidRPr="00551058">
        <w:rPr>
          <w:rFonts w:cs="Arial"/>
          <w:szCs w:val="24"/>
        </w:rPr>
        <w:t xml:space="preserve">. </w:t>
      </w:r>
      <w:proofErr w:type="gramStart"/>
      <w:r w:rsidRPr="00551058">
        <w:rPr>
          <w:rFonts w:cs="Arial"/>
          <w:szCs w:val="24"/>
        </w:rPr>
        <w:t>al</w:t>
      </w:r>
      <w:proofErr w:type="gramEnd"/>
      <w:r w:rsidRPr="00551058">
        <w:rPr>
          <w:rFonts w:cs="Arial"/>
          <w:szCs w:val="24"/>
        </w:rPr>
        <w:t>, “</w:t>
      </w:r>
      <w:r w:rsidR="00882BD2" w:rsidRPr="00551058">
        <w:rPr>
          <w:rFonts w:cs="Arial"/>
          <w:szCs w:val="24"/>
        </w:rPr>
        <w:t>‘</w:t>
      </w:r>
      <w:r w:rsidRPr="00551058">
        <w:rPr>
          <w:rFonts w:cs="Arial"/>
          <w:szCs w:val="24"/>
        </w:rPr>
        <w:t xml:space="preserve">Compassion’ Lobby Says Evaluating Mental Illness Is ‘Excessive,’” March 14, 2019, a statement cited by Maryland Against Physician Assisted Suicide, </w:t>
      </w:r>
      <w:hyperlink r:id="rId72" w:tgtFrame="_blank" w:tooltip="https://stopassistedsuicidemd.org/compassion-lobby/" w:history="1">
        <w:r w:rsidRPr="00551058">
          <w:rPr>
            <w:rStyle w:val="Hyperlink"/>
            <w:rFonts w:cs="Arial"/>
            <w:szCs w:val="24"/>
          </w:rPr>
          <w:t>https://stopassistedsuicidemd.org/compassion-lobby/</w:t>
        </w:r>
      </w:hyperlink>
      <w:r w:rsidRPr="00551058">
        <w:rPr>
          <w:rFonts w:cs="Arial"/>
          <w:szCs w:val="24"/>
        </w:rPr>
        <w:t>.</w:t>
      </w:r>
    </w:p>
  </w:endnote>
  <w:endnote w:id="109">
    <w:p w14:paraId="1615946B" w14:textId="59FA6BD4"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spellStart"/>
      <w:r w:rsidRPr="00551058">
        <w:rPr>
          <w:rFonts w:cs="Arial"/>
          <w:szCs w:val="24"/>
        </w:rPr>
        <w:t>Patients Rights</w:t>
      </w:r>
      <w:proofErr w:type="spellEnd"/>
      <w:r w:rsidRPr="00551058">
        <w:rPr>
          <w:rFonts w:cs="Arial"/>
          <w:szCs w:val="24"/>
        </w:rPr>
        <w:t xml:space="preserve"> Council, see generally, The Netherlands, </w:t>
      </w:r>
      <w:hyperlink r:id="rId73" w:tooltip="http://www.patientsrightscouncil.org/site/holland/" w:history="1">
        <w:r w:rsidRPr="00551058">
          <w:rPr>
            <w:rStyle w:val="Hyperlink"/>
            <w:rFonts w:cs="Arial"/>
            <w:szCs w:val="24"/>
          </w:rPr>
          <w:t>http://www.patientsrightscouncil.org/site/holland/</w:t>
        </w:r>
      </w:hyperlink>
      <w:r w:rsidRPr="00551058">
        <w:rPr>
          <w:rFonts w:cs="Arial"/>
          <w:szCs w:val="24"/>
        </w:rPr>
        <w:t xml:space="preserve">, Belgium, </w:t>
      </w:r>
      <w:hyperlink r:id="rId74" w:tooltip="http://www.patientsrightscouncil.org/site/?s=belgium&amp;cat=0&amp;submit=Search" w:history="1">
        <w:r w:rsidRPr="00551058">
          <w:rPr>
            <w:rStyle w:val="Hyperlink"/>
            <w:rFonts w:cs="Arial"/>
            <w:szCs w:val="24"/>
          </w:rPr>
          <w:t>http://www.patientsrightscouncil.org/site/?s=belgium&amp;cat=0&amp;submit=Search</w:t>
        </w:r>
      </w:hyperlink>
      <w:r w:rsidRPr="00551058">
        <w:rPr>
          <w:rFonts w:cs="Arial"/>
          <w:szCs w:val="24"/>
        </w:rPr>
        <w:t xml:space="preserve">, Canada, </w:t>
      </w:r>
      <w:hyperlink r:id="rId75" w:tooltip="http://www.patientsrightscouncil.org/site/?s=Canada&amp;cat=0&amp;submit=Search" w:history="1">
        <w:r w:rsidRPr="00551058">
          <w:rPr>
            <w:rStyle w:val="Hyperlink"/>
            <w:rFonts w:cs="Arial"/>
            <w:szCs w:val="24"/>
          </w:rPr>
          <w:t>http://www.patientsrightscouncil.org/site/?s=Canada&amp;cat=0&amp;submit=Search</w:t>
        </w:r>
      </w:hyperlink>
      <w:r w:rsidRPr="00551058">
        <w:rPr>
          <w:rFonts w:cs="Arial"/>
          <w:szCs w:val="24"/>
        </w:rPr>
        <w:t xml:space="preserve">. Also, Australian Care Alliance, “Fifteen Fatally Flawed Experiments,” </w:t>
      </w:r>
      <w:hyperlink r:id="rId76" w:tooltip="https://www.australiancarealliance.org.au/flawed_experiments" w:history="1">
        <w:r w:rsidRPr="00551058">
          <w:rPr>
            <w:rStyle w:val="Hyperlink"/>
            <w:rFonts w:cs="Arial"/>
            <w:szCs w:val="24"/>
          </w:rPr>
          <w:t>https://www.australiancarealliance.org.au/flawed_experiments</w:t>
        </w:r>
      </w:hyperlink>
      <w:r w:rsidRPr="00551058">
        <w:rPr>
          <w:rFonts w:cs="Arial"/>
          <w:szCs w:val="24"/>
        </w:rPr>
        <w:t xml:space="preserve">. </w:t>
      </w:r>
    </w:p>
  </w:endnote>
  <w:endnote w:id="110">
    <w:p w14:paraId="54EB8285" w14:textId="304C09DB"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szCs w:val="24"/>
        </w:rPr>
        <w:t>Rita Marker, interview.</w:t>
      </w:r>
      <w:proofErr w:type="gramEnd"/>
    </w:p>
  </w:endnote>
  <w:endnote w:id="111">
    <w:p w14:paraId="69FB0440" w14:textId="6D141F9A"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spellStart"/>
      <w:r w:rsidRPr="00551058">
        <w:rPr>
          <w:rFonts w:cs="Arial"/>
          <w:szCs w:val="24"/>
        </w:rPr>
        <w:t>Patients Rights</w:t>
      </w:r>
      <w:proofErr w:type="spellEnd"/>
      <w:r w:rsidRPr="00551058">
        <w:rPr>
          <w:rFonts w:cs="Arial"/>
          <w:szCs w:val="24"/>
        </w:rPr>
        <w:t xml:space="preserve"> Council, see generally, The Netherlands, </w:t>
      </w:r>
      <w:hyperlink r:id="rId77" w:tooltip="http://www.patientsrightscouncil.org/site/holland/" w:history="1">
        <w:r w:rsidRPr="00551058">
          <w:rPr>
            <w:rStyle w:val="Hyperlink"/>
            <w:rFonts w:cs="Arial"/>
            <w:szCs w:val="24"/>
          </w:rPr>
          <w:t>http://www.patientsrightscouncil.org/site/holland/</w:t>
        </w:r>
      </w:hyperlink>
      <w:r w:rsidRPr="00551058">
        <w:rPr>
          <w:rFonts w:cs="Arial"/>
          <w:szCs w:val="24"/>
        </w:rPr>
        <w:t xml:space="preserve">, Belgium, </w:t>
      </w:r>
      <w:hyperlink r:id="rId78" w:tooltip="http://www.patientsrightscouncil.org/site/?s=belgium&amp;cat=0&amp;submit=Search" w:history="1">
        <w:r w:rsidRPr="00551058">
          <w:rPr>
            <w:rStyle w:val="Hyperlink"/>
            <w:rFonts w:cs="Arial"/>
            <w:szCs w:val="24"/>
          </w:rPr>
          <w:t>http://www.patientsrightscouncil.org/site/?s=belgium&amp;cat=0&amp;submit=Search</w:t>
        </w:r>
      </w:hyperlink>
      <w:r w:rsidRPr="00551058">
        <w:rPr>
          <w:rFonts w:cs="Arial"/>
          <w:szCs w:val="24"/>
        </w:rPr>
        <w:t xml:space="preserve">, Canada, </w:t>
      </w:r>
      <w:hyperlink r:id="rId79" w:tooltip="http://www.patientsrightscouncil.org/site/?s=Canada&amp;cat=0&amp;submit=Search" w:history="1">
        <w:r w:rsidRPr="00551058">
          <w:rPr>
            <w:rStyle w:val="Hyperlink"/>
            <w:rFonts w:cs="Arial"/>
            <w:szCs w:val="24"/>
          </w:rPr>
          <w:t>http://www.patientsrightscouncil.org/site/?s=Canada&amp;cat=0&amp;submit=Search</w:t>
        </w:r>
      </w:hyperlink>
      <w:r w:rsidRPr="00551058">
        <w:rPr>
          <w:rFonts w:cs="Arial"/>
          <w:szCs w:val="24"/>
        </w:rPr>
        <w:t xml:space="preserve">. Also, Australian Care Alliance, “Fifteen Fatally Flawed Experiments,” </w:t>
      </w:r>
      <w:hyperlink r:id="rId80" w:tooltip="https://www.australiancarealliance.org.au/flawed_experiments" w:history="1">
        <w:r w:rsidRPr="00551058">
          <w:rPr>
            <w:rStyle w:val="Hyperlink"/>
            <w:rFonts w:cs="Arial"/>
            <w:szCs w:val="24"/>
          </w:rPr>
          <w:t>https://www.australiancarealliance.org.au/flawed_experiments</w:t>
        </w:r>
      </w:hyperlink>
      <w:r w:rsidRPr="00551058">
        <w:rPr>
          <w:rFonts w:cs="Arial"/>
          <w:szCs w:val="24"/>
        </w:rPr>
        <w:t xml:space="preserve">. </w:t>
      </w:r>
    </w:p>
  </w:endnote>
  <w:endnote w:id="112">
    <w:p w14:paraId="5DDF0695" w14:textId="0EB4B991" w:rsidR="00A746DD" w:rsidRPr="00551058" w:rsidRDefault="00A746DD" w:rsidP="00551058">
      <w:pPr>
        <w:pStyle w:val="EndnoteText"/>
        <w:ind w:left="14" w:hanging="14"/>
        <w:rPr>
          <w:rFonts w:cs="Arial"/>
          <w:szCs w:val="24"/>
          <w:highlight w:val="yellow"/>
        </w:rPr>
      </w:pPr>
      <w:r w:rsidRPr="00551058">
        <w:rPr>
          <w:rStyle w:val="EndnoteReference"/>
          <w:rFonts w:cs="Arial"/>
          <w:szCs w:val="24"/>
        </w:rPr>
        <w:endnoteRef/>
      </w:r>
      <w:r w:rsidRPr="00551058">
        <w:rPr>
          <w:rFonts w:cs="Arial"/>
          <w:szCs w:val="24"/>
        </w:rPr>
        <w:t xml:space="preserve"> Both euthanasia and assisted suicide have been widely practiced in the Netherlands since 1973, although they were against the law until 2002. The Dutch situation between 1973 and 2002 was an outgrowth of a series of court decisions and medical association guidelines, beginning with a 1973 District Court case in which </w:t>
      </w:r>
      <w:proofErr w:type="spellStart"/>
      <w:r w:rsidRPr="00551058">
        <w:rPr>
          <w:rFonts w:cs="Arial"/>
          <w:szCs w:val="24"/>
        </w:rPr>
        <w:t>Geertruida</w:t>
      </w:r>
      <w:proofErr w:type="spellEnd"/>
      <w:r w:rsidRPr="00551058">
        <w:rPr>
          <w:rFonts w:cs="Arial"/>
          <w:szCs w:val="24"/>
        </w:rPr>
        <w:t xml:space="preserve"> </w:t>
      </w:r>
      <w:proofErr w:type="spellStart"/>
      <w:r w:rsidRPr="00551058">
        <w:rPr>
          <w:rFonts w:cs="Arial"/>
          <w:szCs w:val="24"/>
        </w:rPr>
        <w:t>Postma</w:t>
      </w:r>
      <w:proofErr w:type="spellEnd"/>
      <w:r w:rsidRPr="00551058">
        <w:rPr>
          <w:rFonts w:cs="Arial"/>
          <w:szCs w:val="24"/>
        </w:rPr>
        <w:t xml:space="preserve">, a Dutch physician, was convicted of the crime of euthanasia after she ended the life of her seriously ill mother. See </w:t>
      </w:r>
      <w:proofErr w:type="spellStart"/>
      <w:r w:rsidRPr="00551058">
        <w:rPr>
          <w:rFonts w:cs="Arial"/>
          <w:i/>
          <w:iCs/>
          <w:szCs w:val="24"/>
        </w:rPr>
        <w:t>Nederlandse</w:t>
      </w:r>
      <w:proofErr w:type="spellEnd"/>
      <w:r w:rsidRPr="00551058">
        <w:rPr>
          <w:rFonts w:cs="Arial"/>
          <w:i/>
          <w:iCs/>
          <w:szCs w:val="24"/>
        </w:rPr>
        <w:t xml:space="preserve"> </w:t>
      </w:r>
      <w:proofErr w:type="spellStart"/>
      <w:r w:rsidRPr="00551058">
        <w:rPr>
          <w:rFonts w:cs="Arial"/>
          <w:i/>
          <w:iCs/>
          <w:szCs w:val="24"/>
        </w:rPr>
        <w:t>Jurisprudentie</w:t>
      </w:r>
      <w:proofErr w:type="spellEnd"/>
      <w:r w:rsidRPr="00551058">
        <w:rPr>
          <w:rFonts w:cs="Arial"/>
          <w:szCs w:val="24"/>
        </w:rPr>
        <w:t xml:space="preserve"> 1973, no. 183, District Court of Leeuwarden, 21, February 21, 1973; translation in Walter </w:t>
      </w:r>
      <w:proofErr w:type="spellStart"/>
      <w:r w:rsidRPr="00551058">
        <w:rPr>
          <w:rFonts w:cs="Arial"/>
          <w:szCs w:val="24"/>
        </w:rPr>
        <w:t>Lagerway</w:t>
      </w:r>
      <w:proofErr w:type="spellEnd"/>
      <w:r w:rsidRPr="00551058">
        <w:rPr>
          <w:rFonts w:cs="Arial"/>
          <w:szCs w:val="24"/>
        </w:rPr>
        <w:t xml:space="preserve">, </w:t>
      </w:r>
      <w:r w:rsidRPr="00551058">
        <w:rPr>
          <w:rFonts w:cs="Arial"/>
          <w:i/>
          <w:iCs/>
          <w:szCs w:val="24"/>
        </w:rPr>
        <w:t>Issues in Law and Medicine</w:t>
      </w:r>
      <w:r w:rsidRPr="00551058">
        <w:rPr>
          <w:rFonts w:cs="Arial"/>
          <w:szCs w:val="24"/>
        </w:rPr>
        <w:t xml:space="preserve">, 3 (1988): 429, 439–42. Her admission that she had given her mother a lethal injection seemed calculated to force public and legal reconsideration of the laws against assisted suicide (Penal Code of the Netherlands, §294) and euthanasia (Penal Code of the Netherlands, §293). While finding Dr. </w:t>
      </w:r>
      <w:proofErr w:type="spellStart"/>
      <w:r w:rsidRPr="00551058">
        <w:rPr>
          <w:rFonts w:cs="Arial"/>
          <w:szCs w:val="24"/>
        </w:rPr>
        <w:t>Postma</w:t>
      </w:r>
      <w:proofErr w:type="spellEnd"/>
      <w:r w:rsidRPr="00551058">
        <w:rPr>
          <w:rFonts w:cs="Arial"/>
          <w:szCs w:val="24"/>
        </w:rPr>
        <w:t xml:space="preserve"> guilty of the crime of mercy killing that was punishable by imprisonment for a maximum of 12 years, the court imposed a </w:t>
      </w:r>
      <w:r w:rsidR="00882BD2">
        <w:rPr>
          <w:rFonts w:cs="Arial"/>
          <w:szCs w:val="24"/>
        </w:rPr>
        <w:br/>
      </w:r>
      <w:r w:rsidRPr="00551058">
        <w:rPr>
          <w:rFonts w:cs="Arial"/>
          <w:szCs w:val="24"/>
        </w:rPr>
        <w:t xml:space="preserve">1-week suspended sentence and a week’s probation. The Dutch court relied heavily on expert testimony by the District’s medical inspector who set forth certain conditions “under which the average physician thought euthanasia should be considered acceptable.” Inclusion of those conditions formed the basis for subsequent acceptance of euthanasia and assisted suicide in the Netherlands. The guidelines required that the patient must be considered incurable and experiencing subjectively unbearable suffering; the request for termination of life should be in writing; and there should be adequate consultation with other physicians before death could be induced. See Carlos Gomez, </w:t>
      </w:r>
      <w:r w:rsidRPr="00551058">
        <w:rPr>
          <w:rFonts w:cs="Arial"/>
          <w:i/>
          <w:iCs/>
          <w:szCs w:val="24"/>
        </w:rPr>
        <w:t xml:space="preserve">Regulating Death: Euthanasia and the Case of the Netherlands </w:t>
      </w:r>
      <w:r w:rsidRPr="00551058">
        <w:rPr>
          <w:rFonts w:cs="Arial"/>
          <w:iCs/>
          <w:szCs w:val="24"/>
        </w:rPr>
        <w:t>(Old Tappan,</w:t>
      </w:r>
      <w:r w:rsidRPr="00551058">
        <w:rPr>
          <w:rFonts w:cs="Arial"/>
          <w:i/>
          <w:iCs/>
          <w:szCs w:val="24"/>
        </w:rPr>
        <w:t xml:space="preserve"> </w:t>
      </w:r>
      <w:r w:rsidRPr="00551058">
        <w:rPr>
          <w:rFonts w:cs="Arial"/>
          <w:iCs/>
          <w:szCs w:val="24"/>
        </w:rPr>
        <w:t>NJ: Free Press</w:t>
      </w:r>
      <w:r w:rsidRPr="00551058">
        <w:rPr>
          <w:rFonts w:cs="Arial"/>
          <w:szCs w:val="24"/>
        </w:rPr>
        <w:t xml:space="preserve">, 1991), 30. Other cases followed, each widening the boundaries and further liberalizing the conditions under which euthanasia and assisted suicide, although remaining illegal, would not be punished. Among the cases was the </w:t>
      </w:r>
      <w:r w:rsidRPr="00551058">
        <w:rPr>
          <w:rFonts w:cs="Arial"/>
          <w:iCs/>
          <w:szCs w:val="24"/>
        </w:rPr>
        <w:t>Alkmaar</w:t>
      </w:r>
      <w:r w:rsidRPr="00551058">
        <w:rPr>
          <w:rFonts w:cs="Arial"/>
          <w:szCs w:val="24"/>
        </w:rPr>
        <w:t xml:space="preserve"> case (</w:t>
      </w:r>
      <w:proofErr w:type="spellStart"/>
      <w:r w:rsidRPr="00551058">
        <w:rPr>
          <w:rFonts w:cs="Arial"/>
          <w:i/>
          <w:iCs/>
          <w:szCs w:val="24"/>
        </w:rPr>
        <w:t>Nederlandse</w:t>
      </w:r>
      <w:proofErr w:type="spellEnd"/>
      <w:r w:rsidRPr="00551058">
        <w:rPr>
          <w:rFonts w:cs="Arial"/>
          <w:i/>
          <w:iCs/>
          <w:szCs w:val="24"/>
        </w:rPr>
        <w:t xml:space="preserve"> </w:t>
      </w:r>
      <w:proofErr w:type="spellStart"/>
      <w:r w:rsidRPr="00551058">
        <w:rPr>
          <w:rFonts w:cs="Arial"/>
          <w:i/>
          <w:iCs/>
          <w:szCs w:val="24"/>
        </w:rPr>
        <w:t>Jurisprudentie</w:t>
      </w:r>
      <w:proofErr w:type="spellEnd"/>
      <w:r w:rsidRPr="00551058">
        <w:rPr>
          <w:rFonts w:cs="Arial"/>
          <w:szCs w:val="24"/>
        </w:rPr>
        <w:t xml:space="preserve"> 1985, no. 106) in which a woman died after requesting death because “her advancing age and physical condition caused her to be dependent on others, thus leading to psychological suffering.” The case gave rise to the 1986 decision by </w:t>
      </w:r>
      <w:proofErr w:type="gramStart"/>
      <w:r w:rsidRPr="00551058">
        <w:rPr>
          <w:rFonts w:cs="Arial"/>
          <w:szCs w:val="24"/>
        </w:rPr>
        <w:t>the</w:t>
      </w:r>
      <w:proofErr w:type="gramEnd"/>
      <w:r w:rsidRPr="00551058">
        <w:rPr>
          <w:rFonts w:cs="Arial"/>
          <w:szCs w:val="24"/>
        </w:rPr>
        <w:t xml:space="preserve"> Hague Court of Appeals that recognized “psychic suffering” and “potential disfigurement of personality” as grounds for induced death. The courts have also exonerated physicians who assisted in the suicides of a young woman with anorexia nervosa (</w:t>
      </w:r>
      <w:proofErr w:type="spellStart"/>
      <w:r w:rsidRPr="00551058">
        <w:rPr>
          <w:rFonts w:cs="Arial"/>
          <w:szCs w:val="24"/>
        </w:rPr>
        <w:t>Amelo</w:t>
      </w:r>
      <w:proofErr w:type="spellEnd"/>
      <w:r w:rsidRPr="00551058">
        <w:rPr>
          <w:rFonts w:cs="Arial"/>
          <w:szCs w:val="24"/>
        </w:rPr>
        <w:t xml:space="preserve">, </w:t>
      </w:r>
      <w:proofErr w:type="spellStart"/>
      <w:r w:rsidRPr="00551058">
        <w:rPr>
          <w:rFonts w:cs="Arial"/>
          <w:i/>
          <w:iCs/>
          <w:szCs w:val="24"/>
        </w:rPr>
        <w:t>Tijdschrift</w:t>
      </w:r>
      <w:proofErr w:type="spellEnd"/>
      <w:r w:rsidRPr="00551058">
        <w:rPr>
          <w:rFonts w:cs="Arial"/>
          <w:i/>
          <w:iCs/>
          <w:szCs w:val="24"/>
        </w:rPr>
        <w:t xml:space="preserve"> </w:t>
      </w:r>
      <w:proofErr w:type="spellStart"/>
      <w:r w:rsidRPr="00551058">
        <w:rPr>
          <w:rFonts w:cs="Arial"/>
          <w:i/>
          <w:iCs/>
          <w:szCs w:val="24"/>
        </w:rPr>
        <w:t>voor</w:t>
      </w:r>
      <w:proofErr w:type="spellEnd"/>
      <w:r w:rsidRPr="00551058">
        <w:rPr>
          <w:rFonts w:cs="Arial"/>
          <w:i/>
          <w:iCs/>
          <w:szCs w:val="24"/>
        </w:rPr>
        <w:t xml:space="preserve"> </w:t>
      </w:r>
      <w:proofErr w:type="spellStart"/>
      <w:r w:rsidRPr="00551058">
        <w:rPr>
          <w:rFonts w:cs="Arial"/>
          <w:i/>
          <w:iCs/>
          <w:szCs w:val="24"/>
        </w:rPr>
        <w:t>Gezondheidsrecht</w:t>
      </w:r>
      <w:proofErr w:type="spellEnd"/>
      <w:r w:rsidRPr="00551058">
        <w:rPr>
          <w:rFonts w:cs="Arial"/>
          <w:szCs w:val="24"/>
        </w:rPr>
        <w:t>, 1992, No. 19) and a woman who was depressed over the death of her two children and the failure of her marriage (</w:t>
      </w:r>
      <w:proofErr w:type="spellStart"/>
      <w:r w:rsidRPr="00551058">
        <w:rPr>
          <w:rFonts w:cs="Arial"/>
          <w:szCs w:val="24"/>
        </w:rPr>
        <w:t>Assen</w:t>
      </w:r>
      <w:proofErr w:type="spellEnd"/>
      <w:r w:rsidRPr="00551058">
        <w:rPr>
          <w:rFonts w:cs="Arial"/>
          <w:szCs w:val="24"/>
        </w:rPr>
        <w:t xml:space="preserve">, </w:t>
      </w:r>
      <w:proofErr w:type="spellStart"/>
      <w:r w:rsidRPr="00551058">
        <w:rPr>
          <w:rFonts w:cs="Arial"/>
          <w:i/>
          <w:iCs/>
          <w:szCs w:val="24"/>
        </w:rPr>
        <w:t>Nederlandse</w:t>
      </w:r>
      <w:proofErr w:type="spellEnd"/>
      <w:r w:rsidRPr="00551058">
        <w:rPr>
          <w:rFonts w:cs="Arial"/>
          <w:i/>
          <w:iCs/>
          <w:szCs w:val="24"/>
        </w:rPr>
        <w:t xml:space="preserve"> </w:t>
      </w:r>
      <w:proofErr w:type="spellStart"/>
      <w:r w:rsidRPr="00551058">
        <w:rPr>
          <w:rFonts w:cs="Arial"/>
          <w:i/>
          <w:iCs/>
          <w:szCs w:val="24"/>
        </w:rPr>
        <w:t>Jurisprudentie</w:t>
      </w:r>
      <w:proofErr w:type="spellEnd"/>
      <w:r w:rsidRPr="00551058">
        <w:rPr>
          <w:rFonts w:cs="Arial"/>
          <w:i/>
          <w:iCs/>
          <w:szCs w:val="24"/>
        </w:rPr>
        <w:t>,</w:t>
      </w:r>
      <w:r w:rsidRPr="00551058">
        <w:rPr>
          <w:rFonts w:cs="Arial"/>
          <w:szCs w:val="24"/>
        </w:rPr>
        <w:t xml:space="preserve"> 1994, No. 656). This discussion is drawn from the International Task Force on Euthanasia and Assisted Suicide, </w:t>
      </w:r>
      <w:r w:rsidRPr="00551058">
        <w:rPr>
          <w:rFonts w:cs="Arial"/>
          <w:i/>
          <w:iCs/>
          <w:szCs w:val="24"/>
        </w:rPr>
        <w:t>Assisted Suicide &amp; Death with Dignity: Past, Present &amp; Future—Part III, International Perspective</w:t>
      </w:r>
      <w:r w:rsidRPr="00551058">
        <w:rPr>
          <w:rFonts w:cs="Arial"/>
          <w:szCs w:val="24"/>
        </w:rPr>
        <w:t xml:space="preserve">, available at </w:t>
      </w:r>
      <w:hyperlink r:id="rId81" w:tooltip="http://www.internationaltaskforce.org/rpt2005_3.htm" w:history="1">
        <w:r w:rsidRPr="00551058">
          <w:rPr>
            <w:rStyle w:val="Hyperlink"/>
            <w:rFonts w:cs="Arial"/>
            <w:bCs/>
            <w:szCs w:val="24"/>
          </w:rPr>
          <w:t>http://www.internationaltaskforce.org/rpt2005_3.htm</w:t>
        </w:r>
      </w:hyperlink>
      <w:r w:rsidRPr="00551058">
        <w:rPr>
          <w:rFonts w:cs="Arial"/>
          <w:szCs w:val="24"/>
        </w:rPr>
        <w:t xml:space="preserve"> (accessed July 13, 2009). For additional discussion of these and other cases, see Gomez, </w:t>
      </w:r>
      <w:r w:rsidRPr="00551058">
        <w:rPr>
          <w:rFonts w:cs="Arial"/>
          <w:i/>
          <w:iCs/>
          <w:szCs w:val="24"/>
        </w:rPr>
        <w:t>Regulating Death</w:t>
      </w:r>
      <w:r w:rsidRPr="00551058">
        <w:rPr>
          <w:rFonts w:cs="Arial"/>
          <w:szCs w:val="24"/>
        </w:rPr>
        <w:t xml:space="preserve">; I. J. </w:t>
      </w:r>
      <w:proofErr w:type="spellStart"/>
      <w:r w:rsidRPr="00551058">
        <w:rPr>
          <w:rFonts w:cs="Arial"/>
          <w:szCs w:val="24"/>
        </w:rPr>
        <w:t>Keown</w:t>
      </w:r>
      <w:proofErr w:type="spellEnd"/>
      <w:r w:rsidRPr="00551058">
        <w:rPr>
          <w:rFonts w:cs="Arial"/>
          <w:szCs w:val="24"/>
        </w:rPr>
        <w:t xml:space="preserve">, “The Law and Practice of Euthanasia in the Netherlands,” </w:t>
      </w:r>
      <w:r w:rsidRPr="00551058">
        <w:rPr>
          <w:rFonts w:cs="Arial"/>
          <w:i/>
          <w:iCs/>
          <w:szCs w:val="24"/>
        </w:rPr>
        <w:t xml:space="preserve">Law Quarterly Review </w:t>
      </w:r>
      <w:r w:rsidRPr="00551058">
        <w:rPr>
          <w:rFonts w:cs="Arial"/>
          <w:szCs w:val="24"/>
        </w:rPr>
        <w:t xml:space="preserve">108 (1992): 51–52; Herbert </w:t>
      </w:r>
      <w:proofErr w:type="spellStart"/>
      <w:r w:rsidRPr="00551058">
        <w:rPr>
          <w:rFonts w:cs="Arial"/>
          <w:szCs w:val="24"/>
        </w:rPr>
        <w:t>Hendin</w:t>
      </w:r>
      <w:proofErr w:type="spellEnd"/>
      <w:r w:rsidRPr="00551058">
        <w:rPr>
          <w:rFonts w:cs="Arial"/>
          <w:szCs w:val="24"/>
        </w:rPr>
        <w:t xml:space="preserve">, </w:t>
      </w:r>
      <w:r w:rsidRPr="00551058">
        <w:rPr>
          <w:rFonts w:cs="Arial"/>
          <w:i/>
          <w:iCs/>
          <w:szCs w:val="24"/>
        </w:rPr>
        <w:t>Seduced by Death: Doctors, Patients, and Assisted Suicide</w:t>
      </w:r>
      <w:r w:rsidRPr="00551058">
        <w:rPr>
          <w:rFonts w:cs="Arial"/>
          <w:szCs w:val="24"/>
        </w:rPr>
        <w:t xml:space="preserve"> (New York: Norton, 1997); and Jonathan T. </w:t>
      </w:r>
      <w:proofErr w:type="spellStart"/>
      <w:r w:rsidRPr="00551058">
        <w:rPr>
          <w:rFonts w:cs="Arial"/>
          <w:szCs w:val="24"/>
        </w:rPr>
        <w:t>Smies</w:t>
      </w:r>
      <w:proofErr w:type="spellEnd"/>
      <w:r w:rsidRPr="00551058">
        <w:rPr>
          <w:rFonts w:cs="Arial"/>
          <w:szCs w:val="24"/>
        </w:rPr>
        <w:t xml:space="preserve">, “The Legalization of Euthanasia in the Netherlands,” </w:t>
      </w:r>
      <w:r w:rsidRPr="00551058">
        <w:rPr>
          <w:rFonts w:cs="Arial"/>
          <w:i/>
          <w:iCs/>
          <w:szCs w:val="24"/>
        </w:rPr>
        <w:t>Across Borders International Law Journal</w:t>
      </w:r>
      <w:r w:rsidRPr="00551058">
        <w:rPr>
          <w:rFonts w:cs="Arial"/>
          <w:szCs w:val="24"/>
        </w:rPr>
        <w:t xml:space="preserve">, 7 (2004). </w:t>
      </w:r>
    </w:p>
  </w:endnote>
  <w:endnote w:id="113">
    <w:p w14:paraId="500C5B38" w14:textId="6427FE0A" w:rsidR="00A746DD" w:rsidRPr="00551058" w:rsidRDefault="00A746DD" w:rsidP="00551058">
      <w:pPr>
        <w:pStyle w:val="EndnoteText"/>
        <w:ind w:left="14" w:hanging="14"/>
        <w:rPr>
          <w:rFonts w:cs="Arial"/>
          <w:b/>
          <w:szCs w:val="24"/>
        </w:rPr>
      </w:pPr>
      <w:r w:rsidRPr="00551058">
        <w:rPr>
          <w:rStyle w:val="EndnoteReference"/>
          <w:rFonts w:cs="Arial"/>
          <w:szCs w:val="24"/>
        </w:rPr>
        <w:endnoteRef/>
      </w:r>
      <w:r w:rsidRPr="00551058">
        <w:rPr>
          <w:rFonts w:cs="Arial"/>
          <w:szCs w:val="24"/>
        </w:rPr>
        <w:t xml:space="preserve"> “Doctors had reported that a total of 2,146 people were euthanized and 152 died in assisted suicides in 2008, while in 33 cases there was a combination of the two practices.” See </w:t>
      </w:r>
      <w:hyperlink r:id="rId82" w:tooltip="http://expatica.com/" w:history="1">
        <w:r w:rsidRPr="00315ECE">
          <w:rPr>
            <w:rStyle w:val="Hyperlink"/>
            <w:rFonts w:cs="Arial"/>
            <w:i/>
            <w:iCs/>
            <w:szCs w:val="24"/>
          </w:rPr>
          <w:t>Expatica.com</w:t>
        </w:r>
      </w:hyperlink>
      <w:r w:rsidRPr="00551058">
        <w:rPr>
          <w:rFonts w:cs="Arial"/>
          <w:szCs w:val="24"/>
        </w:rPr>
        <w:t>, “Dutch Court Jails Euthanasia Group Chairman for Aiding Suicide,” May 30, 2009.</w:t>
      </w:r>
    </w:p>
  </w:endnote>
  <w:endnote w:id="114">
    <w:p w14:paraId="05144C10" w14:textId="7AD78934"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spellStart"/>
      <w:r w:rsidRPr="00551058">
        <w:rPr>
          <w:rFonts w:cs="Arial"/>
          <w:szCs w:val="24"/>
        </w:rPr>
        <w:t>Hendin</w:t>
      </w:r>
      <w:proofErr w:type="spellEnd"/>
      <w:r w:rsidRPr="00551058">
        <w:rPr>
          <w:rFonts w:cs="Arial"/>
          <w:szCs w:val="24"/>
        </w:rPr>
        <w:t xml:space="preserve"> further testified, “In 13 percent of these cases, physicians who did not communicate with competent patients concerning decisions that might or were intended to end their lives gave as a reason for not doing so that they had previously had some discussion of the subject with the patient. Yet it seems incomprehensible that a physician would terminate the life of a competent patient on the basis of some prior discussion without checking if the patient still felt the same way.” Herbert </w:t>
      </w:r>
      <w:proofErr w:type="spellStart"/>
      <w:r w:rsidRPr="00551058">
        <w:rPr>
          <w:rFonts w:cs="Arial"/>
          <w:szCs w:val="24"/>
        </w:rPr>
        <w:t>Hendin</w:t>
      </w:r>
      <w:proofErr w:type="spellEnd"/>
      <w:r w:rsidRPr="00551058">
        <w:rPr>
          <w:rFonts w:cs="Arial"/>
          <w:szCs w:val="24"/>
        </w:rPr>
        <w:t xml:space="preserve">, MD, </w:t>
      </w:r>
      <w:r w:rsidRPr="00551058">
        <w:rPr>
          <w:rFonts w:cs="Arial"/>
          <w:i/>
          <w:iCs/>
          <w:szCs w:val="24"/>
        </w:rPr>
        <w:t>Suicide, Assisted Suicide and Euthanasia: Lessons from the Dutch Experience</w:t>
      </w:r>
      <w:r w:rsidRPr="00551058">
        <w:rPr>
          <w:rFonts w:cs="Arial"/>
          <w:szCs w:val="24"/>
        </w:rPr>
        <w:t xml:space="preserve">, Testimony Summary, US House of Representatives, Subcommittee on the Constitution, April 29, 1996. Also, </w:t>
      </w:r>
      <w:proofErr w:type="spellStart"/>
      <w:r w:rsidRPr="00551058">
        <w:rPr>
          <w:rFonts w:cs="Arial"/>
          <w:szCs w:val="24"/>
        </w:rPr>
        <w:t>Hendin</w:t>
      </w:r>
      <w:proofErr w:type="spellEnd"/>
      <w:r w:rsidRPr="00551058">
        <w:rPr>
          <w:rFonts w:cs="Arial"/>
          <w:szCs w:val="24"/>
        </w:rPr>
        <w:t xml:space="preserve"> has written that, for over a thousand people each year in the Netherlands, physicians have ended their patients’ lives without consulting the patients. “The most alarming concern has been the documentation of [a] thousand cases a year in which patients who have not given their consent </w:t>
      </w:r>
      <w:proofErr w:type="gramStart"/>
      <w:r w:rsidRPr="00551058">
        <w:rPr>
          <w:rFonts w:cs="Arial"/>
          <w:szCs w:val="24"/>
        </w:rPr>
        <w:t>have</w:t>
      </w:r>
      <w:proofErr w:type="gramEnd"/>
      <w:r w:rsidRPr="00551058">
        <w:rPr>
          <w:rFonts w:cs="Arial"/>
          <w:szCs w:val="24"/>
        </w:rPr>
        <w:t xml:space="preserve"> their lives ended by physicians. A quarter of [the] physicians stated that they ‘terminated the lives of patients without an explicit request’ from the patient. Another third of the physicians could conceive of doing so.” Herbert </w:t>
      </w:r>
      <w:proofErr w:type="spellStart"/>
      <w:r w:rsidRPr="00551058">
        <w:rPr>
          <w:rFonts w:cs="Arial"/>
          <w:szCs w:val="24"/>
        </w:rPr>
        <w:t>Hendin</w:t>
      </w:r>
      <w:proofErr w:type="spellEnd"/>
      <w:r w:rsidRPr="00551058">
        <w:rPr>
          <w:rFonts w:cs="Arial"/>
          <w:szCs w:val="24"/>
        </w:rPr>
        <w:t xml:space="preserve">, MD, “Commentary: The Case Against Physician-Assisted Suicide: For the Right to End-of-Life Care,” </w:t>
      </w:r>
      <w:r w:rsidRPr="00551058">
        <w:rPr>
          <w:rFonts w:cs="Arial"/>
          <w:i/>
          <w:iCs/>
          <w:szCs w:val="24"/>
        </w:rPr>
        <w:t>Psychiatric Times</w:t>
      </w:r>
      <w:r w:rsidRPr="00551058">
        <w:rPr>
          <w:rFonts w:cs="Arial"/>
          <w:szCs w:val="24"/>
        </w:rPr>
        <w:t xml:space="preserve"> 21, no. 2, February 1, 2004, available at </w:t>
      </w:r>
      <w:hyperlink r:id="rId83" w:history="1">
        <w:r w:rsidRPr="00551058">
          <w:rPr>
            <w:rStyle w:val="Hyperlink"/>
            <w:rFonts w:cs="Arial"/>
            <w:bCs/>
            <w:szCs w:val="24"/>
          </w:rPr>
          <w:t>http://www.psychiatrictimes.com/</w:t>
        </w:r>
        <w:r w:rsidRPr="00551058">
          <w:rPr>
            <w:rStyle w:val="Hyperlink"/>
            <w:rFonts w:cs="Arial"/>
            <w:bCs/>
            <w:szCs w:val="24"/>
          </w:rPr>
          <w:br/>
          <w:t>display/article/10168/54071</w:t>
        </w:r>
      </w:hyperlink>
      <w:r w:rsidRPr="00551058">
        <w:rPr>
          <w:rFonts w:cs="Arial"/>
          <w:szCs w:val="24"/>
        </w:rPr>
        <w:t>.</w:t>
      </w:r>
    </w:p>
  </w:endnote>
  <w:endnote w:id="115">
    <w:p w14:paraId="76B6B7AF" w14:textId="52763CD6"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Herbert </w:t>
      </w:r>
      <w:proofErr w:type="spellStart"/>
      <w:r w:rsidRPr="00551058">
        <w:rPr>
          <w:rFonts w:cs="Arial"/>
          <w:szCs w:val="24"/>
        </w:rPr>
        <w:t>Hendin</w:t>
      </w:r>
      <w:proofErr w:type="spellEnd"/>
      <w:r w:rsidRPr="00551058">
        <w:rPr>
          <w:rFonts w:cs="Arial"/>
          <w:szCs w:val="24"/>
        </w:rPr>
        <w:t xml:space="preserve">, MD, </w:t>
      </w:r>
      <w:r w:rsidRPr="00551058">
        <w:rPr>
          <w:rFonts w:cs="Arial"/>
          <w:i/>
          <w:szCs w:val="24"/>
        </w:rPr>
        <w:t>Lessons from the Dutch Experience</w:t>
      </w:r>
      <w:r w:rsidRPr="00551058">
        <w:rPr>
          <w:rFonts w:cs="Arial"/>
          <w:szCs w:val="24"/>
        </w:rPr>
        <w:t>, Testimony to Subcommittee on the Constitution.</w:t>
      </w:r>
      <w:r w:rsidRPr="00551058">
        <w:rPr>
          <w:rFonts w:cs="Arial"/>
          <w:b/>
          <w:bCs/>
          <w:color w:val="FF0000"/>
          <w:szCs w:val="24"/>
        </w:rPr>
        <w:t xml:space="preserve"> </w:t>
      </w:r>
    </w:p>
  </w:endnote>
  <w:endnote w:id="116">
    <w:p w14:paraId="5AB1A56A" w14:textId="04669BD7"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Diane Coleman, JD, “Not Dead Yet,” in </w:t>
      </w:r>
      <w:proofErr w:type="gramStart"/>
      <w:r w:rsidRPr="00551058">
        <w:rPr>
          <w:rFonts w:cs="Arial"/>
          <w:i/>
          <w:szCs w:val="24"/>
        </w:rPr>
        <w:t>The</w:t>
      </w:r>
      <w:proofErr w:type="gramEnd"/>
      <w:r w:rsidRPr="00551058">
        <w:rPr>
          <w:rFonts w:cs="Arial"/>
          <w:i/>
          <w:szCs w:val="24"/>
        </w:rPr>
        <w:t xml:space="preserve"> Case Against Assisted Suicide—For the Right to End-of-Life Care</w:t>
      </w:r>
      <w:r w:rsidRPr="00551058">
        <w:rPr>
          <w:rFonts w:cs="Arial"/>
          <w:szCs w:val="24"/>
        </w:rPr>
        <w:t xml:space="preserve">, ed. Kathleen Foley and Herbert </w:t>
      </w:r>
      <w:proofErr w:type="spellStart"/>
      <w:r w:rsidRPr="00551058">
        <w:rPr>
          <w:rFonts w:cs="Arial"/>
          <w:szCs w:val="24"/>
        </w:rPr>
        <w:t>Hendin</w:t>
      </w:r>
      <w:proofErr w:type="spellEnd"/>
      <w:r w:rsidRPr="00551058">
        <w:rPr>
          <w:rFonts w:cs="Arial"/>
          <w:szCs w:val="24"/>
        </w:rPr>
        <w:t xml:space="preserve"> (Baltimore: The Johns Hopkins University Press, 2002), 221.</w:t>
      </w:r>
    </w:p>
  </w:endnote>
  <w:endnote w:id="117">
    <w:p w14:paraId="6C23C279" w14:textId="0A28CCB8"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“In 2010, the age-adjusted suicide rate among Oregonians of 17.1 per 100,000 was 41 percent higher than the national average.” Oregon Health Authority, Public Health Division</w:t>
      </w:r>
      <w:r w:rsidRPr="00551058">
        <w:rPr>
          <w:rFonts w:cs="Arial"/>
          <w:i/>
          <w:iCs/>
          <w:szCs w:val="24"/>
        </w:rPr>
        <w:t>, Suicides in Oregon: Trends and Risk Factors—2012 Report</w:t>
      </w:r>
      <w:r w:rsidRPr="00551058">
        <w:rPr>
          <w:rFonts w:cs="Arial"/>
          <w:szCs w:val="24"/>
        </w:rPr>
        <w:t xml:space="preserve">, </w:t>
      </w:r>
      <w:r>
        <w:rPr>
          <w:rFonts w:cs="Arial"/>
          <w:szCs w:val="24"/>
        </w:rPr>
        <w:br/>
      </w:r>
      <w:r w:rsidRPr="00551058">
        <w:rPr>
          <w:rFonts w:cs="Arial"/>
          <w:szCs w:val="24"/>
        </w:rPr>
        <w:t>November 2012, 1.</w:t>
      </w:r>
    </w:p>
  </w:endnote>
  <w:endnote w:id="118">
    <w:p w14:paraId="32E89C89" w14:textId="32698AD2"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David Albert Jones and David Paton, “How Does Legalization of Physician-Assisted Suicide Affect Rates of Suicide?” </w:t>
      </w:r>
      <w:r w:rsidRPr="00551058">
        <w:rPr>
          <w:rFonts w:cs="Arial"/>
          <w:i/>
          <w:szCs w:val="24"/>
        </w:rPr>
        <w:t>Southern Medical Journal</w:t>
      </w:r>
      <w:r w:rsidRPr="00551058">
        <w:rPr>
          <w:rFonts w:cs="Arial"/>
          <w:szCs w:val="24"/>
        </w:rPr>
        <w:t xml:space="preserve">, October 10, 2015, </w:t>
      </w:r>
      <w:hyperlink r:id="rId84" w:tooltip="http://sma.org/southern-medical-journal/article/how-does-legalization-of-physician-assisted-suicide-affect-rates-of-suicide/" w:history="1">
        <w:r w:rsidRPr="00551058">
          <w:rPr>
            <w:rStyle w:val="Hyperlink"/>
            <w:rFonts w:cs="Arial"/>
            <w:szCs w:val="24"/>
          </w:rPr>
          <w:t>http://sma.org/southern-medical-journal/article/how-does-legalization-of-physician-assisted-suicide-affect-rates-of-suicide/</w:t>
        </w:r>
      </w:hyperlink>
      <w:r w:rsidRPr="00551058">
        <w:rPr>
          <w:rFonts w:cs="Arial"/>
          <w:szCs w:val="24"/>
        </w:rPr>
        <w:t xml:space="preserve">. </w:t>
      </w:r>
    </w:p>
  </w:endnote>
  <w:endnote w:id="119">
    <w:p w14:paraId="20CA01EC" w14:textId="58F4B563"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Aaron </w:t>
      </w:r>
      <w:proofErr w:type="spellStart"/>
      <w:r w:rsidRPr="00551058">
        <w:rPr>
          <w:rFonts w:cs="Arial"/>
          <w:szCs w:val="24"/>
        </w:rPr>
        <w:t>Kheriaty</w:t>
      </w:r>
      <w:proofErr w:type="spellEnd"/>
      <w:r w:rsidRPr="00551058">
        <w:rPr>
          <w:rFonts w:cs="Arial"/>
          <w:szCs w:val="24"/>
        </w:rPr>
        <w:t xml:space="preserve">, “The Dangerously Contagious Effect of Assisted-Suicide Laws,” </w:t>
      </w:r>
      <w:r w:rsidRPr="00551058">
        <w:rPr>
          <w:rFonts w:cs="Arial"/>
          <w:i/>
          <w:iCs/>
          <w:szCs w:val="24"/>
        </w:rPr>
        <w:t>Washington Post</w:t>
      </w:r>
      <w:r w:rsidRPr="00551058">
        <w:rPr>
          <w:rFonts w:cs="Arial"/>
          <w:szCs w:val="24"/>
        </w:rPr>
        <w:t xml:space="preserve">, November 20, 2015, </w:t>
      </w:r>
      <w:hyperlink r:id="rId85" w:tooltip="https://www.washingtonpost.com/opinions/the-dangerously-contagious-effect-of-assisted-suicide-laws/2015/11/20/6e53b7c0-83fb-11e5-a7ca-6ab6ec20f839_story.html?utm_term=.50c61d657eef" w:history="1">
        <w:r w:rsidRPr="00551058">
          <w:rPr>
            <w:rStyle w:val="Hyperlink"/>
            <w:rFonts w:cs="Arial"/>
            <w:szCs w:val="24"/>
          </w:rPr>
          <w:t>https://www.washingtonpost.com/opinions/the-dangerously-contagious-effect-of-assisted-suicide-laws/2015/11/20/6e53b7c0-83fb-11e5-a7ca-6ab6ec20f839_story.html?utm_term=.50c61d657eef</w:t>
        </w:r>
      </w:hyperlink>
      <w:r w:rsidRPr="00551058">
        <w:rPr>
          <w:rFonts w:cs="Arial"/>
          <w:bCs/>
          <w:szCs w:val="24"/>
        </w:rPr>
        <w:t xml:space="preserve">. </w:t>
      </w:r>
      <w:r w:rsidRPr="00551058">
        <w:rPr>
          <w:rFonts w:cs="Arial"/>
          <w:iCs/>
          <w:szCs w:val="24"/>
        </w:rPr>
        <w:t xml:space="preserve">Aaron </w:t>
      </w:r>
      <w:proofErr w:type="spellStart"/>
      <w:r w:rsidRPr="00551058">
        <w:rPr>
          <w:rFonts w:cs="Arial"/>
          <w:iCs/>
          <w:szCs w:val="24"/>
        </w:rPr>
        <w:t>Kheriaty</w:t>
      </w:r>
      <w:proofErr w:type="spellEnd"/>
      <w:r w:rsidRPr="00551058">
        <w:rPr>
          <w:rFonts w:cs="Arial"/>
          <w:iCs/>
          <w:szCs w:val="24"/>
        </w:rPr>
        <w:t xml:space="preserve"> is an associate professor of psychiatry and director of the medical ethics program at the University of California at Irvine School of Medicine.</w:t>
      </w:r>
    </w:p>
  </w:endnote>
  <w:endnote w:id="120">
    <w:p w14:paraId="00B87F86" w14:textId="61063E06"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r w:rsidRPr="00551058">
        <w:rPr>
          <w:rFonts w:cs="Arial"/>
          <w:bCs/>
          <w:iCs/>
          <w:szCs w:val="24"/>
        </w:rPr>
        <w:t xml:space="preserve">State of Connecticut, “State of Connecticut Suicide Prevention Plan 2020,” accessed March 12, 2019, </w:t>
      </w:r>
      <w:hyperlink r:id="rId86" w:tgtFrame="_blank" w:tooltip="https://www.sprc.org/sites/default/files/Conn_Suicide-Prevention-Plan-2020.pdf" w:history="1">
        <w:r w:rsidRPr="00551058">
          <w:rPr>
            <w:rStyle w:val="Hyperlink"/>
            <w:rFonts w:eastAsia="Times New Roman" w:cs="Arial"/>
            <w:szCs w:val="24"/>
          </w:rPr>
          <w:t>https://www.sprc.org/sites/default/files/Conn_Suicide-Prevention-Plan-2020.pdf</w:t>
        </w:r>
      </w:hyperlink>
      <w:r w:rsidRPr="00551058">
        <w:rPr>
          <w:rStyle w:val="Hyperlink"/>
          <w:rFonts w:eastAsia="Times New Roman" w:cs="Arial"/>
          <w:szCs w:val="24"/>
        </w:rPr>
        <w:t>.</w:t>
      </w:r>
    </w:p>
  </w:endnote>
  <w:endnote w:id="121">
    <w:p w14:paraId="4100E16A" w14:textId="774DDFE1"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szCs w:val="24"/>
        </w:rPr>
        <w:t xml:space="preserve">Roger J. </w:t>
      </w:r>
      <w:proofErr w:type="spellStart"/>
      <w:r w:rsidRPr="00551058">
        <w:rPr>
          <w:rFonts w:cs="Arial"/>
          <w:szCs w:val="24"/>
        </w:rPr>
        <w:t>Stancliffe</w:t>
      </w:r>
      <w:proofErr w:type="spellEnd"/>
      <w:r w:rsidRPr="00551058">
        <w:rPr>
          <w:rFonts w:cs="Arial"/>
          <w:szCs w:val="24"/>
        </w:rPr>
        <w:t xml:space="preserve">, Michele Y. Wiese, and Sue Read, “End of Life and People with Intellectual Disability,” </w:t>
      </w:r>
      <w:r w:rsidRPr="00551058">
        <w:rPr>
          <w:rFonts w:cs="Arial"/>
          <w:i/>
          <w:szCs w:val="24"/>
        </w:rPr>
        <w:t>JARID Editorial</w:t>
      </w:r>
      <w:r w:rsidRPr="00551058">
        <w:rPr>
          <w:rFonts w:cs="Arial"/>
          <w:szCs w:val="24"/>
        </w:rPr>
        <w:t xml:space="preserve">, June 13, 2017, </w:t>
      </w:r>
      <w:hyperlink r:id="rId87" w:history="1">
        <w:r w:rsidRPr="00551058">
          <w:rPr>
            <w:rStyle w:val="Hyperlink"/>
            <w:rFonts w:cs="Arial"/>
            <w:szCs w:val="24"/>
          </w:rPr>
          <w:t>https://onlinelibrary.wiley.com/</w:t>
        </w:r>
        <w:r w:rsidRPr="00551058">
          <w:rPr>
            <w:rStyle w:val="Hyperlink"/>
            <w:rFonts w:cs="Arial"/>
            <w:szCs w:val="24"/>
          </w:rPr>
          <w:br/>
          <w:t>doi/abs/10.1111/jar.12383</w:t>
        </w:r>
      </w:hyperlink>
      <w:r w:rsidRPr="00551058">
        <w:rPr>
          <w:rFonts w:cs="Arial"/>
          <w:szCs w:val="24"/>
        </w:rPr>
        <w:t>.</w:t>
      </w:r>
      <w:proofErr w:type="gramEnd"/>
      <w:r w:rsidRPr="00551058">
        <w:rPr>
          <w:rFonts w:cs="Arial"/>
          <w:szCs w:val="24"/>
        </w:rPr>
        <w:t xml:space="preserve"> Also see American Association on Intellectual and Developmental Disabilities (AAIDD), “Caring at the End of Life—Position Statement,” </w:t>
      </w:r>
      <w:hyperlink r:id="rId88" w:tgtFrame="_blank" w:tooltip="https://aaidd.org/news-policy/policy/position-statements/caring-at-the-end-of-life" w:history="1">
        <w:r w:rsidRPr="00551058">
          <w:rPr>
            <w:rStyle w:val="Hyperlink"/>
            <w:rFonts w:cs="Arial"/>
            <w:szCs w:val="24"/>
          </w:rPr>
          <w:t>https://aaidd.org/news-policy/policy/position-statements/caring-at-the-end-of-life</w:t>
        </w:r>
      </w:hyperlink>
      <w:r w:rsidRPr="00551058">
        <w:rPr>
          <w:rFonts w:cs="Arial"/>
          <w:szCs w:val="24"/>
        </w:rPr>
        <w:t>.</w:t>
      </w:r>
    </w:p>
  </w:endnote>
  <w:endnote w:id="122">
    <w:p w14:paraId="59D48004" w14:textId="6CAE7B87"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bCs/>
          <w:iCs/>
          <w:szCs w:val="24"/>
        </w:rPr>
        <w:t>Olmstead v. L.C.</w:t>
      </w:r>
      <w:r w:rsidRPr="00551058">
        <w:rPr>
          <w:rFonts w:cs="Arial"/>
          <w:szCs w:val="24"/>
        </w:rPr>
        <w:t>, 527 US 581 (1999).</w:t>
      </w:r>
      <w:proofErr w:type="gramEnd"/>
    </w:p>
  </w:endnote>
  <w:endnote w:id="123">
    <w:p w14:paraId="483FFCF5" w14:textId="5C893823"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r w:rsidRPr="00551058">
        <w:rPr>
          <w:rFonts w:cs="Arial"/>
          <w:color w:val="000000"/>
          <w:szCs w:val="24"/>
        </w:rPr>
        <w:t xml:space="preserve">Pew Research Center, “Views on End-of-Life Medical Treatments,” November 21, 2013, </w:t>
      </w:r>
      <w:hyperlink r:id="rId89" w:tgtFrame="_blank" w:tooltip="https://www.pewforum.org/2013/11/21/views-on-end-of-life-medical-treatments/" w:history="1">
        <w:r w:rsidRPr="00551058">
          <w:rPr>
            <w:rStyle w:val="Hyperlink"/>
            <w:rFonts w:cs="Arial"/>
            <w:szCs w:val="24"/>
          </w:rPr>
          <w:t>https://www.pewforum.org/2013/11/21/views-on-end-of-life-medical-treatments/</w:t>
        </w:r>
      </w:hyperlink>
      <w:r w:rsidRPr="00551058">
        <w:rPr>
          <w:rFonts w:cs="Arial"/>
          <w:color w:val="000000"/>
          <w:szCs w:val="24"/>
        </w:rPr>
        <w:t xml:space="preserve">. A related source is Patricia K. Jennings and Clarence R. Talley, </w:t>
      </w:r>
      <w:r w:rsidR="00882BD2" w:rsidRPr="00551058">
        <w:rPr>
          <w:rFonts w:cs="Arial"/>
          <w:szCs w:val="24"/>
        </w:rPr>
        <w:t>“</w:t>
      </w:r>
      <w:r w:rsidRPr="00551058">
        <w:rPr>
          <w:rFonts w:cs="Arial"/>
          <w:color w:val="000000"/>
          <w:szCs w:val="24"/>
        </w:rPr>
        <w:t>A Good Death</w:t>
      </w:r>
      <w:proofErr w:type="gramStart"/>
      <w:r w:rsidRPr="00551058">
        <w:rPr>
          <w:rFonts w:cs="Arial"/>
          <w:color w:val="000000"/>
          <w:szCs w:val="24"/>
        </w:rPr>
        <w:t>?:</w:t>
      </w:r>
      <w:proofErr w:type="gramEnd"/>
      <w:r w:rsidRPr="00551058">
        <w:rPr>
          <w:rFonts w:cs="Arial"/>
          <w:color w:val="000000"/>
          <w:szCs w:val="24"/>
        </w:rPr>
        <w:t xml:space="preserve"> White Privilege and Public Opinion: Research on Euthanasia,</w:t>
      </w:r>
      <w:r w:rsidR="00882BD2" w:rsidRPr="00551058">
        <w:rPr>
          <w:rFonts w:cs="Arial"/>
          <w:bCs/>
          <w:szCs w:val="24"/>
        </w:rPr>
        <w:t>”</w:t>
      </w:r>
      <w:r w:rsidRPr="00551058">
        <w:rPr>
          <w:rFonts w:cs="Arial"/>
          <w:color w:val="000000"/>
          <w:szCs w:val="24"/>
        </w:rPr>
        <w:t xml:space="preserve"> </w:t>
      </w:r>
      <w:r w:rsidRPr="00551058">
        <w:rPr>
          <w:rFonts w:cs="Arial"/>
          <w:i/>
          <w:iCs/>
          <w:color w:val="000000"/>
          <w:szCs w:val="24"/>
        </w:rPr>
        <w:t xml:space="preserve">Race, Gender &amp; Class </w:t>
      </w:r>
      <w:r w:rsidRPr="00551058">
        <w:rPr>
          <w:rFonts w:cs="Arial"/>
          <w:color w:val="000000"/>
          <w:szCs w:val="24"/>
        </w:rPr>
        <w:t xml:space="preserve">10, </w:t>
      </w:r>
      <w:r w:rsidR="00882BD2">
        <w:rPr>
          <w:rFonts w:cs="Arial"/>
          <w:color w:val="000000"/>
          <w:szCs w:val="24"/>
        </w:rPr>
        <w:br/>
      </w:r>
      <w:r w:rsidRPr="00551058">
        <w:rPr>
          <w:rFonts w:cs="Arial"/>
          <w:color w:val="000000"/>
          <w:szCs w:val="24"/>
        </w:rPr>
        <w:t xml:space="preserve">no. 3 (2003): 42–63, </w:t>
      </w:r>
      <w:hyperlink r:id="rId90" w:tgtFrame="_blank" w:tooltip="http://www.jstor.org/stable/41675087" w:history="1">
        <w:r w:rsidRPr="00551058">
          <w:rPr>
            <w:rStyle w:val="Hyperlink"/>
            <w:rFonts w:cs="Arial"/>
            <w:szCs w:val="24"/>
          </w:rPr>
          <w:t>http://www.jstor.org/stable/41675087</w:t>
        </w:r>
      </w:hyperlink>
      <w:r w:rsidRPr="00551058">
        <w:rPr>
          <w:rFonts w:cs="Arial"/>
          <w:color w:val="000000"/>
          <w:szCs w:val="24"/>
        </w:rPr>
        <w:t>.</w:t>
      </w:r>
    </w:p>
  </w:endnote>
  <w:endnote w:id="124">
    <w:p w14:paraId="59D8253C" w14:textId="19073EA3"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Oregon Death with Dignity Act, 2018 Data Summary.</w:t>
      </w:r>
    </w:p>
  </w:endnote>
  <w:endnote w:id="125">
    <w:p w14:paraId="54194DA8" w14:textId="7A9806C8"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Pew Research Center, “Views on End-of-Life Medical Treatments.”</w:t>
      </w:r>
    </w:p>
  </w:endnote>
  <w:endnote w:id="126">
    <w:p w14:paraId="69C4FE38" w14:textId="14050EEE"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r w:rsidRPr="00551058">
        <w:rPr>
          <w:rFonts w:cs="Arial"/>
          <w:szCs w:val="24"/>
          <w:lang w:val="it-IT"/>
        </w:rPr>
        <w:t xml:space="preserve">Anita Cameron, </w:t>
      </w:r>
      <w:r w:rsidRPr="00551058">
        <w:rPr>
          <w:rFonts w:cs="Arial"/>
          <w:szCs w:val="24"/>
        </w:rPr>
        <w:t>“Testimony Opposing New York Assisted Suicide Bill A2383A.”</w:t>
      </w:r>
    </w:p>
  </w:endnote>
  <w:endnote w:id="127">
    <w:p w14:paraId="4559A287" w14:textId="4AF698B2" w:rsidR="00A746DD" w:rsidRPr="00551058" w:rsidRDefault="00A746DD" w:rsidP="00551058">
      <w:pPr>
        <w:pStyle w:val="EndnoteText"/>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szCs w:val="24"/>
        </w:rPr>
        <w:t xml:space="preserve">Alexei </w:t>
      </w:r>
      <w:proofErr w:type="spellStart"/>
      <w:r w:rsidRPr="00551058">
        <w:rPr>
          <w:rFonts w:cs="Arial"/>
          <w:szCs w:val="24"/>
        </w:rPr>
        <w:t>Koseff</w:t>
      </w:r>
      <w:proofErr w:type="spellEnd"/>
      <w:r w:rsidRPr="00551058">
        <w:rPr>
          <w:rFonts w:cs="Arial"/>
          <w:szCs w:val="24"/>
        </w:rPr>
        <w:t xml:space="preserve"> and Jeremy B. White, </w:t>
      </w:r>
      <w:r w:rsidR="00882BD2" w:rsidRPr="00551058">
        <w:rPr>
          <w:rFonts w:cs="Arial"/>
          <w:szCs w:val="24"/>
        </w:rPr>
        <w:t>“</w:t>
      </w:r>
      <w:r w:rsidRPr="00551058">
        <w:rPr>
          <w:rFonts w:cs="Arial"/>
          <w:szCs w:val="24"/>
        </w:rPr>
        <w:t>California Assisted Death Bill Appears Finished for the Year,</w:t>
      </w:r>
      <w:r w:rsidR="00882BD2" w:rsidRPr="00551058">
        <w:rPr>
          <w:rFonts w:cs="Arial"/>
          <w:bCs/>
          <w:szCs w:val="24"/>
        </w:rPr>
        <w:t>”</w:t>
      </w:r>
      <w:r w:rsidRPr="00551058">
        <w:rPr>
          <w:rStyle w:val="apple-converted-space"/>
          <w:rFonts w:cs="Arial"/>
          <w:color w:val="000000"/>
          <w:szCs w:val="24"/>
        </w:rPr>
        <w:t xml:space="preserve"> </w:t>
      </w:r>
      <w:r w:rsidRPr="00551058">
        <w:rPr>
          <w:rFonts w:cs="Arial"/>
          <w:i/>
          <w:iCs/>
          <w:szCs w:val="24"/>
        </w:rPr>
        <w:t>Sacramento Bee,</w:t>
      </w:r>
      <w:r w:rsidRPr="00551058">
        <w:rPr>
          <w:rFonts w:cs="Arial"/>
          <w:szCs w:val="24"/>
        </w:rPr>
        <w:t xml:space="preserve"> July 7, 2015, </w:t>
      </w:r>
      <w:hyperlink r:id="rId91" w:tgtFrame="_blank" w:tooltip="https://www.sacbee.com/news/politics-government/capitol-alert/article26660032.html" w:history="1">
        <w:r w:rsidRPr="00551058">
          <w:rPr>
            <w:rStyle w:val="Hyperlink"/>
            <w:rFonts w:eastAsia="Arial" w:cs="Arial"/>
            <w:szCs w:val="24"/>
          </w:rPr>
          <w:t>https://www.sacbee.com/news/politics-government/capitol-alert/article26660032.html</w:t>
        </w:r>
      </w:hyperlink>
      <w:r w:rsidRPr="00551058">
        <w:rPr>
          <w:rFonts w:cs="Arial"/>
          <w:szCs w:val="24"/>
        </w:rPr>
        <w:t>.</w:t>
      </w:r>
      <w:proofErr w:type="gramEnd"/>
    </w:p>
  </w:endnote>
  <w:endnote w:id="128">
    <w:p w14:paraId="1ABCFC5F" w14:textId="756011DD"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w:t>
      </w:r>
      <w:proofErr w:type="spellStart"/>
      <w:r w:rsidRPr="00551058">
        <w:rPr>
          <w:rFonts w:eastAsia="Times New Roman" w:cs="Arial"/>
          <w:szCs w:val="24"/>
        </w:rPr>
        <w:t>Fenit</w:t>
      </w:r>
      <w:proofErr w:type="spellEnd"/>
      <w:r w:rsidRPr="00551058">
        <w:rPr>
          <w:rFonts w:eastAsia="Times New Roman" w:cs="Arial"/>
          <w:szCs w:val="24"/>
        </w:rPr>
        <w:t xml:space="preserve"> </w:t>
      </w:r>
      <w:proofErr w:type="spellStart"/>
      <w:r w:rsidRPr="00551058">
        <w:rPr>
          <w:rFonts w:eastAsia="Times New Roman" w:cs="Arial"/>
          <w:szCs w:val="24"/>
        </w:rPr>
        <w:t>Nirappil</w:t>
      </w:r>
      <w:proofErr w:type="spellEnd"/>
      <w:r w:rsidRPr="00551058">
        <w:rPr>
          <w:rFonts w:eastAsia="Times New Roman" w:cs="Arial"/>
          <w:szCs w:val="24"/>
        </w:rPr>
        <w:t xml:space="preserve">, “Right-to-Die Law Faces Skepticism in Nation’s Capital: ‘It’s Really Aimed at Old Black People,’” </w:t>
      </w:r>
      <w:r w:rsidRPr="00551058">
        <w:rPr>
          <w:rFonts w:eastAsia="Times New Roman" w:cs="Arial"/>
          <w:i/>
          <w:iCs/>
          <w:szCs w:val="24"/>
        </w:rPr>
        <w:t>Washington Pos</w:t>
      </w:r>
      <w:r w:rsidRPr="00882BD2">
        <w:rPr>
          <w:rFonts w:eastAsia="Times New Roman" w:cs="Arial"/>
          <w:i/>
          <w:szCs w:val="24"/>
        </w:rPr>
        <w:t>t</w:t>
      </w:r>
      <w:r w:rsidRPr="00551058">
        <w:rPr>
          <w:rFonts w:eastAsia="Times New Roman" w:cs="Arial"/>
          <w:szCs w:val="24"/>
        </w:rPr>
        <w:t xml:space="preserve">, October 17, 2015, </w:t>
      </w:r>
      <w:hyperlink r:id="rId92" w:tooltip="https://www.washingtonpost.com/local/dc-politics/right-to-die-law-faces-skepticism-in-us-capital-its-really-aimed-at-old-black-people/2016/10/17/8abf6334-8ff6-11e6-a6a3-d50061aa9fae_story.html?utm_term=.9b1a7dc625d1" w:history="1">
        <w:r w:rsidRPr="00551058">
          <w:rPr>
            <w:rStyle w:val="Hyperlink"/>
            <w:rFonts w:eastAsia="Times New Roman" w:cs="Arial"/>
            <w:szCs w:val="24"/>
          </w:rPr>
          <w:t>https://www.washingtonpost.com/local/dc-politics/right-to-die-law-faces-skepticism-in-us-capital-its-really-aimed-at-old-black-people/2016/10/17/8abf6334-8ff6-11e6-a6a3-d50061aa9fae_story.html?utm_term=.9b1a7dc625d1</w:t>
        </w:r>
      </w:hyperlink>
      <w:r w:rsidRPr="00551058">
        <w:rPr>
          <w:rFonts w:eastAsia="Times New Roman" w:cs="Arial"/>
          <w:szCs w:val="24"/>
        </w:rPr>
        <w:t>.</w:t>
      </w:r>
    </w:p>
  </w:endnote>
  <w:endnote w:id="129">
    <w:p w14:paraId="5F2A8E7E" w14:textId="12976968"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Lydia S. </w:t>
      </w:r>
      <w:proofErr w:type="spellStart"/>
      <w:r w:rsidRPr="00551058">
        <w:rPr>
          <w:rFonts w:cs="Arial"/>
          <w:szCs w:val="24"/>
        </w:rPr>
        <w:t>Dugdale</w:t>
      </w:r>
      <w:proofErr w:type="spellEnd"/>
      <w:r w:rsidRPr="00551058">
        <w:rPr>
          <w:rFonts w:cs="Arial"/>
          <w:szCs w:val="24"/>
        </w:rPr>
        <w:t>, “Will Black Lives Still Matter to Death with Dignity Act?”</w:t>
      </w:r>
      <w:r w:rsidRPr="00551058">
        <w:rPr>
          <w:rStyle w:val="apple-converted-space"/>
          <w:rFonts w:cs="Arial"/>
          <w:szCs w:val="24"/>
        </w:rPr>
        <w:t xml:space="preserve"> </w:t>
      </w:r>
      <w:proofErr w:type="gramStart"/>
      <w:r w:rsidRPr="00551058">
        <w:rPr>
          <w:rFonts w:cs="Arial"/>
          <w:i/>
          <w:iCs/>
          <w:szCs w:val="24"/>
        </w:rPr>
        <w:t>The Hill,</w:t>
      </w:r>
      <w:r w:rsidRPr="00551058">
        <w:rPr>
          <w:rStyle w:val="apple-converted-space"/>
          <w:rFonts w:cs="Arial"/>
          <w:iCs/>
          <w:szCs w:val="24"/>
        </w:rPr>
        <w:t xml:space="preserve"> </w:t>
      </w:r>
      <w:r w:rsidRPr="00551058">
        <w:rPr>
          <w:rFonts w:cs="Arial"/>
          <w:szCs w:val="24"/>
        </w:rPr>
        <w:t xml:space="preserve">January 23, 2017, </w:t>
      </w:r>
      <w:hyperlink r:id="rId93" w:tooltip="https://thehill.com/blogs/pundits-blog/healthcare/315731-will-black-lives-matter-to-death-with-dignity-act" w:history="1">
        <w:r w:rsidRPr="00551058">
          <w:rPr>
            <w:rStyle w:val="Hyperlink"/>
            <w:rFonts w:cs="Arial"/>
            <w:szCs w:val="24"/>
          </w:rPr>
          <w:t>https://thehill.com/blogs/pundits-blog/healthcare/315731-will-black-lives-matter-to-death-with-dignity-act</w:t>
        </w:r>
      </w:hyperlink>
      <w:r w:rsidRPr="00551058">
        <w:rPr>
          <w:rFonts w:cs="Arial"/>
          <w:szCs w:val="24"/>
        </w:rPr>
        <w:t>.</w:t>
      </w:r>
      <w:proofErr w:type="gramEnd"/>
    </w:p>
  </w:endnote>
  <w:endnote w:id="130">
    <w:p w14:paraId="7EA96AA3" w14:textId="453B8EE5" w:rsidR="00A746DD" w:rsidRPr="00551058" w:rsidRDefault="00A746DD" w:rsidP="00551058">
      <w:pPr>
        <w:pStyle w:val="EndnoteText"/>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szCs w:val="24"/>
        </w:rPr>
        <w:t xml:space="preserve">AMA meeting, “AMA OKs Palliative Sedation for Terminally Ill,” </w:t>
      </w:r>
      <w:r w:rsidRPr="00551058">
        <w:rPr>
          <w:rFonts w:cs="Arial"/>
          <w:i/>
          <w:szCs w:val="24"/>
        </w:rPr>
        <w:t>American Medical</w:t>
      </w:r>
      <w:r w:rsidRPr="00551058">
        <w:rPr>
          <w:rFonts w:cs="Arial"/>
          <w:szCs w:val="24"/>
        </w:rPr>
        <w:t xml:space="preserve"> </w:t>
      </w:r>
      <w:r w:rsidRPr="00551058">
        <w:rPr>
          <w:rFonts w:cs="Arial"/>
          <w:i/>
          <w:szCs w:val="24"/>
        </w:rPr>
        <w:t>News,</w:t>
      </w:r>
      <w:r w:rsidRPr="00551058">
        <w:rPr>
          <w:rFonts w:cs="Arial"/>
          <w:szCs w:val="24"/>
        </w:rPr>
        <w:t xml:space="preserve"> July 7, 2008.</w:t>
      </w:r>
      <w:proofErr w:type="gramEnd"/>
      <w:r w:rsidRPr="00551058">
        <w:rPr>
          <w:rFonts w:cs="Arial"/>
          <w:szCs w:val="24"/>
        </w:rPr>
        <w:t xml:space="preserve"> Also Timothy W. Kirk, Ph.D., and Margaret M. Mahon, Ph.D., RN, FAAN, “National Hospice and Palliative Care Organization (NHPCO) Position Statement and Commentary on the Use of Palliative Sedation in Imminently Dying Terminally Ill Patients,” </w:t>
      </w:r>
      <w:r w:rsidRPr="00551058">
        <w:rPr>
          <w:rFonts w:cs="Arial"/>
          <w:i/>
          <w:szCs w:val="24"/>
        </w:rPr>
        <w:t xml:space="preserve">Journal of Pain and Symptom Management </w:t>
      </w:r>
      <w:r w:rsidRPr="00551058">
        <w:rPr>
          <w:rFonts w:cs="Arial"/>
          <w:szCs w:val="24"/>
        </w:rPr>
        <w:t xml:space="preserve">39, no. 5 (May 2010), DOI: </w:t>
      </w:r>
      <w:hyperlink r:id="rId94" w:tgtFrame="_blank" w:history="1">
        <w:r w:rsidRPr="00551058">
          <w:rPr>
            <w:rFonts w:cs="Arial"/>
            <w:szCs w:val="24"/>
          </w:rPr>
          <w:t>10.1016/j.jpainsymman.2010.01.009</w:t>
        </w:r>
      </w:hyperlink>
      <w:r w:rsidRPr="00551058">
        <w:rPr>
          <w:rFonts w:cs="Arial"/>
          <w:szCs w:val="24"/>
        </w:rPr>
        <w:t xml:space="preserve">. </w:t>
      </w:r>
    </w:p>
  </w:endnote>
  <w:endnote w:id="131">
    <w:p w14:paraId="446CDA83" w14:textId="61315E11" w:rsidR="00A746DD" w:rsidRPr="00551058" w:rsidRDefault="00A746DD" w:rsidP="00551058">
      <w:pPr>
        <w:pStyle w:val="EndnoteText"/>
        <w:rPr>
          <w:rFonts w:cs="Arial"/>
          <w:szCs w:val="24"/>
        </w:rPr>
      </w:pPr>
      <w:r w:rsidRPr="00551058">
        <w:rPr>
          <w:rStyle w:val="EndnoteReference"/>
          <w:rFonts w:cs="Arial"/>
          <w:szCs w:val="24"/>
        </w:rPr>
        <w:endnoteRef/>
      </w:r>
      <w:r w:rsidRPr="00551058">
        <w:rPr>
          <w:rFonts w:cs="Arial"/>
          <w:szCs w:val="24"/>
        </w:rPr>
        <w:t xml:space="preserve"> </w:t>
      </w:r>
      <w:proofErr w:type="gramStart"/>
      <w:r w:rsidRPr="00551058">
        <w:rPr>
          <w:rFonts w:cs="Arial"/>
          <w:szCs w:val="24"/>
        </w:rPr>
        <w:t xml:space="preserve">Anita Cameron, “The Criminalization of Pain,” October 4, 2018, </w:t>
      </w:r>
      <w:hyperlink r:id="rId95" w:history="1">
        <w:r w:rsidRPr="00551058">
          <w:rPr>
            <w:rStyle w:val="Hyperlink"/>
            <w:rFonts w:cs="Arial"/>
            <w:szCs w:val="24"/>
          </w:rPr>
          <w:t>http://notdeadyet.org/</w:t>
        </w:r>
        <w:r w:rsidRPr="00551058">
          <w:rPr>
            <w:rStyle w:val="Hyperlink"/>
            <w:rFonts w:cs="Arial"/>
            <w:szCs w:val="24"/>
          </w:rPr>
          <w:br/>
          <w:t>2018/10/anita-cameron-the-criminalization-of-pain.html</w:t>
        </w:r>
      </w:hyperlink>
      <w:r w:rsidRPr="00551058">
        <w:rPr>
          <w:rFonts w:cs="Arial"/>
          <w:szCs w:val="24"/>
        </w:rPr>
        <w:t>.</w:t>
      </w:r>
      <w:proofErr w:type="gramEnd"/>
      <w:r w:rsidRPr="00551058">
        <w:rPr>
          <w:rFonts w:cs="Arial"/>
          <w:szCs w:val="24"/>
        </w:rPr>
        <w:t xml:space="preserve"> Anita Cameron is the Director of Minority Outreach for Not Dead Yet.</w:t>
      </w:r>
    </w:p>
  </w:endnote>
  <w:endnote w:id="132">
    <w:p w14:paraId="1F07B1A1" w14:textId="757CD8DB" w:rsidR="00A746DD" w:rsidRPr="00551058" w:rsidRDefault="00A746DD" w:rsidP="00551058">
      <w:pPr>
        <w:pStyle w:val="EndnoteText"/>
        <w:ind w:left="14" w:hanging="14"/>
        <w:rPr>
          <w:rFonts w:cs="Arial"/>
          <w:b/>
          <w:szCs w:val="24"/>
        </w:rPr>
      </w:pPr>
      <w:r w:rsidRPr="00551058">
        <w:rPr>
          <w:rStyle w:val="EndnoteReference"/>
          <w:rFonts w:cs="Arial"/>
          <w:szCs w:val="24"/>
        </w:rPr>
        <w:endnoteRef/>
      </w:r>
      <w:r w:rsidRPr="00551058">
        <w:rPr>
          <w:rFonts w:cs="Arial"/>
          <w:szCs w:val="24"/>
        </w:rPr>
        <w:t xml:space="preserve"> John </w:t>
      </w:r>
      <w:proofErr w:type="spellStart"/>
      <w:r w:rsidRPr="00551058">
        <w:rPr>
          <w:rFonts w:cs="Arial"/>
          <w:szCs w:val="24"/>
        </w:rPr>
        <w:t>Heubusch</w:t>
      </w:r>
      <w:proofErr w:type="spellEnd"/>
      <w:r w:rsidRPr="00551058">
        <w:rPr>
          <w:rFonts w:cs="Arial"/>
          <w:szCs w:val="24"/>
        </w:rPr>
        <w:t xml:space="preserve">, “The War on Opioids Is Saving Lives. But </w:t>
      </w:r>
      <w:proofErr w:type="gramStart"/>
      <w:r w:rsidRPr="00551058">
        <w:rPr>
          <w:rFonts w:cs="Arial"/>
          <w:szCs w:val="24"/>
        </w:rPr>
        <w:t>It’s</w:t>
      </w:r>
      <w:proofErr w:type="gramEnd"/>
      <w:r w:rsidRPr="00551058">
        <w:rPr>
          <w:rFonts w:cs="Arial"/>
          <w:szCs w:val="24"/>
        </w:rPr>
        <w:t xml:space="preserve"> Also Killing People Like Me,” </w:t>
      </w:r>
      <w:r w:rsidRPr="00551058">
        <w:rPr>
          <w:rFonts w:cs="Arial"/>
          <w:i/>
          <w:szCs w:val="24"/>
        </w:rPr>
        <w:t>Washington Post</w:t>
      </w:r>
      <w:r w:rsidRPr="00551058">
        <w:rPr>
          <w:rFonts w:cs="Arial"/>
          <w:szCs w:val="24"/>
        </w:rPr>
        <w:t xml:space="preserve">, March 27, 2019, </w:t>
      </w:r>
      <w:hyperlink r:id="rId96" w:history="1">
        <w:r w:rsidRPr="00EC0B04">
          <w:rPr>
            <w:rStyle w:val="Hyperlink"/>
            <w:rFonts w:cs="Arial"/>
            <w:szCs w:val="24"/>
          </w:rPr>
          <w:t>https://www.washingtonpost.com/</w:t>
        </w:r>
        <w:r w:rsidRPr="00EC0B04">
          <w:rPr>
            <w:rStyle w:val="Hyperlink"/>
            <w:rFonts w:cs="Arial"/>
            <w:szCs w:val="24"/>
          </w:rPr>
          <w:br/>
          <w:t>opinions/the-war-on-opioids-is-saving-lives-but-its-also-killing-people-like-me/2019/03/27/cea00af6-50c2-11e9-a3f7-78b7525a8d5f_story.html?</w:t>
        </w:r>
        <w:r w:rsidRPr="00EC0B04">
          <w:rPr>
            <w:rStyle w:val="Hyperlink"/>
            <w:rFonts w:cs="Arial"/>
            <w:szCs w:val="24"/>
          </w:rPr>
          <w:br/>
          <w:t>utm_term=.b0278d4daad0</w:t>
        </w:r>
      </w:hyperlink>
      <w:r w:rsidRPr="00551058">
        <w:rPr>
          <w:rFonts w:cs="Arial"/>
          <w:szCs w:val="24"/>
        </w:rPr>
        <w:t>. Also Kate Nicholson, “The Other Side of the Opioid Epidemic—</w:t>
      </w:r>
      <w:proofErr w:type="gramStart"/>
      <w:r w:rsidRPr="00551058">
        <w:rPr>
          <w:rFonts w:cs="Arial"/>
          <w:szCs w:val="24"/>
        </w:rPr>
        <w:t>We’re</w:t>
      </w:r>
      <w:proofErr w:type="gramEnd"/>
      <w:r w:rsidRPr="00551058">
        <w:rPr>
          <w:rFonts w:cs="Arial"/>
          <w:szCs w:val="24"/>
        </w:rPr>
        <w:t xml:space="preserve"> People in Severe Pain,” </w:t>
      </w:r>
      <w:r w:rsidRPr="00551058">
        <w:rPr>
          <w:rFonts w:cs="Arial"/>
          <w:i/>
          <w:szCs w:val="24"/>
        </w:rPr>
        <w:t>The Hill</w:t>
      </w:r>
      <w:r w:rsidRPr="00551058">
        <w:rPr>
          <w:rFonts w:cs="Arial"/>
          <w:szCs w:val="24"/>
        </w:rPr>
        <w:t xml:space="preserve">, February 16, 2018, </w:t>
      </w:r>
      <w:hyperlink r:id="rId97" w:tooltip="https://thehill.com/opinion/healthcare/374246-the-other-side-of-the-opioid-epidemic-were-people-in-severe-pain" w:history="1">
        <w:r w:rsidRPr="00551058">
          <w:rPr>
            <w:rStyle w:val="Hyperlink"/>
            <w:rFonts w:cs="Arial"/>
            <w:szCs w:val="24"/>
          </w:rPr>
          <w:t>https://thehill.com/opinion/healthcare/374246-the-other-side-of-the-opioid-epidemic-were-people-in-severe-pain</w:t>
        </w:r>
      </w:hyperlink>
      <w:r w:rsidRPr="00551058">
        <w:rPr>
          <w:rFonts w:cs="Arial"/>
          <w:szCs w:val="24"/>
        </w:rPr>
        <w:t xml:space="preserve">. </w:t>
      </w:r>
      <w:proofErr w:type="gramStart"/>
      <w:r w:rsidRPr="00551058">
        <w:rPr>
          <w:rFonts w:cs="Arial"/>
          <w:szCs w:val="24"/>
        </w:rPr>
        <w:t xml:space="preserve">Also Will Stone, “Patients with Chronic Pain Feel Caught in an Opioid-Prescribing Debate,” </w:t>
      </w:r>
      <w:r w:rsidRPr="00551058">
        <w:rPr>
          <w:rFonts w:cs="Arial"/>
          <w:i/>
          <w:szCs w:val="24"/>
        </w:rPr>
        <w:t>Kaiser Health News</w:t>
      </w:r>
      <w:r w:rsidRPr="00551058">
        <w:rPr>
          <w:rFonts w:cs="Arial"/>
          <w:szCs w:val="24"/>
        </w:rPr>
        <w:t xml:space="preserve">, August 1, 2018, </w:t>
      </w:r>
      <w:hyperlink r:id="rId98" w:tooltip="https://www.healthleadersmedia.com/clinical-care/patients-chronic-pain-feel-caught-opioid-prescribing-debate" w:history="1">
        <w:r w:rsidRPr="00551058">
          <w:rPr>
            <w:rStyle w:val="Hyperlink"/>
            <w:rFonts w:cs="Arial"/>
            <w:szCs w:val="24"/>
          </w:rPr>
          <w:t>https://www.healthleadersmedia.com/clinical-care/patients-chronic-pain-feel-caught-opioid-prescribing-debate</w:t>
        </w:r>
      </w:hyperlink>
      <w:r w:rsidRPr="00551058">
        <w:rPr>
          <w:rFonts w:cs="Arial"/>
          <w:szCs w:val="24"/>
        </w:rPr>
        <w:t>.</w:t>
      </w:r>
      <w:proofErr w:type="gramEnd"/>
    </w:p>
  </w:endnote>
  <w:endnote w:id="133">
    <w:p w14:paraId="05361F65" w14:textId="524CDD19"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S. A. </w:t>
      </w:r>
      <w:proofErr w:type="spellStart"/>
      <w:r w:rsidRPr="00551058">
        <w:rPr>
          <w:rFonts w:cs="Arial"/>
          <w:szCs w:val="24"/>
        </w:rPr>
        <w:t>Fohr</w:t>
      </w:r>
      <w:proofErr w:type="spellEnd"/>
      <w:r w:rsidRPr="00551058">
        <w:rPr>
          <w:rFonts w:cs="Arial"/>
          <w:szCs w:val="24"/>
        </w:rPr>
        <w:t>, “</w:t>
      </w:r>
      <w:r w:rsidRPr="00551058">
        <w:rPr>
          <w:rFonts w:cs="Arial"/>
          <w:bCs/>
          <w:szCs w:val="24"/>
        </w:rPr>
        <w:t xml:space="preserve">The Double Effect of Pain Medication: Separating Myth from Reality,” </w:t>
      </w:r>
      <w:r w:rsidRPr="00551058">
        <w:rPr>
          <w:rFonts w:cs="Arial"/>
          <w:bCs/>
          <w:i/>
          <w:szCs w:val="24"/>
        </w:rPr>
        <w:t xml:space="preserve">Journal of Palliative Medicine </w:t>
      </w:r>
      <w:r w:rsidRPr="00551058">
        <w:rPr>
          <w:rFonts w:cs="Arial"/>
          <w:bCs/>
          <w:szCs w:val="24"/>
        </w:rPr>
        <w:t xml:space="preserve">1 (1998): 315–26; T. A. Curry,” What Would Mom Want?” </w:t>
      </w:r>
      <w:r w:rsidRPr="00551058">
        <w:rPr>
          <w:rFonts w:cs="Arial"/>
          <w:bCs/>
          <w:i/>
          <w:szCs w:val="24"/>
        </w:rPr>
        <w:t>JAMA</w:t>
      </w:r>
      <w:r w:rsidRPr="00551058">
        <w:rPr>
          <w:rFonts w:cs="Arial"/>
          <w:bCs/>
          <w:szCs w:val="24"/>
        </w:rPr>
        <w:t xml:space="preserve"> 315 (2016): 261–62.</w:t>
      </w:r>
    </w:p>
  </w:endnote>
  <w:endnote w:id="134">
    <w:p w14:paraId="432D1A1B" w14:textId="6A134FDC" w:rsidR="00A746DD" w:rsidRPr="00551058" w:rsidRDefault="00A746DD" w:rsidP="00551058">
      <w:pPr>
        <w:pStyle w:val="EndnoteText"/>
        <w:ind w:left="14" w:hanging="14"/>
        <w:rPr>
          <w:rFonts w:cs="Arial"/>
          <w:szCs w:val="24"/>
        </w:rPr>
      </w:pPr>
      <w:r w:rsidRPr="00551058">
        <w:rPr>
          <w:rStyle w:val="EndnoteReference"/>
          <w:rFonts w:cs="Arial"/>
          <w:szCs w:val="24"/>
        </w:rPr>
        <w:endnoteRef/>
      </w:r>
      <w:r w:rsidRPr="00551058">
        <w:rPr>
          <w:rFonts w:cs="Arial"/>
          <w:szCs w:val="24"/>
        </w:rPr>
        <w:t xml:space="preserve"> Ohio State, “Core Competence on Disability for Healthcare Education,” April 2018, accessed March 5, 2019, </w:t>
      </w:r>
      <w:hyperlink r:id="rId99" w:tooltip="http://nisonger.osu.edu/wp-content/uploads/2018/09/Core-Competencies-on-Disability_8.31.18.pdf" w:history="1">
        <w:r w:rsidRPr="00551058">
          <w:rPr>
            <w:rStyle w:val="Hyperlink"/>
            <w:rFonts w:cs="Arial"/>
            <w:szCs w:val="24"/>
          </w:rPr>
          <w:t>http://nisonger.osu.edu/wp-content/uploads/2018/09/Core-Competencies-on-Disability_8.31.18.pdf</w:t>
        </w:r>
      </w:hyperlink>
      <w:r w:rsidRPr="00551058">
        <w:rPr>
          <w:rFonts w:cs="Arial"/>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Helvetica Neue">
    <w:altName w:val="Arial"/>
    <w:charset w:val="00"/>
    <w:family w:val="roman"/>
    <w:pitch w:val="default"/>
  </w:font>
  <w:font w:name="Arial Narrow">
    <w:panose1 w:val="020B0606020202030204"/>
    <w:charset w:val="00"/>
    <w:family w:val="swiss"/>
    <w:pitch w:val="variable"/>
    <w:sig w:usb0="00000287" w:usb1="00000800" w:usb2="00000000" w:usb3="00000000" w:csb0="0000009F" w:csb1="00000000"/>
  </w:font>
  <w:font w:name="Univers LT Std 45 Light">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4"/>
      </w:rPr>
      <w:id w:val="693045280"/>
      <w:docPartObj>
        <w:docPartGallery w:val="Page Numbers (Bottom of Page)"/>
        <w:docPartUnique/>
      </w:docPartObj>
    </w:sdtPr>
    <w:sdtEndPr>
      <w:rPr>
        <w:noProof/>
      </w:rPr>
    </w:sdtEndPr>
    <w:sdtContent>
      <w:p w14:paraId="52C5B05A" w14:textId="1D537B2F" w:rsidR="00A746DD" w:rsidRPr="002B54BE" w:rsidRDefault="00A746DD" w:rsidP="002B54BE">
        <w:pPr>
          <w:pStyle w:val="Footer"/>
          <w:jc w:val="center"/>
          <w:rPr>
            <w:szCs w:val="24"/>
          </w:rPr>
        </w:pPr>
        <w:r w:rsidRPr="002B54BE">
          <w:rPr>
            <w:szCs w:val="24"/>
          </w:rPr>
          <w:fldChar w:fldCharType="begin"/>
        </w:r>
        <w:r w:rsidRPr="002B54BE">
          <w:rPr>
            <w:szCs w:val="24"/>
          </w:rPr>
          <w:instrText xml:space="preserve"> PAGE   \* MERGEFORMAT </w:instrText>
        </w:r>
        <w:r w:rsidRPr="002B54BE">
          <w:rPr>
            <w:szCs w:val="24"/>
          </w:rPr>
          <w:fldChar w:fldCharType="separate"/>
        </w:r>
        <w:r w:rsidR="00A32DEE">
          <w:rPr>
            <w:noProof/>
            <w:szCs w:val="24"/>
          </w:rPr>
          <w:t>6</w:t>
        </w:r>
        <w:r w:rsidRPr="002B54BE">
          <w:rPr>
            <w:noProof/>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923D0" w14:textId="77777777" w:rsidR="00A746DD" w:rsidRDefault="00A746DD" w:rsidP="00841C72">
      <w:pPr>
        <w:spacing w:after="0" w:line="240" w:lineRule="auto"/>
      </w:pPr>
      <w:r>
        <w:separator/>
      </w:r>
    </w:p>
  </w:footnote>
  <w:footnote w:type="continuationSeparator" w:id="0">
    <w:p w14:paraId="5803B679" w14:textId="77777777" w:rsidR="00A746DD" w:rsidRDefault="00A746DD" w:rsidP="00841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F4AA36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E9C423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3765D7"/>
    <w:multiLevelType w:val="hybridMultilevel"/>
    <w:tmpl w:val="85582B06"/>
    <w:styleLink w:val="ImportedStyle8"/>
    <w:lvl w:ilvl="0" w:tplc="102CC2F4">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67AD67A">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A3A540E">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5AA738E">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E92247A">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CE357E">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6A0255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0743DDE">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D92437A">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34C2E01"/>
    <w:multiLevelType w:val="hybridMultilevel"/>
    <w:tmpl w:val="0DB073EA"/>
    <w:styleLink w:val="ImportedStyle9"/>
    <w:lvl w:ilvl="0" w:tplc="FFFFFFFF">
      <w:start w:val="1"/>
      <w:numFmt w:val="lowerRoman"/>
      <w:lvlText w:val="%1."/>
      <w:lvlJc w:val="left"/>
      <w:pPr>
        <w:ind w:left="1080" w:hanging="72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B8A455A">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03C01AC">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B58AD2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0D84BE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20C65E2">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DFA6F66">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24C0C0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C462B2E">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0D2B6558"/>
    <w:multiLevelType w:val="hybridMultilevel"/>
    <w:tmpl w:val="7DDAA8DA"/>
    <w:styleLink w:val="ImportedStyle10"/>
    <w:lvl w:ilvl="0" w:tplc="4A306CF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75CA290">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B96C49E">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BD4EB3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9888B7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56E6B38">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12636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E326C4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2A8499E">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20C56378"/>
    <w:multiLevelType w:val="hybridMultilevel"/>
    <w:tmpl w:val="8064FFC6"/>
    <w:styleLink w:val="ImportedStyle12"/>
    <w:lvl w:ilvl="0" w:tplc="EFDA2F84">
      <w:start w:val="1"/>
      <w:numFmt w:val="decimal"/>
      <w:lvlText w:val="%1."/>
      <w:lvlJc w:val="left"/>
      <w:pPr>
        <w:ind w:left="1080" w:hanging="72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560D33E">
      <w:start w:val="1"/>
      <w:numFmt w:val="upperLetter"/>
      <w:lvlText w:val="%2."/>
      <w:lvlJc w:val="left"/>
      <w:pPr>
        <w:ind w:left="1800" w:hanging="72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990AABC">
      <w:start w:val="1"/>
      <w:numFmt w:val="upperLetter"/>
      <w:lvlText w:val="%3."/>
      <w:lvlJc w:val="left"/>
      <w:pPr>
        <w:ind w:left="25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46CEFEA">
      <w:start w:val="1"/>
      <w:numFmt w:val="upperLetter"/>
      <w:lvlText w:val="%4."/>
      <w:lvlJc w:val="left"/>
      <w:pPr>
        <w:ind w:left="32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1F0383C">
      <w:start w:val="1"/>
      <w:numFmt w:val="decimal"/>
      <w:lvlText w:val="%5."/>
      <w:lvlJc w:val="left"/>
      <w:pPr>
        <w:tabs>
          <w:tab w:val="left" w:pos="3240"/>
        </w:tabs>
        <w:ind w:left="39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6E2BC84">
      <w:start w:val="1"/>
      <w:numFmt w:val="decimal"/>
      <w:lvlText w:val="%6."/>
      <w:lvlJc w:val="left"/>
      <w:pPr>
        <w:tabs>
          <w:tab w:val="left" w:pos="3240"/>
        </w:tabs>
        <w:ind w:left="46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30682D6">
      <w:start w:val="1"/>
      <w:numFmt w:val="decimal"/>
      <w:lvlText w:val="%7."/>
      <w:lvlJc w:val="left"/>
      <w:pPr>
        <w:tabs>
          <w:tab w:val="left" w:pos="3240"/>
        </w:tabs>
        <w:ind w:left="540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764B05C">
      <w:start w:val="1"/>
      <w:numFmt w:val="decimal"/>
      <w:lvlText w:val="%8."/>
      <w:lvlJc w:val="left"/>
      <w:pPr>
        <w:tabs>
          <w:tab w:val="left" w:pos="3240"/>
        </w:tabs>
        <w:ind w:left="61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B503C56">
      <w:start w:val="1"/>
      <w:numFmt w:val="decimal"/>
      <w:lvlText w:val="%9."/>
      <w:lvlJc w:val="left"/>
      <w:pPr>
        <w:tabs>
          <w:tab w:val="left" w:pos="3240"/>
        </w:tabs>
        <w:ind w:left="68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23FC2975"/>
    <w:multiLevelType w:val="hybridMultilevel"/>
    <w:tmpl w:val="3E9C7364"/>
    <w:styleLink w:val="ImportedStyle18"/>
    <w:lvl w:ilvl="0" w:tplc="26E466F0">
      <w:start w:val="1"/>
      <w:numFmt w:val="upp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E02B712">
      <w:start w:val="1"/>
      <w:numFmt w:val="lowerLetter"/>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436922C">
      <w:start w:val="1"/>
      <w:numFmt w:val="lowerRoman"/>
      <w:lvlText w:val="%3."/>
      <w:lvlJc w:val="left"/>
      <w:pPr>
        <w:ind w:left="1800" w:hanging="4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1DEE7EE">
      <w:start w:val="1"/>
      <w:numFmt w:val="decimal"/>
      <w:lvlText w:val="%4."/>
      <w:lvlJc w:val="left"/>
      <w:pPr>
        <w:tabs>
          <w:tab w:val="left" w:pos="1800"/>
        </w:tabs>
        <w:ind w:left="252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E907F7E">
      <w:start w:val="1"/>
      <w:numFmt w:val="lowerLetter"/>
      <w:lvlText w:val="%5."/>
      <w:lvlJc w:val="left"/>
      <w:pPr>
        <w:tabs>
          <w:tab w:val="left" w:pos="1800"/>
        </w:tabs>
        <w:ind w:left="324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3EA61E">
      <w:start w:val="1"/>
      <w:numFmt w:val="lowerRoman"/>
      <w:lvlText w:val="%6."/>
      <w:lvlJc w:val="left"/>
      <w:pPr>
        <w:tabs>
          <w:tab w:val="left" w:pos="1800"/>
        </w:tabs>
        <w:ind w:left="3960" w:hanging="4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730F4BA">
      <w:start w:val="1"/>
      <w:numFmt w:val="decimal"/>
      <w:lvlText w:val="%7."/>
      <w:lvlJc w:val="left"/>
      <w:pPr>
        <w:tabs>
          <w:tab w:val="left" w:pos="1800"/>
        </w:tabs>
        <w:ind w:left="468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DC676F6">
      <w:start w:val="1"/>
      <w:numFmt w:val="lowerLetter"/>
      <w:lvlText w:val="%8."/>
      <w:lvlJc w:val="left"/>
      <w:pPr>
        <w:tabs>
          <w:tab w:val="left" w:pos="1800"/>
        </w:tabs>
        <w:ind w:left="540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B027E98">
      <w:start w:val="1"/>
      <w:numFmt w:val="lowerRoman"/>
      <w:lvlText w:val="%9."/>
      <w:lvlJc w:val="left"/>
      <w:pPr>
        <w:tabs>
          <w:tab w:val="left" w:pos="1800"/>
        </w:tabs>
        <w:ind w:left="6120" w:hanging="4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255B431B"/>
    <w:multiLevelType w:val="hybridMultilevel"/>
    <w:tmpl w:val="609A57F4"/>
    <w:styleLink w:val="ImportedStyle17"/>
    <w:lvl w:ilvl="0" w:tplc="8C227DBE">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3F66634">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A288A20">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E2CF8FC">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AE690C2">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16E9C84">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4C06E6A">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372BFC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870A266">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256421D3"/>
    <w:multiLevelType w:val="hybridMultilevel"/>
    <w:tmpl w:val="A96C3DBC"/>
    <w:styleLink w:val="ImportedStyle11"/>
    <w:lvl w:ilvl="0" w:tplc="ABAECEB4">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B800FF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8AC968C">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6062DA8">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6BA53E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3781F5C">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BEE9CB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AB4913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3C29EAE">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26930914"/>
    <w:multiLevelType w:val="hybridMultilevel"/>
    <w:tmpl w:val="01904092"/>
    <w:lvl w:ilvl="0" w:tplc="72D01182">
      <w:start w:val="1"/>
      <w:numFmt w:val="bullet"/>
      <w:pStyle w:val="NCDBullets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8D147B"/>
    <w:multiLevelType w:val="hybridMultilevel"/>
    <w:tmpl w:val="CECACF42"/>
    <w:styleLink w:val="ImportedStyle7"/>
    <w:lvl w:ilvl="0" w:tplc="9782DA2E">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0DA401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BCC8170">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2EC2008">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FAE5C7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BB2B8D8">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D7822A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5383EF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7C69E2C">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3BB70C70"/>
    <w:multiLevelType w:val="hybridMultilevel"/>
    <w:tmpl w:val="AF3049C4"/>
    <w:lvl w:ilvl="0" w:tplc="A70ABE70">
      <w:start w:val="1"/>
      <w:numFmt w:val="decimal"/>
      <w:pStyle w:val="NCDExtractNumberedLevel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3206BE4"/>
    <w:multiLevelType w:val="hybridMultilevel"/>
    <w:tmpl w:val="9656CDDE"/>
    <w:lvl w:ilvl="0" w:tplc="5A586B32">
      <w:start w:val="1"/>
      <w:numFmt w:val="bullet"/>
      <w:pStyle w:val="NCDBulletsLevel2"/>
      <w:lvlText w:val="o"/>
      <w:lvlJc w:val="left"/>
      <w:pPr>
        <w:ind w:left="720" w:hanging="360"/>
      </w:pPr>
      <w:rPr>
        <w:rFonts w:ascii="Arial"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072237"/>
    <w:multiLevelType w:val="multilevel"/>
    <w:tmpl w:val="FD58C45E"/>
    <w:lvl w:ilvl="0">
      <w:start w:val="1"/>
      <w:numFmt w:val="bullet"/>
      <w:lvlText w:val="–"/>
      <w:lvlJc w:val="left"/>
      <w:pPr>
        <w:ind w:left="1080" w:hanging="360"/>
      </w:pPr>
      <w:rPr>
        <w:rFonts w:ascii="Times New Roman" w:hAnsi="Times New Roman" w:cs="Times New Roman" w:hint="default"/>
        <w:b w:val="0"/>
        <w:i w:val="0"/>
        <w:color w:val="002C5F"/>
        <w:sz w:val="24"/>
      </w:rPr>
    </w:lvl>
    <w:lvl w:ilvl="1">
      <w:start w:val="1"/>
      <w:numFmt w:val="bullet"/>
      <w:pStyle w:val="ListBullet3"/>
      <w:lvlText w:val=""/>
      <w:lvlJc w:val="left"/>
      <w:pPr>
        <w:tabs>
          <w:tab w:val="num" w:pos="1440"/>
        </w:tabs>
        <w:ind w:left="1440" w:hanging="360"/>
      </w:pPr>
      <w:rPr>
        <w:rFonts w:ascii="Wingdings" w:hAnsi="Wingdings" w:hint="default"/>
        <w:color w:val="000000" w:themeColor="text1"/>
        <w:sz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525E2961"/>
    <w:multiLevelType w:val="multilevel"/>
    <w:tmpl w:val="5EC0862A"/>
    <w:styleLink w:val="Bullet1"/>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15">
    <w:nsid w:val="537E4F6B"/>
    <w:multiLevelType w:val="multilevel"/>
    <w:tmpl w:val="EA543000"/>
    <w:styleLink w:val="List211"/>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16">
    <w:nsid w:val="55E85F89"/>
    <w:multiLevelType w:val="hybridMultilevel"/>
    <w:tmpl w:val="C5A62942"/>
    <w:lvl w:ilvl="0" w:tplc="258606F2">
      <w:start w:val="1"/>
      <w:numFmt w:val="decimal"/>
      <w:pStyle w:val="NCDNumberedLevel1"/>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D54585"/>
    <w:multiLevelType w:val="hybridMultilevel"/>
    <w:tmpl w:val="892CEA5E"/>
    <w:styleLink w:val="ImportedStyle16"/>
    <w:lvl w:ilvl="0" w:tplc="BECABBE6">
      <w:start w:val="1"/>
      <w:numFmt w:val="bullet"/>
      <w:lvlText w:val="-"/>
      <w:lvlJc w:val="left"/>
      <w:pPr>
        <w:ind w:left="7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CC635C">
      <w:start w:val="1"/>
      <w:numFmt w:val="bullet"/>
      <w:lvlText w:val="o"/>
      <w:lvlJc w:val="left"/>
      <w:pPr>
        <w:ind w:left="14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A122A72">
      <w:start w:val="1"/>
      <w:numFmt w:val="bullet"/>
      <w:lvlText w:val="▪"/>
      <w:lvlJc w:val="left"/>
      <w:pPr>
        <w:ind w:left="21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6ECA5EC">
      <w:start w:val="1"/>
      <w:numFmt w:val="bullet"/>
      <w:lvlText w:val="•"/>
      <w:lvlJc w:val="left"/>
      <w:pPr>
        <w:ind w:left="28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FCAC6E4">
      <w:start w:val="1"/>
      <w:numFmt w:val="bullet"/>
      <w:lvlText w:val="o"/>
      <w:lvlJc w:val="left"/>
      <w:pPr>
        <w:ind w:left="36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AA41A14">
      <w:start w:val="1"/>
      <w:numFmt w:val="bullet"/>
      <w:lvlText w:val="▪"/>
      <w:lvlJc w:val="left"/>
      <w:pPr>
        <w:ind w:left="43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D5E6CAC">
      <w:start w:val="1"/>
      <w:numFmt w:val="bullet"/>
      <w:lvlText w:val="•"/>
      <w:lvlJc w:val="left"/>
      <w:pPr>
        <w:ind w:left="50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3EED4B4">
      <w:start w:val="1"/>
      <w:numFmt w:val="bullet"/>
      <w:lvlText w:val="o"/>
      <w:lvlJc w:val="left"/>
      <w:pPr>
        <w:ind w:left="57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B5E3A28">
      <w:start w:val="1"/>
      <w:numFmt w:val="bullet"/>
      <w:lvlText w:val="▪"/>
      <w:lvlJc w:val="left"/>
      <w:pPr>
        <w:ind w:left="64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63311B78"/>
    <w:multiLevelType w:val="hybridMultilevel"/>
    <w:tmpl w:val="18967498"/>
    <w:styleLink w:val="ImportedStyle1"/>
    <w:lvl w:ilvl="0" w:tplc="8884A27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1DA19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DD6E5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B2C8F2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0A64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B36AF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67222C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9C49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10400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7B652776"/>
    <w:multiLevelType w:val="hybridMultilevel"/>
    <w:tmpl w:val="06CE804C"/>
    <w:styleLink w:val="ImportedStyle2"/>
    <w:lvl w:ilvl="0" w:tplc="52A01FD8">
      <w:start w:val="1"/>
      <w:numFmt w:val="bullet"/>
      <w:lvlText w:val="·"/>
      <w:lvlJc w:val="left"/>
      <w:pPr>
        <w:tabs>
          <w:tab w:val="left" w:pos="144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25C92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DFC3202">
      <w:start w:val="1"/>
      <w:numFmt w:val="bullet"/>
      <w:lvlText w:val="▪"/>
      <w:lvlJc w:val="left"/>
      <w:pPr>
        <w:tabs>
          <w:tab w:val="left" w:pos="144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DE4DE08">
      <w:start w:val="1"/>
      <w:numFmt w:val="bullet"/>
      <w:lvlText w:val="·"/>
      <w:lvlJc w:val="left"/>
      <w:pPr>
        <w:tabs>
          <w:tab w:val="left" w:pos="144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0A2684">
      <w:start w:val="1"/>
      <w:numFmt w:val="bullet"/>
      <w:lvlText w:val="o"/>
      <w:lvlJc w:val="left"/>
      <w:pPr>
        <w:tabs>
          <w:tab w:val="left" w:pos="144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8A2E70">
      <w:start w:val="1"/>
      <w:numFmt w:val="bullet"/>
      <w:lvlText w:val="▪"/>
      <w:lvlJc w:val="left"/>
      <w:pPr>
        <w:tabs>
          <w:tab w:val="left" w:pos="144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F208E74">
      <w:start w:val="1"/>
      <w:numFmt w:val="bullet"/>
      <w:lvlText w:val="·"/>
      <w:lvlJc w:val="left"/>
      <w:pPr>
        <w:tabs>
          <w:tab w:val="left" w:pos="144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5A2FB44">
      <w:start w:val="1"/>
      <w:numFmt w:val="bullet"/>
      <w:lvlText w:val="o"/>
      <w:lvlJc w:val="left"/>
      <w:pPr>
        <w:tabs>
          <w:tab w:val="left" w:pos="144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488AB70">
      <w:start w:val="1"/>
      <w:numFmt w:val="bullet"/>
      <w:lvlText w:val="▪"/>
      <w:lvlJc w:val="left"/>
      <w:pPr>
        <w:tabs>
          <w:tab w:val="left" w:pos="144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2"/>
  </w:num>
  <w:num w:numId="2">
    <w:abstractNumId w:val="1"/>
  </w:num>
  <w:num w:numId="3">
    <w:abstractNumId w:val="0"/>
  </w:num>
  <w:num w:numId="4">
    <w:abstractNumId w:val="13"/>
  </w:num>
  <w:num w:numId="5">
    <w:abstractNumId w:val="16"/>
  </w:num>
  <w:num w:numId="6">
    <w:abstractNumId w:val="18"/>
  </w:num>
  <w:num w:numId="7">
    <w:abstractNumId w:val="19"/>
  </w:num>
  <w:num w:numId="8">
    <w:abstractNumId w:val="10"/>
  </w:num>
  <w:num w:numId="9">
    <w:abstractNumId w:val="2"/>
  </w:num>
  <w:num w:numId="10">
    <w:abstractNumId w:val="3"/>
  </w:num>
  <w:num w:numId="11">
    <w:abstractNumId w:val="4"/>
  </w:num>
  <w:num w:numId="12">
    <w:abstractNumId w:val="8"/>
  </w:num>
  <w:num w:numId="13">
    <w:abstractNumId w:val="5"/>
  </w:num>
  <w:num w:numId="14">
    <w:abstractNumId w:val="17"/>
  </w:num>
  <w:num w:numId="15">
    <w:abstractNumId w:val="7"/>
  </w:num>
  <w:num w:numId="16">
    <w:abstractNumId w:val="6"/>
  </w:num>
  <w:num w:numId="17">
    <w:abstractNumId w:val="9"/>
  </w:num>
  <w:num w:numId="18">
    <w:abstractNumId w:val="11"/>
  </w:num>
  <w:num w:numId="19">
    <w:abstractNumId w:val="14"/>
  </w:num>
  <w:num w:numId="2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4577"/>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94586CB-D24B-4DC9-B5E1-4270BF7B51B6}"/>
    <w:docVar w:name="dgnword-eventsink" w:val="552805896"/>
    <w:docVar w:name="dgnword-lastRevisionsView" w:val="0"/>
  </w:docVars>
  <w:rsids>
    <w:rsidRoot w:val="00AB3DA7"/>
    <w:rsid w:val="000000A7"/>
    <w:rsid w:val="000000D3"/>
    <w:rsid w:val="000004FD"/>
    <w:rsid w:val="00000610"/>
    <w:rsid w:val="000007C9"/>
    <w:rsid w:val="00000862"/>
    <w:rsid w:val="00002065"/>
    <w:rsid w:val="00002B3D"/>
    <w:rsid w:val="0000426B"/>
    <w:rsid w:val="00006306"/>
    <w:rsid w:val="00006E2F"/>
    <w:rsid w:val="0000737A"/>
    <w:rsid w:val="0000737D"/>
    <w:rsid w:val="0000758E"/>
    <w:rsid w:val="000102E5"/>
    <w:rsid w:val="00010376"/>
    <w:rsid w:val="00010434"/>
    <w:rsid w:val="00011289"/>
    <w:rsid w:val="000113A7"/>
    <w:rsid w:val="000118A8"/>
    <w:rsid w:val="00011DF9"/>
    <w:rsid w:val="000123CC"/>
    <w:rsid w:val="000130C1"/>
    <w:rsid w:val="000157C6"/>
    <w:rsid w:val="00015C6D"/>
    <w:rsid w:val="00015D1A"/>
    <w:rsid w:val="00016385"/>
    <w:rsid w:val="00016C6D"/>
    <w:rsid w:val="00016EDA"/>
    <w:rsid w:val="000207D7"/>
    <w:rsid w:val="00020F4D"/>
    <w:rsid w:val="00021130"/>
    <w:rsid w:val="00021261"/>
    <w:rsid w:val="00021D35"/>
    <w:rsid w:val="000228BA"/>
    <w:rsid w:val="00022B50"/>
    <w:rsid w:val="00022D03"/>
    <w:rsid w:val="00023527"/>
    <w:rsid w:val="00024031"/>
    <w:rsid w:val="000257F6"/>
    <w:rsid w:val="00026495"/>
    <w:rsid w:val="00030D8D"/>
    <w:rsid w:val="0003136B"/>
    <w:rsid w:val="00031901"/>
    <w:rsid w:val="00031B19"/>
    <w:rsid w:val="00032A5A"/>
    <w:rsid w:val="000332BD"/>
    <w:rsid w:val="000332FA"/>
    <w:rsid w:val="00034D45"/>
    <w:rsid w:val="00035F81"/>
    <w:rsid w:val="00036014"/>
    <w:rsid w:val="00036C45"/>
    <w:rsid w:val="00037559"/>
    <w:rsid w:val="000378E0"/>
    <w:rsid w:val="00037AA7"/>
    <w:rsid w:val="00037AD9"/>
    <w:rsid w:val="00037C02"/>
    <w:rsid w:val="000406D9"/>
    <w:rsid w:val="000412D9"/>
    <w:rsid w:val="00041AB8"/>
    <w:rsid w:val="00041BE1"/>
    <w:rsid w:val="00041DDA"/>
    <w:rsid w:val="000424A3"/>
    <w:rsid w:val="00042638"/>
    <w:rsid w:val="00043682"/>
    <w:rsid w:val="00043A14"/>
    <w:rsid w:val="00044DDB"/>
    <w:rsid w:val="000456A0"/>
    <w:rsid w:val="00045C50"/>
    <w:rsid w:val="00046181"/>
    <w:rsid w:val="00046301"/>
    <w:rsid w:val="00047948"/>
    <w:rsid w:val="00047954"/>
    <w:rsid w:val="000479DD"/>
    <w:rsid w:val="00050306"/>
    <w:rsid w:val="00051AF8"/>
    <w:rsid w:val="000522A1"/>
    <w:rsid w:val="0005287D"/>
    <w:rsid w:val="00052C1C"/>
    <w:rsid w:val="00053876"/>
    <w:rsid w:val="00053889"/>
    <w:rsid w:val="0005440E"/>
    <w:rsid w:val="00054871"/>
    <w:rsid w:val="00055991"/>
    <w:rsid w:val="00055F44"/>
    <w:rsid w:val="00060097"/>
    <w:rsid w:val="000603EC"/>
    <w:rsid w:val="00060B27"/>
    <w:rsid w:val="000612BA"/>
    <w:rsid w:val="000613DA"/>
    <w:rsid w:val="0006161A"/>
    <w:rsid w:val="000616DC"/>
    <w:rsid w:val="00061781"/>
    <w:rsid w:val="0006189F"/>
    <w:rsid w:val="0006234C"/>
    <w:rsid w:val="000623FB"/>
    <w:rsid w:val="00062AEE"/>
    <w:rsid w:val="000634E4"/>
    <w:rsid w:val="000636E8"/>
    <w:rsid w:val="000638E5"/>
    <w:rsid w:val="00063CCD"/>
    <w:rsid w:val="00064095"/>
    <w:rsid w:val="000651DF"/>
    <w:rsid w:val="00065257"/>
    <w:rsid w:val="00065E65"/>
    <w:rsid w:val="00067464"/>
    <w:rsid w:val="0006755F"/>
    <w:rsid w:val="00070521"/>
    <w:rsid w:val="0007082D"/>
    <w:rsid w:val="00071569"/>
    <w:rsid w:val="0007179A"/>
    <w:rsid w:val="00071CA3"/>
    <w:rsid w:val="00072E09"/>
    <w:rsid w:val="00072EA3"/>
    <w:rsid w:val="00072EEE"/>
    <w:rsid w:val="0007302C"/>
    <w:rsid w:val="000735A4"/>
    <w:rsid w:val="000753AA"/>
    <w:rsid w:val="000757BC"/>
    <w:rsid w:val="00075911"/>
    <w:rsid w:val="00075CE1"/>
    <w:rsid w:val="000760A2"/>
    <w:rsid w:val="00080C2F"/>
    <w:rsid w:val="00080E6A"/>
    <w:rsid w:val="00081F8F"/>
    <w:rsid w:val="0008276F"/>
    <w:rsid w:val="000842A8"/>
    <w:rsid w:val="00086051"/>
    <w:rsid w:val="000861F9"/>
    <w:rsid w:val="00086BA4"/>
    <w:rsid w:val="0008750C"/>
    <w:rsid w:val="00087734"/>
    <w:rsid w:val="00087899"/>
    <w:rsid w:val="00087964"/>
    <w:rsid w:val="0009010A"/>
    <w:rsid w:val="0009035D"/>
    <w:rsid w:val="00090A5F"/>
    <w:rsid w:val="000913CA"/>
    <w:rsid w:val="000918AA"/>
    <w:rsid w:val="00091DFB"/>
    <w:rsid w:val="000945D9"/>
    <w:rsid w:val="000960AA"/>
    <w:rsid w:val="00096A46"/>
    <w:rsid w:val="000A0388"/>
    <w:rsid w:val="000A06A6"/>
    <w:rsid w:val="000A07C7"/>
    <w:rsid w:val="000A0928"/>
    <w:rsid w:val="000A2731"/>
    <w:rsid w:val="000A2944"/>
    <w:rsid w:val="000A2B4D"/>
    <w:rsid w:val="000A4259"/>
    <w:rsid w:val="000A5988"/>
    <w:rsid w:val="000A6577"/>
    <w:rsid w:val="000A6921"/>
    <w:rsid w:val="000B0109"/>
    <w:rsid w:val="000B073C"/>
    <w:rsid w:val="000B07B2"/>
    <w:rsid w:val="000B0E0F"/>
    <w:rsid w:val="000B0E38"/>
    <w:rsid w:val="000B0F7F"/>
    <w:rsid w:val="000B1F14"/>
    <w:rsid w:val="000B23C8"/>
    <w:rsid w:val="000B3398"/>
    <w:rsid w:val="000B448E"/>
    <w:rsid w:val="000B4EF4"/>
    <w:rsid w:val="000B585C"/>
    <w:rsid w:val="000B5C37"/>
    <w:rsid w:val="000B602A"/>
    <w:rsid w:val="000B6815"/>
    <w:rsid w:val="000B6F46"/>
    <w:rsid w:val="000B722C"/>
    <w:rsid w:val="000B7574"/>
    <w:rsid w:val="000C09D8"/>
    <w:rsid w:val="000C1248"/>
    <w:rsid w:val="000C1C23"/>
    <w:rsid w:val="000C1EE4"/>
    <w:rsid w:val="000C213B"/>
    <w:rsid w:val="000C3B97"/>
    <w:rsid w:val="000C4388"/>
    <w:rsid w:val="000C6F87"/>
    <w:rsid w:val="000C7FAD"/>
    <w:rsid w:val="000D0859"/>
    <w:rsid w:val="000D0B91"/>
    <w:rsid w:val="000D0FF8"/>
    <w:rsid w:val="000D1FDB"/>
    <w:rsid w:val="000D25B0"/>
    <w:rsid w:val="000D2909"/>
    <w:rsid w:val="000D29E9"/>
    <w:rsid w:val="000D31E9"/>
    <w:rsid w:val="000D3218"/>
    <w:rsid w:val="000D32D8"/>
    <w:rsid w:val="000D3E9C"/>
    <w:rsid w:val="000D4782"/>
    <w:rsid w:val="000D4B35"/>
    <w:rsid w:val="000D5BC9"/>
    <w:rsid w:val="000D5E4F"/>
    <w:rsid w:val="000D6605"/>
    <w:rsid w:val="000D750E"/>
    <w:rsid w:val="000D7F1E"/>
    <w:rsid w:val="000E05BB"/>
    <w:rsid w:val="000E0D03"/>
    <w:rsid w:val="000E1075"/>
    <w:rsid w:val="000E1340"/>
    <w:rsid w:val="000E3520"/>
    <w:rsid w:val="000E3BA7"/>
    <w:rsid w:val="000E50B0"/>
    <w:rsid w:val="000E6112"/>
    <w:rsid w:val="000E62C8"/>
    <w:rsid w:val="000E65A2"/>
    <w:rsid w:val="000E6AC0"/>
    <w:rsid w:val="000E6ED6"/>
    <w:rsid w:val="000E70CC"/>
    <w:rsid w:val="000E75CB"/>
    <w:rsid w:val="000E7A32"/>
    <w:rsid w:val="000E7B26"/>
    <w:rsid w:val="000F0DDC"/>
    <w:rsid w:val="000F11EE"/>
    <w:rsid w:val="000F16E4"/>
    <w:rsid w:val="000F1993"/>
    <w:rsid w:val="000F1ADA"/>
    <w:rsid w:val="000F31FE"/>
    <w:rsid w:val="000F398E"/>
    <w:rsid w:val="000F438F"/>
    <w:rsid w:val="000F4632"/>
    <w:rsid w:val="000F4992"/>
    <w:rsid w:val="000F5764"/>
    <w:rsid w:val="000F5905"/>
    <w:rsid w:val="000F7181"/>
    <w:rsid w:val="000F7A59"/>
    <w:rsid w:val="000F7EFB"/>
    <w:rsid w:val="00100044"/>
    <w:rsid w:val="001003DE"/>
    <w:rsid w:val="00101B24"/>
    <w:rsid w:val="00101EAF"/>
    <w:rsid w:val="0010557E"/>
    <w:rsid w:val="001057D8"/>
    <w:rsid w:val="00105AD2"/>
    <w:rsid w:val="00105AE9"/>
    <w:rsid w:val="00105C64"/>
    <w:rsid w:val="00106D9E"/>
    <w:rsid w:val="0011098D"/>
    <w:rsid w:val="00110BAD"/>
    <w:rsid w:val="001111B5"/>
    <w:rsid w:val="0011139E"/>
    <w:rsid w:val="00111443"/>
    <w:rsid w:val="001115C1"/>
    <w:rsid w:val="00112E8C"/>
    <w:rsid w:val="001141E6"/>
    <w:rsid w:val="00114F11"/>
    <w:rsid w:val="00115A4C"/>
    <w:rsid w:val="001170C9"/>
    <w:rsid w:val="001175CA"/>
    <w:rsid w:val="001177B6"/>
    <w:rsid w:val="001177CE"/>
    <w:rsid w:val="001203AA"/>
    <w:rsid w:val="00120A98"/>
    <w:rsid w:val="00120FD2"/>
    <w:rsid w:val="001217ED"/>
    <w:rsid w:val="0012257A"/>
    <w:rsid w:val="00122CCF"/>
    <w:rsid w:val="00122FC3"/>
    <w:rsid w:val="001236BD"/>
    <w:rsid w:val="0012408E"/>
    <w:rsid w:val="00124FC7"/>
    <w:rsid w:val="0012682F"/>
    <w:rsid w:val="00126F74"/>
    <w:rsid w:val="0012732D"/>
    <w:rsid w:val="0012779F"/>
    <w:rsid w:val="00130536"/>
    <w:rsid w:val="001306F2"/>
    <w:rsid w:val="00131922"/>
    <w:rsid w:val="001322B6"/>
    <w:rsid w:val="00133E8B"/>
    <w:rsid w:val="00133F5E"/>
    <w:rsid w:val="0013480A"/>
    <w:rsid w:val="00135AA9"/>
    <w:rsid w:val="001363FF"/>
    <w:rsid w:val="00136938"/>
    <w:rsid w:val="001404BF"/>
    <w:rsid w:val="001406DF"/>
    <w:rsid w:val="00140836"/>
    <w:rsid w:val="00140BDB"/>
    <w:rsid w:val="00141572"/>
    <w:rsid w:val="00141A4F"/>
    <w:rsid w:val="00141FA8"/>
    <w:rsid w:val="001428F4"/>
    <w:rsid w:val="001428F5"/>
    <w:rsid w:val="00142D2A"/>
    <w:rsid w:val="00143048"/>
    <w:rsid w:val="001436F9"/>
    <w:rsid w:val="00143B49"/>
    <w:rsid w:val="00143C40"/>
    <w:rsid w:val="00144230"/>
    <w:rsid w:val="001451E6"/>
    <w:rsid w:val="00145242"/>
    <w:rsid w:val="00147763"/>
    <w:rsid w:val="001500B4"/>
    <w:rsid w:val="001501A5"/>
    <w:rsid w:val="0015093A"/>
    <w:rsid w:val="00151197"/>
    <w:rsid w:val="0015121D"/>
    <w:rsid w:val="00151385"/>
    <w:rsid w:val="00152335"/>
    <w:rsid w:val="001528A9"/>
    <w:rsid w:val="00154B58"/>
    <w:rsid w:val="00154B85"/>
    <w:rsid w:val="00155E3C"/>
    <w:rsid w:val="0015665E"/>
    <w:rsid w:val="00160741"/>
    <w:rsid w:val="0016364F"/>
    <w:rsid w:val="00165169"/>
    <w:rsid w:val="001657F4"/>
    <w:rsid w:val="001670FE"/>
    <w:rsid w:val="00167A11"/>
    <w:rsid w:val="00167B8A"/>
    <w:rsid w:val="0017021D"/>
    <w:rsid w:val="001720DF"/>
    <w:rsid w:val="0017224E"/>
    <w:rsid w:val="001726CB"/>
    <w:rsid w:val="001734C3"/>
    <w:rsid w:val="00173755"/>
    <w:rsid w:val="001737D7"/>
    <w:rsid w:val="00173F52"/>
    <w:rsid w:val="00174349"/>
    <w:rsid w:val="00175E12"/>
    <w:rsid w:val="0017735B"/>
    <w:rsid w:val="00177766"/>
    <w:rsid w:val="00177C18"/>
    <w:rsid w:val="00177D42"/>
    <w:rsid w:val="001801D0"/>
    <w:rsid w:val="00180507"/>
    <w:rsid w:val="00180509"/>
    <w:rsid w:val="00180A58"/>
    <w:rsid w:val="001816A2"/>
    <w:rsid w:val="00181EAC"/>
    <w:rsid w:val="0018299E"/>
    <w:rsid w:val="00182C4A"/>
    <w:rsid w:val="00183FEF"/>
    <w:rsid w:val="001841C7"/>
    <w:rsid w:val="001842E2"/>
    <w:rsid w:val="0018438E"/>
    <w:rsid w:val="0018439A"/>
    <w:rsid w:val="001843C0"/>
    <w:rsid w:val="001849F2"/>
    <w:rsid w:val="0018555C"/>
    <w:rsid w:val="00186F2F"/>
    <w:rsid w:val="0018711F"/>
    <w:rsid w:val="001878BF"/>
    <w:rsid w:val="001878D4"/>
    <w:rsid w:val="00187FDA"/>
    <w:rsid w:val="00190E56"/>
    <w:rsid w:val="001910C6"/>
    <w:rsid w:val="0019132C"/>
    <w:rsid w:val="0019154A"/>
    <w:rsid w:val="0019154D"/>
    <w:rsid w:val="00191627"/>
    <w:rsid w:val="00191C5F"/>
    <w:rsid w:val="00192549"/>
    <w:rsid w:val="00192B26"/>
    <w:rsid w:val="001934EE"/>
    <w:rsid w:val="00193529"/>
    <w:rsid w:val="00193573"/>
    <w:rsid w:val="00193809"/>
    <w:rsid w:val="00193835"/>
    <w:rsid w:val="00193933"/>
    <w:rsid w:val="00195107"/>
    <w:rsid w:val="00195490"/>
    <w:rsid w:val="001956F8"/>
    <w:rsid w:val="0019617C"/>
    <w:rsid w:val="001972F8"/>
    <w:rsid w:val="00197B29"/>
    <w:rsid w:val="00197E58"/>
    <w:rsid w:val="001A1A26"/>
    <w:rsid w:val="001A1BC9"/>
    <w:rsid w:val="001A307E"/>
    <w:rsid w:val="001A3135"/>
    <w:rsid w:val="001A3145"/>
    <w:rsid w:val="001A3855"/>
    <w:rsid w:val="001A456E"/>
    <w:rsid w:val="001A4950"/>
    <w:rsid w:val="001A54B0"/>
    <w:rsid w:val="001A55A7"/>
    <w:rsid w:val="001A5B3D"/>
    <w:rsid w:val="001A6223"/>
    <w:rsid w:val="001A6906"/>
    <w:rsid w:val="001A6DD3"/>
    <w:rsid w:val="001A71EF"/>
    <w:rsid w:val="001A7238"/>
    <w:rsid w:val="001B07C9"/>
    <w:rsid w:val="001B0B60"/>
    <w:rsid w:val="001B1562"/>
    <w:rsid w:val="001B2BDB"/>
    <w:rsid w:val="001B3723"/>
    <w:rsid w:val="001B39B0"/>
    <w:rsid w:val="001B3A8D"/>
    <w:rsid w:val="001B5A77"/>
    <w:rsid w:val="001B5A8F"/>
    <w:rsid w:val="001B6815"/>
    <w:rsid w:val="001B69F3"/>
    <w:rsid w:val="001B6E59"/>
    <w:rsid w:val="001B71C6"/>
    <w:rsid w:val="001B7B84"/>
    <w:rsid w:val="001B7E46"/>
    <w:rsid w:val="001C1146"/>
    <w:rsid w:val="001C1FF8"/>
    <w:rsid w:val="001C2D5A"/>
    <w:rsid w:val="001C30D9"/>
    <w:rsid w:val="001C3345"/>
    <w:rsid w:val="001C364D"/>
    <w:rsid w:val="001C3B34"/>
    <w:rsid w:val="001C47D1"/>
    <w:rsid w:val="001C5C2B"/>
    <w:rsid w:val="001C5E43"/>
    <w:rsid w:val="001C61BF"/>
    <w:rsid w:val="001C65EB"/>
    <w:rsid w:val="001C70E4"/>
    <w:rsid w:val="001C737E"/>
    <w:rsid w:val="001D0821"/>
    <w:rsid w:val="001D0C96"/>
    <w:rsid w:val="001D18B9"/>
    <w:rsid w:val="001D1F7F"/>
    <w:rsid w:val="001D2359"/>
    <w:rsid w:val="001D3AA3"/>
    <w:rsid w:val="001D3BBE"/>
    <w:rsid w:val="001D44F6"/>
    <w:rsid w:val="001D4C99"/>
    <w:rsid w:val="001D4ECC"/>
    <w:rsid w:val="001D579E"/>
    <w:rsid w:val="001D5F59"/>
    <w:rsid w:val="001D6677"/>
    <w:rsid w:val="001D69A5"/>
    <w:rsid w:val="001E100E"/>
    <w:rsid w:val="001E134E"/>
    <w:rsid w:val="001E180D"/>
    <w:rsid w:val="001E1FF4"/>
    <w:rsid w:val="001E27EF"/>
    <w:rsid w:val="001E2D29"/>
    <w:rsid w:val="001E5D80"/>
    <w:rsid w:val="001E5EC1"/>
    <w:rsid w:val="001E6D61"/>
    <w:rsid w:val="001E6F65"/>
    <w:rsid w:val="001F0072"/>
    <w:rsid w:val="001F01F7"/>
    <w:rsid w:val="001F14D5"/>
    <w:rsid w:val="001F158E"/>
    <w:rsid w:val="001F17A4"/>
    <w:rsid w:val="001F1BA1"/>
    <w:rsid w:val="001F2238"/>
    <w:rsid w:val="001F4FD8"/>
    <w:rsid w:val="001F51A2"/>
    <w:rsid w:val="001F5C20"/>
    <w:rsid w:val="001F5F1D"/>
    <w:rsid w:val="001F6698"/>
    <w:rsid w:val="001F7AF8"/>
    <w:rsid w:val="001F7BA7"/>
    <w:rsid w:val="001F7C9B"/>
    <w:rsid w:val="0020003D"/>
    <w:rsid w:val="002009A9"/>
    <w:rsid w:val="00200A16"/>
    <w:rsid w:val="002013A0"/>
    <w:rsid w:val="0020247B"/>
    <w:rsid w:val="0020275F"/>
    <w:rsid w:val="00203682"/>
    <w:rsid w:val="00204DCB"/>
    <w:rsid w:val="00205485"/>
    <w:rsid w:val="002058B2"/>
    <w:rsid w:val="002059E9"/>
    <w:rsid w:val="00205DEB"/>
    <w:rsid w:val="002060E5"/>
    <w:rsid w:val="00207182"/>
    <w:rsid w:val="002073F7"/>
    <w:rsid w:val="00210226"/>
    <w:rsid w:val="0021032A"/>
    <w:rsid w:val="00210ED6"/>
    <w:rsid w:val="002111A2"/>
    <w:rsid w:val="0021142D"/>
    <w:rsid w:val="00212424"/>
    <w:rsid w:val="0021255D"/>
    <w:rsid w:val="00212DD1"/>
    <w:rsid w:val="00212ECD"/>
    <w:rsid w:val="00213C95"/>
    <w:rsid w:val="00214C3C"/>
    <w:rsid w:val="00215D2C"/>
    <w:rsid w:val="00216342"/>
    <w:rsid w:val="002166B9"/>
    <w:rsid w:val="00216CEA"/>
    <w:rsid w:val="00217FF8"/>
    <w:rsid w:val="00220832"/>
    <w:rsid w:val="00221354"/>
    <w:rsid w:val="00221D77"/>
    <w:rsid w:val="00222259"/>
    <w:rsid w:val="002226EA"/>
    <w:rsid w:val="002228A2"/>
    <w:rsid w:val="002230C4"/>
    <w:rsid w:val="0022562E"/>
    <w:rsid w:val="00225638"/>
    <w:rsid w:val="00226156"/>
    <w:rsid w:val="00226936"/>
    <w:rsid w:val="00226A59"/>
    <w:rsid w:val="00226B5D"/>
    <w:rsid w:val="00226E53"/>
    <w:rsid w:val="00230404"/>
    <w:rsid w:val="0023078D"/>
    <w:rsid w:val="00230B8F"/>
    <w:rsid w:val="00230D0E"/>
    <w:rsid w:val="00230DDE"/>
    <w:rsid w:val="00231544"/>
    <w:rsid w:val="00231707"/>
    <w:rsid w:val="00231759"/>
    <w:rsid w:val="002333C3"/>
    <w:rsid w:val="00234731"/>
    <w:rsid w:val="00235376"/>
    <w:rsid w:val="00236149"/>
    <w:rsid w:val="0023793A"/>
    <w:rsid w:val="00237BB9"/>
    <w:rsid w:val="00237DB8"/>
    <w:rsid w:val="00240357"/>
    <w:rsid w:val="002407E0"/>
    <w:rsid w:val="0024127E"/>
    <w:rsid w:val="00241DF1"/>
    <w:rsid w:val="0024261E"/>
    <w:rsid w:val="00242AEF"/>
    <w:rsid w:val="00242B06"/>
    <w:rsid w:val="00243994"/>
    <w:rsid w:val="002444E1"/>
    <w:rsid w:val="0024459D"/>
    <w:rsid w:val="0024501D"/>
    <w:rsid w:val="00245CC6"/>
    <w:rsid w:val="00245F23"/>
    <w:rsid w:val="0024709A"/>
    <w:rsid w:val="002473D4"/>
    <w:rsid w:val="002512EE"/>
    <w:rsid w:val="00251C60"/>
    <w:rsid w:val="002535C0"/>
    <w:rsid w:val="0025361F"/>
    <w:rsid w:val="0025424E"/>
    <w:rsid w:val="00254E18"/>
    <w:rsid w:val="002561C0"/>
    <w:rsid w:val="002564AF"/>
    <w:rsid w:val="00256596"/>
    <w:rsid w:val="00256897"/>
    <w:rsid w:val="002571B8"/>
    <w:rsid w:val="00257424"/>
    <w:rsid w:val="00260226"/>
    <w:rsid w:val="002604BB"/>
    <w:rsid w:val="00260D7E"/>
    <w:rsid w:val="00260E5C"/>
    <w:rsid w:val="002614ED"/>
    <w:rsid w:val="00261C88"/>
    <w:rsid w:val="00262365"/>
    <w:rsid w:val="00263070"/>
    <w:rsid w:val="0026318A"/>
    <w:rsid w:val="002636E3"/>
    <w:rsid w:val="00264048"/>
    <w:rsid w:val="0026457A"/>
    <w:rsid w:val="00264906"/>
    <w:rsid w:val="00265798"/>
    <w:rsid w:val="00266AFC"/>
    <w:rsid w:val="00266FBC"/>
    <w:rsid w:val="00267DC3"/>
    <w:rsid w:val="00270FDA"/>
    <w:rsid w:val="00271387"/>
    <w:rsid w:val="0027171F"/>
    <w:rsid w:val="00271915"/>
    <w:rsid w:val="002721E7"/>
    <w:rsid w:val="00272636"/>
    <w:rsid w:val="00272A36"/>
    <w:rsid w:val="00272F64"/>
    <w:rsid w:val="002736CA"/>
    <w:rsid w:val="00273770"/>
    <w:rsid w:val="002740A5"/>
    <w:rsid w:val="002744EA"/>
    <w:rsid w:val="00274D6A"/>
    <w:rsid w:val="0027509F"/>
    <w:rsid w:val="00275104"/>
    <w:rsid w:val="00275218"/>
    <w:rsid w:val="0027537C"/>
    <w:rsid w:val="00276179"/>
    <w:rsid w:val="002764D9"/>
    <w:rsid w:val="00276843"/>
    <w:rsid w:val="00276926"/>
    <w:rsid w:val="00277A5A"/>
    <w:rsid w:val="00280872"/>
    <w:rsid w:val="00281674"/>
    <w:rsid w:val="00283241"/>
    <w:rsid w:val="00283596"/>
    <w:rsid w:val="00284024"/>
    <w:rsid w:val="00284265"/>
    <w:rsid w:val="002848F9"/>
    <w:rsid w:val="002868E3"/>
    <w:rsid w:val="00287403"/>
    <w:rsid w:val="0028742B"/>
    <w:rsid w:val="002876B2"/>
    <w:rsid w:val="00287B11"/>
    <w:rsid w:val="00287BC5"/>
    <w:rsid w:val="0029338D"/>
    <w:rsid w:val="002936D2"/>
    <w:rsid w:val="002947C3"/>
    <w:rsid w:val="00295289"/>
    <w:rsid w:val="002957E2"/>
    <w:rsid w:val="00295990"/>
    <w:rsid w:val="00296607"/>
    <w:rsid w:val="002966DC"/>
    <w:rsid w:val="00296DA5"/>
    <w:rsid w:val="0029702D"/>
    <w:rsid w:val="00297316"/>
    <w:rsid w:val="00297998"/>
    <w:rsid w:val="00297A67"/>
    <w:rsid w:val="00297C70"/>
    <w:rsid w:val="002A070B"/>
    <w:rsid w:val="002A153D"/>
    <w:rsid w:val="002A1736"/>
    <w:rsid w:val="002A2266"/>
    <w:rsid w:val="002A287E"/>
    <w:rsid w:val="002A30E8"/>
    <w:rsid w:val="002A3766"/>
    <w:rsid w:val="002A3C14"/>
    <w:rsid w:val="002A3D1D"/>
    <w:rsid w:val="002A4632"/>
    <w:rsid w:val="002A61D6"/>
    <w:rsid w:val="002A656B"/>
    <w:rsid w:val="002A7069"/>
    <w:rsid w:val="002B01BB"/>
    <w:rsid w:val="002B0ED6"/>
    <w:rsid w:val="002B10CA"/>
    <w:rsid w:val="002B227B"/>
    <w:rsid w:val="002B2D61"/>
    <w:rsid w:val="002B3029"/>
    <w:rsid w:val="002B34DD"/>
    <w:rsid w:val="002B3EC2"/>
    <w:rsid w:val="002B45B1"/>
    <w:rsid w:val="002B4829"/>
    <w:rsid w:val="002B49A0"/>
    <w:rsid w:val="002B54BE"/>
    <w:rsid w:val="002B5B82"/>
    <w:rsid w:val="002B6177"/>
    <w:rsid w:val="002B6DB1"/>
    <w:rsid w:val="002B6E53"/>
    <w:rsid w:val="002B7826"/>
    <w:rsid w:val="002B78E2"/>
    <w:rsid w:val="002C083D"/>
    <w:rsid w:val="002C09BE"/>
    <w:rsid w:val="002C0D39"/>
    <w:rsid w:val="002C1087"/>
    <w:rsid w:val="002C1E9B"/>
    <w:rsid w:val="002C51C1"/>
    <w:rsid w:val="002C7C16"/>
    <w:rsid w:val="002C7E88"/>
    <w:rsid w:val="002D0469"/>
    <w:rsid w:val="002D1728"/>
    <w:rsid w:val="002D1D67"/>
    <w:rsid w:val="002D1E82"/>
    <w:rsid w:val="002D2103"/>
    <w:rsid w:val="002D27D8"/>
    <w:rsid w:val="002D34BD"/>
    <w:rsid w:val="002D3ED2"/>
    <w:rsid w:val="002D5620"/>
    <w:rsid w:val="002D5C37"/>
    <w:rsid w:val="002D5D08"/>
    <w:rsid w:val="002D5F85"/>
    <w:rsid w:val="002D620F"/>
    <w:rsid w:val="002D72C0"/>
    <w:rsid w:val="002D7B94"/>
    <w:rsid w:val="002E0120"/>
    <w:rsid w:val="002E051F"/>
    <w:rsid w:val="002E0786"/>
    <w:rsid w:val="002E1766"/>
    <w:rsid w:val="002E18D3"/>
    <w:rsid w:val="002E2545"/>
    <w:rsid w:val="002E2C1E"/>
    <w:rsid w:val="002E3DA6"/>
    <w:rsid w:val="002E42E5"/>
    <w:rsid w:val="002E59E7"/>
    <w:rsid w:val="002E5C57"/>
    <w:rsid w:val="002E63B7"/>
    <w:rsid w:val="002E67AC"/>
    <w:rsid w:val="002E6A65"/>
    <w:rsid w:val="002F0446"/>
    <w:rsid w:val="002F10E3"/>
    <w:rsid w:val="002F2249"/>
    <w:rsid w:val="002F2538"/>
    <w:rsid w:val="002F3DE3"/>
    <w:rsid w:val="002F3E81"/>
    <w:rsid w:val="002F4388"/>
    <w:rsid w:val="002F4F74"/>
    <w:rsid w:val="002F54D4"/>
    <w:rsid w:val="002F5EAF"/>
    <w:rsid w:val="002F5F07"/>
    <w:rsid w:val="002F64EB"/>
    <w:rsid w:val="002F6A9A"/>
    <w:rsid w:val="002F6AC2"/>
    <w:rsid w:val="002F70EB"/>
    <w:rsid w:val="002F78B9"/>
    <w:rsid w:val="002F78F8"/>
    <w:rsid w:val="00300479"/>
    <w:rsid w:val="003010C0"/>
    <w:rsid w:val="00301A2B"/>
    <w:rsid w:val="00301E6D"/>
    <w:rsid w:val="00301EB2"/>
    <w:rsid w:val="00301ECD"/>
    <w:rsid w:val="003039C5"/>
    <w:rsid w:val="00303A68"/>
    <w:rsid w:val="00303F93"/>
    <w:rsid w:val="003048A7"/>
    <w:rsid w:val="00305B04"/>
    <w:rsid w:val="003103AB"/>
    <w:rsid w:val="00310DB0"/>
    <w:rsid w:val="003117F8"/>
    <w:rsid w:val="00312908"/>
    <w:rsid w:val="003132D7"/>
    <w:rsid w:val="00314DB8"/>
    <w:rsid w:val="00315ECE"/>
    <w:rsid w:val="003165C7"/>
    <w:rsid w:val="003168DE"/>
    <w:rsid w:val="00316ACA"/>
    <w:rsid w:val="003170A7"/>
    <w:rsid w:val="00317350"/>
    <w:rsid w:val="00317DB6"/>
    <w:rsid w:val="00320B71"/>
    <w:rsid w:val="00321365"/>
    <w:rsid w:val="00321519"/>
    <w:rsid w:val="003225B5"/>
    <w:rsid w:val="00322ECB"/>
    <w:rsid w:val="003232B9"/>
    <w:rsid w:val="00323DCF"/>
    <w:rsid w:val="003241DF"/>
    <w:rsid w:val="00324629"/>
    <w:rsid w:val="003249CD"/>
    <w:rsid w:val="00324B7D"/>
    <w:rsid w:val="003251D5"/>
    <w:rsid w:val="0032549F"/>
    <w:rsid w:val="00325C5C"/>
    <w:rsid w:val="00327498"/>
    <w:rsid w:val="00327632"/>
    <w:rsid w:val="00327A28"/>
    <w:rsid w:val="00327CF5"/>
    <w:rsid w:val="003301A2"/>
    <w:rsid w:val="00330B6C"/>
    <w:rsid w:val="00330E7A"/>
    <w:rsid w:val="0033193D"/>
    <w:rsid w:val="0033221A"/>
    <w:rsid w:val="00332530"/>
    <w:rsid w:val="003326BC"/>
    <w:rsid w:val="00332D17"/>
    <w:rsid w:val="00333903"/>
    <w:rsid w:val="0033396C"/>
    <w:rsid w:val="00333C83"/>
    <w:rsid w:val="003341AB"/>
    <w:rsid w:val="003343E6"/>
    <w:rsid w:val="00334422"/>
    <w:rsid w:val="00334CA8"/>
    <w:rsid w:val="003363EC"/>
    <w:rsid w:val="00336A13"/>
    <w:rsid w:val="00340153"/>
    <w:rsid w:val="003406D8"/>
    <w:rsid w:val="00341333"/>
    <w:rsid w:val="003417D8"/>
    <w:rsid w:val="00341AA3"/>
    <w:rsid w:val="00341E51"/>
    <w:rsid w:val="003429E0"/>
    <w:rsid w:val="00342EA2"/>
    <w:rsid w:val="00343EE6"/>
    <w:rsid w:val="0034491F"/>
    <w:rsid w:val="00344D15"/>
    <w:rsid w:val="003458DD"/>
    <w:rsid w:val="003460F9"/>
    <w:rsid w:val="0034677E"/>
    <w:rsid w:val="003471ED"/>
    <w:rsid w:val="00347BF4"/>
    <w:rsid w:val="00347C68"/>
    <w:rsid w:val="003505B5"/>
    <w:rsid w:val="003506EB"/>
    <w:rsid w:val="003510F5"/>
    <w:rsid w:val="0035136A"/>
    <w:rsid w:val="00351E73"/>
    <w:rsid w:val="00352A5E"/>
    <w:rsid w:val="00352BE2"/>
    <w:rsid w:val="00352CB2"/>
    <w:rsid w:val="00353DC7"/>
    <w:rsid w:val="00355320"/>
    <w:rsid w:val="0035605A"/>
    <w:rsid w:val="00356410"/>
    <w:rsid w:val="003571A5"/>
    <w:rsid w:val="0035768A"/>
    <w:rsid w:val="00357971"/>
    <w:rsid w:val="00357B39"/>
    <w:rsid w:val="00361A80"/>
    <w:rsid w:val="00361EEB"/>
    <w:rsid w:val="00362BAA"/>
    <w:rsid w:val="00363573"/>
    <w:rsid w:val="003642C0"/>
    <w:rsid w:val="00364FC8"/>
    <w:rsid w:val="00365193"/>
    <w:rsid w:val="00365B63"/>
    <w:rsid w:val="00365D86"/>
    <w:rsid w:val="003663FC"/>
    <w:rsid w:val="00370017"/>
    <w:rsid w:val="00370A71"/>
    <w:rsid w:val="00370F6C"/>
    <w:rsid w:val="00371410"/>
    <w:rsid w:val="0037211F"/>
    <w:rsid w:val="00373051"/>
    <w:rsid w:val="0037340D"/>
    <w:rsid w:val="00374B19"/>
    <w:rsid w:val="003751AF"/>
    <w:rsid w:val="003757BF"/>
    <w:rsid w:val="00377858"/>
    <w:rsid w:val="00380A88"/>
    <w:rsid w:val="0038125D"/>
    <w:rsid w:val="00382345"/>
    <w:rsid w:val="00382ABA"/>
    <w:rsid w:val="003837E2"/>
    <w:rsid w:val="00384BF0"/>
    <w:rsid w:val="00384ECD"/>
    <w:rsid w:val="00384EEC"/>
    <w:rsid w:val="003862A8"/>
    <w:rsid w:val="00387167"/>
    <w:rsid w:val="00387559"/>
    <w:rsid w:val="00387E17"/>
    <w:rsid w:val="00390069"/>
    <w:rsid w:val="003904DE"/>
    <w:rsid w:val="00390773"/>
    <w:rsid w:val="003907CC"/>
    <w:rsid w:val="003909E6"/>
    <w:rsid w:val="00390B06"/>
    <w:rsid w:val="00391391"/>
    <w:rsid w:val="00391EB7"/>
    <w:rsid w:val="003922D9"/>
    <w:rsid w:val="0039256D"/>
    <w:rsid w:val="0039262F"/>
    <w:rsid w:val="00392A20"/>
    <w:rsid w:val="00392C7B"/>
    <w:rsid w:val="00392C93"/>
    <w:rsid w:val="00393B62"/>
    <w:rsid w:val="00394449"/>
    <w:rsid w:val="003945A2"/>
    <w:rsid w:val="003951D5"/>
    <w:rsid w:val="0039604B"/>
    <w:rsid w:val="00396405"/>
    <w:rsid w:val="00396808"/>
    <w:rsid w:val="00396A3D"/>
    <w:rsid w:val="00396F53"/>
    <w:rsid w:val="003971BB"/>
    <w:rsid w:val="003A0843"/>
    <w:rsid w:val="003A0F35"/>
    <w:rsid w:val="003A149D"/>
    <w:rsid w:val="003A3092"/>
    <w:rsid w:val="003A511E"/>
    <w:rsid w:val="003A5487"/>
    <w:rsid w:val="003A6395"/>
    <w:rsid w:val="003A65C3"/>
    <w:rsid w:val="003A752D"/>
    <w:rsid w:val="003A7C92"/>
    <w:rsid w:val="003A7E99"/>
    <w:rsid w:val="003B00D6"/>
    <w:rsid w:val="003B08EB"/>
    <w:rsid w:val="003B0A2F"/>
    <w:rsid w:val="003B0EF0"/>
    <w:rsid w:val="003B11E2"/>
    <w:rsid w:val="003B36B0"/>
    <w:rsid w:val="003B38D1"/>
    <w:rsid w:val="003B40CD"/>
    <w:rsid w:val="003B4AA4"/>
    <w:rsid w:val="003B52D8"/>
    <w:rsid w:val="003B6330"/>
    <w:rsid w:val="003C0523"/>
    <w:rsid w:val="003C1520"/>
    <w:rsid w:val="003C175D"/>
    <w:rsid w:val="003C183D"/>
    <w:rsid w:val="003C1E57"/>
    <w:rsid w:val="003C204A"/>
    <w:rsid w:val="003C232E"/>
    <w:rsid w:val="003C269C"/>
    <w:rsid w:val="003C2E3F"/>
    <w:rsid w:val="003C2FA7"/>
    <w:rsid w:val="003C32E5"/>
    <w:rsid w:val="003C3807"/>
    <w:rsid w:val="003C384E"/>
    <w:rsid w:val="003C46D2"/>
    <w:rsid w:val="003C4E11"/>
    <w:rsid w:val="003C4E41"/>
    <w:rsid w:val="003C5E89"/>
    <w:rsid w:val="003C6524"/>
    <w:rsid w:val="003C6A36"/>
    <w:rsid w:val="003C6E30"/>
    <w:rsid w:val="003C7017"/>
    <w:rsid w:val="003C7240"/>
    <w:rsid w:val="003C7C4B"/>
    <w:rsid w:val="003D00C5"/>
    <w:rsid w:val="003D1111"/>
    <w:rsid w:val="003D128E"/>
    <w:rsid w:val="003D17A3"/>
    <w:rsid w:val="003D21AF"/>
    <w:rsid w:val="003D249D"/>
    <w:rsid w:val="003D293C"/>
    <w:rsid w:val="003D36BC"/>
    <w:rsid w:val="003D40F3"/>
    <w:rsid w:val="003D4B91"/>
    <w:rsid w:val="003D5B05"/>
    <w:rsid w:val="003D5CBA"/>
    <w:rsid w:val="003D69F9"/>
    <w:rsid w:val="003D6F40"/>
    <w:rsid w:val="003D700F"/>
    <w:rsid w:val="003D79CC"/>
    <w:rsid w:val="003E18A0"/>
    <w:rsid w:val="003E29D6"/>
    <w:rsid w:val="003E2C3E"/>
    <w:rsid w:val="003E3408"/>
    <w:rsid w:val="003E3676"/>
    <w:rsid w:val="003E4583"/>
    <w:rsid w:val="003E4B64"/>
    <w:rsid w:val="003E5236"/>
    <w:rsid w:val="003E58DD"/>
    <w:rsid w:val="003E5ABF"/>
    <w:rsid w:val="003E6537"/>
    <w:rsid w:val="003F0782"/>
    <w:rsid w:val="003F132A"/>
    <w:rsid w:val="003F2269"/>
    <w:rsid w:val="003F2929"/>
    <w:rsid w:val="003F34E7"/>
    <w:rsid w:val="003F363D"/>
    <w:rsid w:val="003F3A7E"/>
    <w:rsid w:val="003F5A39"/>
    <w:rsid w:val="003F7D39"/>
    <w:rsid w:val="0040131D"/>
    <w:rsid w:val="00401FB3"/>
    <w:rsid w:val="00402166"/>
    <w:rsid w:val="00402655"/>
    <w:rsid w:val="004029ED"/>
    <w:rsid w:val="0040350B"/>
    <w:rsid w:val="0040400C"/>
    <w:rsid w:val="00405B43"/>
    <w:rsid w:val="00405E02"/>
    <w:rsid w:val="004060FB"/>
    <w:rsid w:val="004101C7"/>
    <w:rsid w:val="004107F1"/>
    <w:rsid w:val="0041089E"/>
    <w:rsid w:val="00411C98"/>
    <w:rsid w:val="00412831"/>
    <w:rsid w:val="004128BC"/>
    <w:rsid w:val="0041299B"/>
    <w:rsid w:val="00412A3B"/>
    <w:rsid w:val="00413732"/>
    <w:rsid w:val="00413DAB"/>
    <w:rsid w:val="00413F78"/>
    <w:rsid w:val="00414517"/>
    <w:rsid w:val="004157F6"/>
    <w:rsid w:val="00415A65"/>
    <w:rsid w:val="00415B9F"/>
    <w:rsid w:val="00416945"/>
    <w:rsid w:val="00417A87"/>
    <w:rsid w:val="00417B24"/>
    <w:rsid w:val="00417F86"/>
    <w:rsid w:val="00422229"/>
    <w:rsid w:val="004226C5"/>
    <w:rsid w:val="00422C79"/>
    <w:rsid w:val="004233AC"/>
    <w:rsid w:val="00423551"/>
    <w:rsid w:val="004237DE"/>
    <w:rsid w:val="00423A99"/>
    <w:rsid w:val="00423D2F"/>
    <w:rsid w:val="004243BB"/>
    <w:rsid w:val="00424658"/>
    <w:rsid w:val="00424845"/>
    <w:rsid w:val="00425A23"/>
    <w:rsid w:val="00425BBA"/>
    <w:rsid w:val="00426019"/>
    <w:rsid w:val="004263C3"/>
    <w:rsid w:val="00426D8D"/>
    <w:rsid w:val="00426F6A"/>
    <w:rsid w:val="00427502"/>
    <w:rsid w:val="00427E76"/>
    <w:rsid w:val="00430BEE"/>
    <w:rsid w:val="00431753"/>
    <w:rsid w:val="00431D51"/>
    <w:rsid w:val="00431EC1"/>
    <w:rsid w:val="00432A39"/>
    <w:rsid w:val="00432E86"/>
    <w:rsid w:val="0043366F"/>
    <w:rsid w:val="00433EF6"/>
    <w:rsid w:val="00435B12"/>
    <w:rsid w:val="00437970"/>
    <w:rsid w:val="0044091A"/>
    <w:rsid w:val="004418B6"/>
    <w:rsid w:val="00441CB4"/>
    <w:rsid w:val="004432B2"/>
    <w:rsid w:val="004434BC"/>
    <w:rsid w:val="00443F3F"/>
    <w:rsid w:val="004445B8"/>
    <w:rsid w:val="004446C4"/>
    <w:rsid w:val="00444926"/>
    <w:rsid w:val="0045014B"/>
    <w:rsid w:val="00451FFB"/>
    <w:rsid w:val="0045227E"/>
    <w:rsid w:val="004527F1"/>
    <w:rsid w:val="00452A86"/>
    <w:rsid w:val="0045321D"/>
    <w:rsid w:val="004534FE"/>
    <w:rsid w:val="0045399A"/>
    <w:rsid w:val="004546B5"/>
    <w:rsid w:val="00454B20"/>
    <w:rsid w:val="00454DD1"/>
    <w:rsid w:val="00455392"/>
    <w:rsid w:val="00455ECB"/>
    <w:rsid w:val="004567EA"/>
    <w:rsid w:val="00456BEB"/>
    <w:rsid w:val="00457B2A"/>
    <w:rsid w:val="0046067D"/>
    <w:rsid w:val="00460741"/>
    <w:rsid w:val="00460EF8"/>
    <w:rsid w:val="00462407"/>
    <w:rsid w:val="004628DE"/>
    <w:rsid w:val="00464243"/>
    <w:rsid w:val="00464B8D"/>
    <w:rsid w:val="00465235"/>
    <w:rsid w:val="00465281"/>
    <w:rsid w:val="00465378"/>
    <w:rsid w:val="00465F58"/>
    <w:rsid w:val="00467543"/>
    <w:rsid w:val="004677EB"/>
    <w:rsid w:val="00470056"/>
    <w:rsid w:val="004702EA"/>
    <w:rsid w:val="0047034E"/>
    <w:rsid w:val="004703FF"/>
    <w:rsid w:val="0047162B"/>
    <w:rsid w:val="00471E0B"/>
    <w:rsid w:val="00471E8F"/>
    <w:rsid w:val="00472243"/>
    <w:rsid w:val="004729FC"/>
    <w:rsid w:val="00473BEF"/>
    <w:rsid w:val="00474FD8"/>
    <w:rsid w:val="00475168"/>
    <w:rsid w:val="0047527D"/>
    <w:rsid w:val="00475CEE"/>
    <w:rsid w:val="00475F5B"/>
    <w:rsid w:val="00476400"/>
    <w:rsid w:val="00480E31"/>
    <w:rsid w:val="00481AB8"/>
    <w:rsid w:val="004820C0"/>
    <w:rsid w:val="00483F6C"/>
    <w:rsid w:val="004848D4"/>
    <w:rsid w:val="004855B1"/>
    <w:rsid w:val="004859EC"/>
    <w:rsid w:val="004870BC"/>
    <w:rsid w:val="004876DE"/>
    <w:rsid w:val="004877EF"/>
    <w:rsid w:val="00487F15"/>
    <w:rsid w:val="004907F4"/>
    <w:rsid w:val="00490F8C"/>
    <w:rsid w:val="00491CB3"/>
    <w:rsid w:val="004920D2"/>
    <w:rsid w:val="00493EF1"/>
    <w:rsid w:val="00495A75"/>
    <w:rsid w:val="00496676"/>
    <w:rsid w:val="004968E7"/>
    <w:rsid w:val="00496B84"/>
    <w:rsid w:val="004975AC"/>
    <w:rsid w:val="004A04E2"/>
    <w:rsid w:val="004A095C"/>
    <w:rsid w:val="004A15C1"/>
    <w:rsid w:val="004A1887"/>
    <w:rsid w:val="004A214A"/>
    <w:rsid w:val="004A2ADA"/>
    <w:rsid w:val="004A3B2B"/>
    <w:rsid w:val="004A71F7"/>
    <w:rsid w:val="004A749F"/>
    <w:rsid w:val="004A7915"/>
    <w:rsid w:val="004A7BC0"/>
    <w:rsid w:val="004A7D1F"/>
    <w:rsid w:val="004B0346"/>
    <w:rsid w:val="004B0CB8"/>
    <w:rsid w:val="004B1670"/>
    <w:rsid w:val="004B218E"/>
    <w:rsid w:val="004B27CD"/>
    <w:rsid w:val="004B3E48"/>
    <w:rsid w:val="004B3FF5"/>
    <w:rsid w:val="004B4490"/>
    <w:rsid w:val="004B4C9D"/>
    <w:rsid w:val="004B5E62"/>
    <w:rsid w:val="004B6006"/>
    <w:rsid w:val="004B65EA"/>
    <w:rsid w:val="004B6689"/>
    <w:rsid w:val="004B6D08"/>
    <w:rsid w:val="004B6E0D"/>
    <w:rsid w:val="004B7940"/>
    <w:rsid w:val="004C1646"/>
    <w:rsid w:val="004C3270"/>
    <w:rsid w:val="004C39B4"/>
    <w:rsid w:val="004C3D5A"/>
    <w:rsid w:val="004C4DF7"/>
    <w:rsid w:val="004C50BC"/>
    <w:rsid w:val="004C5D71"/>
    <w:rsid w:val="004C632A"/>
    <w:rsid w:val="004D03F9"/>
    <w:rsid w:val="004D09FF"/>
    <w:rsid w:val="004D179F"/>
    <w:rsid w:val="004D1CB5"/>
    <w:rsid w:val="004D2FE2"/>
    <w:rsid w:val="004D35AE"/>
    <w:rsid w:val="004D38D3"/>
    <w:rsid w:val="004D4D86"/>
    <w:rsid w:val="004D5E12"/>
    <w:rsid w:val="004D6A65"/>
    <w:rsid w:val="004D6F72"/>
    <w:rsid w:val="004D7301"/>
    <w:rsid w:val="004D7443"/>
    <w:rsid w:val="004D784A"/>
    <w:rsid w:val="004E02FD"/>
    <w:rsid w:val="004E0488"/>
    <w:rsid w:val="004E2C93"/>
    <w:rsid w:val="004E3A36"/>
    <w:rsid w:val="004E43EC"/>
    <w:rsid w:val="004E4589"/>
    <w:rsid w:val="004E599F"/>
    <w:rsid w:val="004E5FD5"/>
    <w:rsid w:val="004E6636"/>
    <w:rsid w:val="004E6E6F"/>
    <w:rsid w:val="004E72AC"/>
    <w:rsid w:val="004E76C1"/>
    <w:rsid w:val="004E7839"/>
    <w:rsid w:val="004E7D2E"/>
    <w:rsid w:val="004F0B32"/>
    <w:rsid w:val="004F0C8B"/>
    <w:rsid w:val="004F1394"/>
    <w:rsid w:val="004F15B5"/>
    <w:rsid w:val="004F1B11"/>
    <w:rsid w:val="004F295C"/>
    <w:rsid w:val="004F3572"/>
    <w:rsid w:val="004F52E3"/>
    <w:rsid w:val="004F6404"/>
    <w:rsid w:val="004F7F26"/>
    <w:rsid w:val="00501CB1"/>
    <w:rsid w:val="005023B3"/>
    <w:rsid w:val="005026A6"/>
    <w:rsid w:val="00502A85"/>
    <w:rsid w:val="00502B4E"/>
    <w:rsid w:val="0050335C"/>
    <w:rsid w:val="00503A82"/>
    <w:rsid w:val="00503D2F"/>
    <w:rsid w:val="0050496A"/>
    <w:rsid w:val="005060B3"/>
    <w:rsid w:val="00506DC6"/>
    <w:rsid w:val="0050751A"/>
    <w:rsid w:val="00507F4F"/>
    <w:rsid w:val="00510393"/>
    <w:rsid w:val="005104E8"/>
    <w:rsid w:val="00510AA9"/>
    <w:rsid w:val="00510BDE"/>
    <w:rsid w:val="005125EA"/>
    <w:rsid w:val="00512D71"/>
    <w:rsid w:val="00512E36"/>
    <w:rsid w:val="00513B4F"/>
    <w:rsid w:val="00513BCB"/>
    <w:rsid w:val="00513CB4"/>
    <w:rsid w:val="00514672"/>
    <w:rsid w:val="00514763"/>
    <w:rsid w:val="00514792"/>
    <w:rsid w:val="005149E8"/>
    <w:rsid w:val="00516B20"/>
    <w:rsid w:val="00516BAA"/>
    <w:rsid w:val="005179C6"/>
    <w:rsid w:val="005207C1"/>
    <w:rsid w:val="00521B67"/>
    <w:rsid w:val="00522F90"/>
    <w:rsid w:val="00524087"/>
    <w:rsid w:val="00524127"/>
    <w:rsid w:val="00524B02"/>
    <w:rsid w:val="00524D4E"/>
    <w:rsid w:val="00525794"/>
    <w:rsid w:val="00526C15"/>
    <w:rsid w:val="0052730D"/>
    <w:rsid w:val="00531255"/>
    <w:rsid w:val="00531DB5"/>
    <w:rsid w:val="00531E9D"/>
    <w:rsid w:val="0053215E"/>
    <w:rsid w:val="00532263"/>
    <w:rsid w:val="00532E37"/>
    <w:rsid w:val="00533C8C"/>
    <w:rsid w:val="005341F2"/>
    <w:rsid w:val="005342E8"/>
    <w:rsid w:val="00535B3C"/>
    <w:rsid w:val="00536503"/>
    <w:rsid w:val="005377F8"/>
    <w:rsid w:val="00537B09"/>
    <w:rsid w:val="00537F90"/>
    <w:rsid w:val="005405E4"/>
    <w:rsid w:val="00540655"/>
    <w:rsid w:val="00540EA2"/>
    <w:rsid w:val="005414C2"/>
    <w:rsid w:val="005414DC"/>
    <w:rsid w:val="00541651"/>
    <w:rsid w:val="00541B52"/>
    <w:rsid w:val="00541E45"/>
    <w:rsid w:val="00542281"/>
    <w:rsid w:val="005422A8"/>
    <w:rsid w:val="0054232E"/>
    <w:rsid w:val="00543361"/>
    <w:rsid w:val="00543BF4"/>
    <w:rsid w:val="005441A4"/>
    <w:rsid w:val="00545E3A"/>
    <w:rsid w:val="00546ACD"/>
    <w:rsid w:val="00547443"/>
    <w:rsid w:val="00547481"/>
    <w:rsid w:val="00547E4F"/>
    <w:rsid w:val="00547EFD"/>
    <w:rsid w:val="0055039F"/>
    <w:rsid w:val="00550EFC"/>
    <w:rsid w:val="00551058"/>
    <w:rsid w:val="00551A30"/>
    <w:rsid w:val="00552C2A"/>
    <w:rsid w:val="005530B8"/>
    <w:rsid w:val="0055334C"/>
    <w:rsid w:val="00553E3C"/>
    <w:rsid w:val="00553E40"/>
    <w:rsid w:val="005541BF"/>
    <w:rsid w:val="00555DF6"/>
    <w:rsid w:val="005561F0"/>
    <w:rsid w:val="00556403"/>
    <w:rsid w:val="00556439"/>
    <w:rsid w:val="005574A3"/>
    <w:rsid w:val="0055780E"/>
    <w:rsid w:val="005579DD"/>
    <w:rsid w:val="00557DCF"/>
    <w:rsid w:val="00557FA1"/>
    <w:rsid w:val="00560729"/>
    <w:rsid w:val="00560B82"/>
    <w:rsid w:val="00561303"/>
    <w:rsid w:val="0056188D"/>
    <w:rsid w:val="0056277B"/>
    <w:rsid w:val="00562EA3"/>
    <w:rsid w:val="00563659"/>
    <w:rsid w:val="00563E9B"/>
    <w:rsid w:val="00564756"/>
    <w:rsid w:val="00564A81"/>
    <w:rsid w:val="005653D6"/>
    <w:rsid w:val="00565EF6"/>
    <w:rsid w:val="005664AA"/>
    <w:rsid w:val="005664BA"/>
    <w:rsid w:val="0056658A"/>
    <w:rsid w:val="00566703"/>
    <w:rsid w:val="0057027C"/>
    <w:rsid w:val="00570708"/>
    <w:rsid w:val="00570F1D"/>
    <w:rsid w:val="0057251B"/>
    <w:rsid w:val="00573C0E"/>
    <w:rsid w:val="005756C4"/>
    <w:rsid w:val="005756DE"/>
    <w:rsid w:val="005764EF"/>
    <w:rsid w:val="0057660E"/>
    <w:rsid w:val="005773F9"/>
    <w:rsid w:val="005779DC"/>
    <w:rsid w:val="005804E7"/>
    <w:rsid w:val="00580896"/>
    <w:rsid w:val="005811AC"/>
    <w:rsid w:val="005825C8"/>
    <w:rsid w:val="0058278C"/>
    <w:rsid w:val="00584DE5"/>
    <w:rsid w:val="00584E99"/>
    <w:rsid w:val="005851C1"/>
    <w:rsid w:val="00585CEE"/>
    <w:rsid w:val="0058685F"/>
    <w:rsid w:val="00586981"/>
    <w:rsid w:val="00587345"/>
    <w:rsid w:val="00587411"/>
    <w:rsid w:val="0058757F"/>
    <w:rsid w:val="005879D2"/>
    <w:rsid w:val="005908B8"/>
    <w:rsid w:val="00590C37"/>
    <w:rsid w:val="005914DF"/>
    <w:rsid w:val="00592E29"/>
    <w:rsid w:val="00592E9D"/>
    <w:rsid w:val="0059357D"/>
    <w:rsid w:val="005954E8"/>
    <w:rsid w:val="00595EE9"/>
    <w:rsid w:val="00596237"/>
    <w:rsid w:val="00596D8A"/>
    <w:rsid w:val="00597C8C"/>
    <w:rsid w:val="00597E42"/>
    <w:rsid w:val="005A0117"/>
    <w:rsid w:val="005A114F"/>
    <w:rsid w:val="005A15C7"/>
    <w:rsid w:val="005A236D"/>
    <w:rsid w:val="005A2B23"/>
    <w:rsid w:val="005A2D9B"/>
    <w:rsid w:val="005A49BC"/>
    <w:rsid w:val="005A515F"/>
    <w:rsid w:val="005A5E84"/>
    <w:rsid w:val="005A6ADB"/>
    <w:rsid w:val="005A6F64"/>
    <w:rsid w:val="005A77C6"/>
    <w:rsid w:val="005B0080"/>
    <w:rsid w:val="005B1006"/>
    <w:rsid w:val="005B11DE"/>
    <w:rsid w:val="005B32E2"/>
    <w:rsid w:val="005B4A06"/>
    <w:rsid w:val="005B5670"/>
    <w:rsid w:val="005B5787"/>
    <w:rsid w:val="005B681A"/>
    <w:rsid w:val="005B7705"/>
    <w:rsid w:val="005B785E"/>
    <w:rsid w:val="005B7F6D"/>
    <w:rsid w:val="005C0107"/>
    <w:rsid w:val="005C06D0"/>
    <w:rsid w:val="005C0983"/>
    <w:rsid w:val="005C15AD"/>
    <w:rsid w:val="005C3299"/>
    <w:rsid w:val="005C360E"/>
    <w:rsid w:val="005C408E"/>
    <w:rsid w:val="005C4E9C"/>
    <w:rsid w:val="005C4F00"/>
    <w:rsid w:val="005C5160"/>
    <w:rsid w:val="005C5A26"/>
    <w:rsid w:val="005C6145"/>
    <w:rsid w:val="005C7710"/>
    <w:rsid w:val="005C7A61"/>
    <w:rsid w:val="005D0330"/>
    <w:rsid w:val="005D21A8"/>
    <w:rsid w:val="005D22E7"/>
    <w:rsid w:val="005D288A"/>
    <w:rsid w:val="005D2FD7"/>
    <w:rsid w:val="005D3C78"/>
    <w:rsid w:val="005D3D82"/>
    <w:rsid w:val="005D446C"/>
    <w:rsid w:val="005D4754"/>
    <w:rsid w:val="005D55C2"/>
    <w:rsid w:val="005D5A9B"/>
    <w:rsid w:val="005D5C21"/>
    <w:rsid w:val="005D5CBC"/>
    <w:rsid w:val="005D5DDA"/>
    <w:rsid w:val="005D66E3"/>
    <w:rsid w:val="005D66FE"/>
    <w:rsid w:val="005D68F6"/>
    <w:rsid w:val="005D7748"/>
    <w:rsid w:val="005D7BB4"/>
    <w:rsid w:val="005E06EC"/>
    <w:rsid w:val="005E0AF7"/>
    <w:rsid w:val="005E1201"/>
    <w:rsid w:val="005E180E"/>
    <w:rsid w:val="005E1A45"/>
    <w:rsid w:val="005E3498"/>
    <w:rsid w:val="005E37A6"/>
    <w:rsid w:val="005E38F6"/>
    <w:rsid w:val="005E4DD5"/>
    <w:rsid w:val="005E50DA"/>
    <w:rsid w:val="005E5C54"/>
    <w:rsid w:val="005E5CEF"/>
    <w:rsid w:val="005E706F"/>
    <w:rsid w:val="005F15DB"/>
    <w:rsid w:val="005F1DEA"/>
    <w:rsid w:val="005F25DB"/>
    <w:rsid w:val="005F2D4D"/>
    <w:rsid w:val="005F2F49"/>
    <w:rsid w:val="005F4385"/>
    <w:rsid w:val="005F46A1"/>
    <w:rsid w:val="005F46D7"/>
    <w:rsid w:val="005F4725"/>
    <w:rsid w:val="005F476E"/>
    <w:rsid w:val="005F545F"/>
    <w:rsid w:val="005F62F7"/>
    <w:rsid w:val="005F659C"/>
    <w:rsid w:val="005F6B65"/>
    <w:rsid w:val="005F716F"/>
    <w:rsid w:val="00600673"/>
    <w:rsid w:val="0060092F"/>
    <w:rsid w:val="00600B24"/>
    <w:rsid w:val="0060133B"/>
    <w:rsid w:val="006022EE"/>
    <w:rsid w:val="00602F98"/>
    <w:rsid w:val="00604CD1"/>
    <w:rsid w:val="00605248"/>
    <w:rsid w:val="00605B86"/>
    <w:rsid w:val="006077A0"/>
    <w:rsid w:val="006102F2"/>
    <w:rsid w:val="00610609"/>
    <w:rsid w:val="00610F89"/>
    <w:rsid w:val="0061103F"/>
    <w:rsid w:val="00611117"/>
    <w:rsid w:val="00613365"/>
    <w:rsid w:val="00613C97"/>
    <w:rsid w:val="00614C69"/>
    <w:rsid w:val="00615945"/>
    <w:rsid w:val="00615C15"/>
    <w:rsid w:val="00620676"/>
    <w:rsid w:val="00621D45"/>
    <w:rsid w:val="00622929"/>
    <w:rsid w:val="006248CA"/>
    <w:rsid w:val="00624BB7"/>
    <w:rsid w:val="0062573D"/>
    <w:rsid w:val="00625850"/>
    <w:rsid w:val="00625A33"/>
    <w:rsid w:val="00626AAC"/>
    <w:rsid w:val="00627CC1"/>
    <w:rsid w:val="00627E59"/>
    <w:rsid w:val="0063081D"/>
    <w:rsid w:val="00630D1F"/>
    <w:rsid w:val="00631C03"/>
    <w:rsid w:val="00631E24"/>
    <w:rsid w:val="006339E3"/>
    <w:rsid w:val="00633E33"/>
    <w:rsid w:val="00635750"/>
    <w:rsid w:val="00635860"/>
    <w:rsid w:val="006366CC"/>
    <w:rsid w:val="00636C1A"/>
    <w:rsid w:val="00636F50"/>
    <w:rsid w:val="00637803"/>
    <w:rsid w:val="00640493"/>
    <w:rsid w:val="006411AA"/>
    <w:rsid w:val="006436D5"/>
    <w:rsid w:val="00644A41"/>
    <w:rsid w:val="00644B6D"/>
    <w:rsid w:val="00646D51"/>
    <w:rsid w:val="00647004"/>
    <w:rsid w:val="00647291"/>
    <w:rsid w:val="006474CA"/>
    <w:rsid w:val="00647EF7"/>
    <w:rsid w:val="00650B9B"/>
    <w:rsid w:val="00651052"/>
    <w:rsid w:val="0065115D"/>
    <w:rsid w:val="0065209E"/>
    <w:rsid w:val="00654600"/>
    <w:rsid w:val="006547F6"/>
    <w:rsid w:val="00655234"/>
    <w:rsid w:val="0065629D"/>
    <w:rsid w:val="006564F4"/>
    <w:rsid w:val="006569D6"/>
    <w:rsid w:val="00656EBF"/>
    <w:rsid w:val="006606F6"/>
    <w:rsid w:val="00660754"/>
    <w:rsid w:val="00661038"/>
    <w:rsid w:val="00661EB7"/>
    <w:rsid w:val="00662285"/>
    <w:rsid w:val="0066264C"/>
    <w:rsid w:val="006626F2"/>
    <w:rsid w:val="006628FD"/>
    <w:rsid w:val="00662A90"/>
    <w:rsid w:val="00663008"/>
    <w:rsid w:val="00663245"/>
    <w:rsid w:val="00663550"/>
    <w:rsid w:val="00663EF7"/>
    <w:rsid w:val="0066488A"/>
    <w:rsid w:val="00664D57"/>
    <w:rsid w:val="00665A72"/>
    <w:rsid w:val="00666312"/>
    <w:rsid w:val="00666A1A"/>
    <w:rsid w:val="006675D4"/>
    <w:rsid w:val="00667C07"/>
    <w:rsid w:val="00670373"/>
    <w:rsid w:val="00670DB9"/>
    <w:rsid w:val="006710E6"/>
    <w:rsid w:val="00671AD7"/>
    <w:rsid w:val="00671B11"/>
    <w:rsid w:val="00671FB1"/>
    <w:rsid w:val="006721E8"/>
    <w:rsid w:val="00672422"/>
    <w:rsid w:val="0067250D"/>
    <w:rsid w:val="00673096"/>
    <w:rsid w:val="00673356"/>
    <w:rsid w:val="00675755"/>
    <w:rsid w:val="00675BB0"/>
    <w:rsid w:val="00676450"/>
    <w:rsid w:val="0067655E"/>
    <w:rsid w:val="00676A96"/>
    <w:rsid w:val="0067776B"/>
    <w:rsid w:val="00677A23"/>
    <w:rsid w:val="00680D61"/>
    <w:rsid w:val="00680E06"/>
    <w:rsid w:val="00682A80"/>
    <w:rsid w:val="006835F7"/>
    <w:rsid w:val="006840E7"/>
    <w:rsid w:val="00685EA2"/>
    <w:rsid w:val="0068624D"/>
    <w:rsid w:val="00686BA2"/>
    <w:rsid w:val="006872E3"/>
    <w:rsid w:val="006875A5"/>
    <w:rsid w:val="00687798"/>
    <w:rsid w:val="00690FA7"/>
    <w:rsid w:val="00691F26"/>
    <w:rsid w:val="006936C7"/>
    <w:rsid w:val="0069386B"/>
    <w:rsid w:val="00693B1F"/>
    <w:rsid w:val="00695022"/>
    <w:rsid w:val="006956D7"/>
    <w:rsid w:val="00695762"/>
    <w:rsid w:val="00695ED0"/>
    <w:rsid w:val="00697E57"/>
    <w:rsid w:val="00697F24"/>
    <w:rsid w:val="006A0557"/>
    <w:rsid w:val="006A0566"/>
    <w:rsid w:val="006A18A6"/>
    <w:rsid w:val="006A19D0"/>
    <w:rsid w:val="006A1DCD"/>
    <w:rsid w:val="006A2449"/>
    <w:rsid w:val="006A302E"/>
    <w:rsid w:val="006A326C"/>
    <w:rsid w:val="006A362D"/>
    <w:rsid w:val="006A38D6"/>
    <w:rsid w:val="006A3D1C"/>
    <w:rsid w:val="006A48B0"/>
    <w:rsid w:val="006A5EE7"/>
    <w:rsid w:val="006A60FA"/>
    <w:rsid w:val="006A61CF"/>
    <w:rsid w:val="006A64EB"/>
    <w:rsid w:val="006A6C49"/>
    <w:rsid w:val="006A72E5"/>
    <w:rsid w:val="006B067F"/>
    <w:rsid w:val="006B1135"/>
    <w:rsid w:val="006B1D43"/>
    <w:rsid w:val="006B2751"/>
    <w:rsid w:val="006B299A"/>
    <w:rsid w:val="006B2C0B"/>
    <w:rsid w:val="006B2FB6"/>
    <w:rsid w:val="006B34B0"/>
    <w:rsid w:val="006B3CF0"/>
    <w:rsid w:val="006B4665"/>
    <w:rsid w:val="006B4841"/>
    <w:rsid w:val="006B4AE8"/>
    <w:rsid w:val="006B515F"/>
    <w:rsid w:val="006B59AF"/>
    <w:rsid w:val="006B66CB"/>
    <w:rsid w:val="006B6A6F"/>
    <w:rsid w:val="006B6D27"/>
    <w:rsid w:val="006B6F86"/>
    <w:rsid w:val="006C040F"/>
    <w:rsid w:val="006C1993"/>
    <w:rsid w:val="006C1FE1"/>
    <w:rsid w:val="006C2F81"/>
    <w:rsid w:val="006C3828"/>
    <w:rsid w:val="006C49E7"/>
    <w:rsid w:val="006C4B0D"/>
    <w:rsid w:val="006C4F54"/>
    <w:rsid w:val="006C54D4"/>
    <w:rsid w:val="006C59F2"/>
    <w:rsid w:val="006C6484"/>
    <w:rsid w:val="006C7616"/>
    <w:rsid w:val="006D1440"/>
    <w:rsid w:val="006D1DB8"/>
    <w:rsid w:val="006D1DED"/>
    <w:rsid w:val="006D1E04"/>
    <w:rsid w:val="006D236D"/>
    <w:rsid w:val="006D2591"/>
    <w:rsid w:val="006D2659"/>
    <w:rsid w:val="006D294D"/>
    <w:rsid w:val="006D2B9C"/>
    <w:rsid w:val="006D2F2F"/>
    <w:rsid w:val="006D3FD7"/>
    <w:rsid w:val="006D4DE1"/>
    <w:rsid w:val="006D53DA"/>
    <w:rsid w:val="006D5CAF"/>
    <w:rsid w:val="006D687B"/>
    <w:rsid w:val="006D6DC2"/>
    <w:rsid w:val="006E000F"/>
    <w:rsid w:val="006E0113"/>
    <w:rsid w:val="006E1438"/>
    <w:rsid w:val="006E211C"/>
    <w:rsid w:val="006E37D6"/>
    <w:rsid w:val="006E3AC3"/>
    <w:rsid w:val="006E46EB"/>
    <w:rsid w:val="006E4824"/>
    <w:rsid w:val="006E484B"/>
    <w:rsid w:val="006E50DB"/>
    <w:rsid w:val="006E641C"/>
    <w:rsid w:val="006E6941"/>
    <w:rsid w:val="006E76B1"/>
    <w:rsid w:val="006E7A97"/>
    <w:rsid w:val="006F0A34"/>
    <w:rsid w:val="006F0B8F"/>
    <w:rsid w:val="006F10E7"/>
    <w:rsid w:val="006F1473"/>
    <w:rsid w:val="006F14CE"/>
    <w:rsid w:val="006F1EDD"/>
    <w:rsid w:val="006F28B4"/>
    <w:rsid w:val="006F2A04"/>
    <w:rsid w:val="006F4942"/>
    <w:rsid w:val="006F56D6"/>
    <w:rsid w:val="006F7579"/>
    <w:rsid w:val="006F7B1D"/>
    <w:rsid w:val="006F7DAE"/>
    <w:rsid w:val="00700A89"/>
    <w:rsid w:val="00701E56"/>
    <w:rsid w:val="00702BA9"/>
    <w:rsid w:val="007039E4"/>
    <w:rsid w:val="00703EB9"/>
    <w:rsid w:val="007059F0"/>
    <w:rsid w:val="00705EFF"/>
    <w:rsid w:val="00706131"/>
    <w:rsid w:val="007070B8"/>
    <w:rsid w:val="007108B5"/>
    <w:rsid w:val="00711ED5"/>
    <w:rsid w:val="00712631"/>
    <w:rsid w:val="0071444E"/>
    <w:rsid w:val="00714ECF"/>
    <w:rsid w:val="007150B1"/>
    <w:rsid w:val="00715C29"/>
    <w:rsid w:val="00715DA9"/>
    <w:rsid w:val="00716C8A"/>
    <w:rsid w:val="00716D6A"/>
    <w:rsid w:val="00717020"/>
    <w:rsid w:val="00717234"/>
    <w:rsid w:val="0071752A"/>
    <w:rsid w:val="007175BA"/>
    <w:rsid w:val="00717ED7"/>
    <w:rsid w:val="007201A8"/>
    <w:rsid w:val="007207DC"/>
    <w:rsid w:val="00721317"/>
    <w:rsid w:val="007216E2"/>
    <w:rsid w:val="00721AED"/>
    <w:rsid w:val="007221E5"/>
    <w:rsid w:val="0072244F"/>
    <w:rsid w:val="007227B8"/>
    <w:rsid w:val="00722C8A"/>
    <w:rsid w:val="00722D46"/>
    <w:rsid w:val="00723856"/>
    <w:rsid w:val="0072415B"/>
    <w:rsid w:val="00725130"/>
    <w:rsid w:val="0072531C"/>
    <w:rsid w:val="00725749"/>
    <w:rsid w:val="0072636A"/>
    <w:rsid w:val="0072670C"/>
    <w:rsid w:val="007267A0"/>
    <w:rsid w:val="007268F8"/>
    <w:rsid w:val="00726B62"/>
    <w:rsid w:val="00730BE6"/>
    <w:rsid w:val="00731C74"/>
    <w:rsid w:val="007320AD"/>
    <w:rsid w:val="00733874"/>
    <w:rsid w:val="007341A8"/>
    <w:rsid w:val="00735CE7"/>
    <w:rsid w:val="007364E2"/>
    <w:rsid w:val="00736AEE"/>
    <w:rsid w:val="00736C90"/>
    <w:rsid w:val="00736DA8"/>
    <w:rsid w:val="00736DB7"/>
    <w:rsid w:val="007373CA"/>
    <w:rsid w:val="00737CCC"/>
    <w:rsid w:val="007409F8"/>
    <w:rsid w:val="00740ECD"/>
    <w:rsid w:val="00740FFB"/>
    <w:rsid w:val="00741352"/>
    <w:rsid w:val="00742BF8"/>
    <w:rsid w:val="00742E48"/>
    <w:rsid w:val="00745029"/>
    <w:rsid w:val="00745F13"/>
    <w:rsid w:val="007461B4"/>
    <w:rsid w:val="0074673B"/>
    <w:rsid w:val="00750895"/>
    <w:rsid w:val="00751518"/>
    <w:rsid w:val="0075156F"/>
    <w:rsid w:val="007516FC"/>
    <w:rsid w:val="007518D4"/>
    <w:rsid w:val="0075204E"/>
    <w:rsid w:val="00752148"/>
    <w:rsid w:val="00752BCD"/>
    <w:rsid w:val="00752C26"/>
    <w:rsid w:val="00752D6F"/>
    <w:rsid w:val="00753A8A"/>
    <w:rsid w:val="0075458B"/>
    <w:rsid w:val="007546AD"/>
    <w:rsid w:val="0075481B"/>
    <w:rsid w:val="00754FC5"/>
    <w:rsid w:val="00755733"/>
    <w:rsid w:val="00755EEC"/>
    <w:rsid w:val="007565B5"/>
    <w:rsid w:val="00756C25"/>
    <w:rsid w:val="00756E2B"/>
    <w:rsid w:val="00756EF4"/>
    <w:rsid w:val="00757531"/>
    <w:rsid w:val="007577F0"/>
    <w:rsid w:val="007579C3"/>
    <w:rsid w:val="00757C92"/>
    <w:rsid w:val="0076033E"/>
    <w:rsid w:val="00760EF2"/>
    <w:rsid w:val="0076190D"/>
    <w:rsid w:val="007625BF"/>
    <w:rsid w:val="00763161"/>
    <w:rsid w:val="007637CE"/>
    <w:rsid w:val="00764EED"/>
    <w:rsid w:val="0076564F"/>
    <w:rsid w:val="00765AC6"/>
    <w:rsid w:val="0076669A"/>
    <w:rsid w:val="00770986"/>
    <w:rsid w:val="00770C44"/>
    <w:rsid w:val="0077260B"/>
    <w:rsid w:val="00772A65"/>
    <w:rsid w:val="00772BB5"/>
    <w:rsid w:val="00772F82"/>
    <w:rsid w:val="007732EB"/>
    <w:rsid w:val="0077441E"/>
    <w:rsid w:val="007745F2"/>
    <w:rsid w:val="007746B8"/>
    <w:rsid w:val="00775507"/>
    <w:rsid w:val="00775573"/>
    <w:rsid w:val="00776091"/>
    <w:rsid w:val="0077609E"/>
    <w:rsid w:val="00780244"/>
    <w:rsid w:val="00780B85"/>
    <w:rsid w:val="00782615"/>
    <w:rsid w:val="00783040"/>
    <w:rsid w:val="007830DC"/>
    <w:rsid w:val="0078384C"/>
    <w:rsid w:val="007851FC"/>
    <w:rsid w:val="007852F1"/>
    <w:rsid w:val="00786E5D"/>
    <w:rsid w:val="007872AE"/>
    <w:rsid w:val="007906B5"/>
    <w:rsid w:val="00790F18"/>
    <w:rsid w:val="00791558"/>
    <w:rsid w:val="00791726"/>
    <w:rsid w:val="00791A84"/>
    <w:rsid w:val="007933F2"/>
    <w:rsid w:val="0079353D"/>
    <w:rsid w:val="007939DC"/>
    <w:rsid w:val="007943AF"/>
    <w:rsid w:val="007948D8"/>
    <w:rsid w:val="007954DA"/>
    <w:rsid w:val="00795DCE"/>
    <w:rsid w:val="0079611C"/>
    <w:rsid w:val="007961F7"/>
    <w:rsid w:val="007966EC"/>
    <w:rsid w:val="00796AF8"/>
    <w:rsid w:val="007978D3"/>
    <w:rsid w:val="007A0CCA"/>
    <w:rsid w:val="007A1BAD"/>
    <w:rsid w:val="007A2B9D"/>
    <w:rsid w:val="007A339B"/>
    <w:rsid w:val="007A3F88"/>
    <w:rsid w:val="007A487E"/>
    <w:rsid w:val="007A5433"/>
    <w:rsid w:val="007A5E08"/>
    <w:rsid w:val="007A635F"/>
    <w:rsid w:val="007A73BA"/>
    <w:rsid w:val="007A7EC0"/>
    <w:rsid w:val="007B054B"/>
    <w:rsid w:val="007B09A6"/>
    <w:rsid w:val="007B0D88"/>
    <w:rsid w:val="007B1425"/>
    <w:rsid w:val="007B1432"/>
    <w:rsid w:val="007B14F4"/>
    <w:rsid w:val="007B239A"/>
    <w:rsid w:val="007B2704"/>
    <w:rsid w:val="007B46D0"/>
    <w:rsid w:val="007B6D93"/>
    <w:rsid w:val="007B6FFD"/>
    <w:rsid w:val="007B71BF"/>
    <w:rsid w:val="007B7E10"/>
    <w:rsid w:val="007C0767"/>
    <w:rsid w:val="007C1AAE"/>
    <w:rsid w:val="007C1E9F"/>
    <w:rsid w:val="007C2088"/>
    <w:rsid w:val="007C29DA"/>
    <w:rsid w:val="007C3774"/>
    <w:rsid w:val="007C523E"/>
    <w:rsid w:val="007C52E1"/>
    <w:rsid w:val="007C6207"/>
    <w:rsid w:val="007C62E6"/>
    <w:rsid w:val="007C6FE6"/>
    <w:rsid w:val="007C77E4"/>
    <w:rsid w:val="007C7CE3"/>
    <w:rsid w:val="007C7D25"/>
    <w:rsid w:val="007D100B"/>
    <w:rsid w:val="007D2481"/>
    <w:rsid w:val="007D25DB"/>
    <w:rsid w:val="007D3876"/>
    <w:rsid w:val="007D40A9"/>
    <w:rsid w:val="007D5059"/>
    <w:rsid w:val="007D51E3"/>
    <w:rsid w:val="007D5A15"/>
    <w:rsid w:val="007D6723"/>
    <w:rsid w:val="007D791B"/>
    <w:rsid w:val="007E1175"/>
    <w:rsid w:val="007E1593"/>
    <w:rsid w:val="007E1B0D"/>
    <w:rsid w:val="007E1E66"/>
    <w:rsid w:val="007E24CD"/>
    <w:rsid w:val="007E2A3C"/>
    <w:rsid w:val="007E5414"/>
    <w:rsid w:val="007E56C2"/>
    <w:rsid w:val="007E6206"/>
    <w:rsid w:val="007E66DE"/>
    <w:rsid w:val="007E7A47"/>
    <w:rsid w:val="007F041B"/>
    <w:rsid w:val="007F0438"/>
    <w:rsid w:val="007F0743"/>
    <w:rsid w:val="007F0AAE"/>
    <w:rsid w:val="007F112C"/>
    <w:rsid w:val="007F1883"/>
    <w:rsid w:val="007F1F67"/>
    <w:rsid w:val="007F2000"/>
    <w:rsid w:val="007F23DC"/>
    <w:rsid w:val="007F23FC"/>
    <w:rsid w:val="007F278E"/>
    <w:rsid w:val="007F290D"/>
    <w:rsid w:val="007F29DE"/>
    <w:rsid w:val="007F3016"/>
    <w:rsid w:val="007F4036"/>
    <w:rsid w:val="007F4116"/>
    <w:rsid w:val="007F41FE"/>
    <w:rsid w:val="007F597F"/>
    <w:rsid w:val="007F5B42"/>
    <w:rsid w:val="007F620E"/>
    <w:rsid w:val="007F6E50"/>
    <w:rsid w:val="00800EB8"/>
    <w:rsid w:val="00801954"/>
    <w:rsid w:val="008027F5"/>
    <w:rsid w:val="00802995"/>
    <w:rsid w:val="00803707"/>
    <w:rsid w:val="00803F18"/>
    <w:rsid w:val="0080486C"/>
    <w:rsid w:val="008053D6"/>
    <w:rsid w:val="008053F0"/>
    <w:rsid w:val="0081015E"/>
    <w:rsid w:val="008104BC"/>
    <w:rsid w:val="0081078D"/>
    <w:rsid w:val="00811E99"/>
    <w:rsid w:val="00812E28"/>
    <w:rsid w:val="00813111"/>
    <w:rsid w:val="00813A57"/>
    <w:rsid w:val="00813E63"/>
    <w:rsid w:val="00816165"/>
    <w:rsid w:val="0081631A"/>
    <w:rsid w:val="00817308"/>
    <w:rsid w:val="00817F4E"/>
    <w:rsid w:val="00820D13"/>
    <w:rsid w:val="00821387"/>
    <w:rsid w:val="0082221D"/>
    <w:rsid w:val="00822325"/>
    <w:rsid w:val="0082278C"/>
    <w:rsid w:val="00822ABC"/>
    <w:rsid w:val="00823D8F"/>
    <w:rsid w:val="008249C6"/>
    <w:rsid w:val="00825986"/>
    <w:rsid w:val="008263B5"/>
    <w:rsid w:val="00826958"/>
    <w:rsid w:val="00826AE6"/>
    <w:rsid w:val="00826D62"/>
    <w:rsid w:val="008273D7"/>
    <w:rsid w:val="00827DBB"/>
    <w:rsid w:val="00831588"/>
    <w:rsid w:val="008320F3"/>
    <w:rsid w:val="00835DC1"/>
    <w:rsid w:val="00836FA9"/>
    <w:rsid w:val="0083753C"/>
    <w:rsid w:val="00837FD2"/>
    <w:rsid w:val="0084063E"/>
    <w:rsid w:val="00840CD1"/>
    <w:rsid w:val="0084156E"/>
    <w:rsid w:val="00841C72"/>
    <w:rsid w:val="00842335"/>
    <w:rsid w:val="00842409"/>
    <w:rsid w:val="00842B57"/>
    <w:rsid w:val="008430A7"/>
    <w:rsid w:val="00843CAC"/>
    <w:rsid w:val="008441E0"/>
    <w:rsid w:val="008442B4"/>
    <w:rsid w:val="008450F8"/>
    <w:rsid w:val="00845C87"/>
    <w:rsid w:val="00845F08"/>
    <w:rsid w:val="008468A2"/>
    <w:rsid w:val="00847087"/>
    <w:rsid w:val="00850AEA"/>
    <w:rsid w:val="00851388"/>
    <w:rsid w:val="008518A3"/>
    <w:rsid w:val="00852824"/>
    <w:rsid w:val="00852CC6"/>
    <w:rsid w:val="00852FA8"/>
    <w:rsid w:val="0085368D"/>
    <w:rsid w:val="00853D1E"/>
    <w:rsid w:val="00855FC3"/>
    <w:rsid w:val="00856EA5"/>
    <w:rsid w:val="00857A1F"/>
    <w:rsid w:val="00857A5C"/>
    <w:rsid w:val="00857D29"/>
    <w:rsid w:val="00860244"/>
    <w:rsid w:val="0086040C"/>
    <w:rsid w:val="00860459"/>
    <w:rsid w:val="00861098"/>
    <w:rsid w:val="008612C3"/>
    <w:rsid w:val="0086131D"/>
    <w:rsid w:val="00861471"/>
    <w:rsid w:val="00861FCB"/>
    <w:rsid w:val="0086227B"/>
    <w:rsid w:val="0086336F"/>
    <w:rsid w:val="008634B3"/>
    <w:rsid w:val="008636A5"/>
    <w:rsid w:val="00863859"/>
    <w:rsid w:val="00865CA7"/>
    <w:rsid w:val="00865E89"/>
    <w:rsid w:val="00866306"/>
    <w:rsid w:val="008666C1"/>
    <w:rsid w:val="0086726B"/>
    <w:rsid w:val="008674E2"/>
    <w:rsid w:val="00870531"/>
    <w:rsid w:val="00872864"/>
    <w:rsid w:val="008733E7"/>
    <w:rsid w:val="00873BDB"/>
    <w:rsid w:val="00874003"/>
    <w:rsid w:val="008740BF"/>
    <w:rsid w:val="00874555"/>
    <w:rsid w:val="0087474B"/>
    <w:rsid w:val="00874CC5"/>
    <w:rsid w:val="0087591D"/>
    <w:rsid w:val="008765BD"/>
    <w:rsid w:val="00877CB8"/>
    <w:rsid w:val="00880D30"/>
    <w:rsid w:val="00880DBF"/>
    <w:rsid w:val="00881637"/>
    <w:rsid w:val="00882BD2"/>
    <w:rsid w:val="00883386"/>
    <w:rsid w:val="00883657"/>
    <w:rsid w:val="00883DD3"/>
    <w:rsid w:val="00884575"/>
    <w:rsid w:val="008845AC"/>
    <w:rsid w:val="008858A1"/>
    <w:rsid w:val="0088748B"/>
    <w:rsid w:val="00887A2B"/>
    <w:rsid w:val="00887AE6"/>
    <w:rsid w:val="00891293"/>
    <w:rsid w:val="008920BA"/>
    <w:rsid w:val="008923C4"/>
    <w:rsid w:val="0089279E"/>
    <w:rsid w:val="00892AD8"/>
    <w:rsid w:val="00893685"/>
    <w:rsid w:val="00893FC7"/>
    <w:rsid w:val="00894DEC"/>
    <w:rsid w:val="00895677"/>
    <w:rsid w:val="008958AF"/>
    <w:rsid w:val="00896023"/>
    <w:rsid w:val="00896D60"/>
    <w:rsid w:val="008974F8"/>
    <w:rsid w:val="008977B0"/>
    <w:rsid w:val="00897FF6"/>
    <w:rsid w:val="008A03EA"/>
    <w:rsid w:val="008A0FAD"/>
    <w:rsid w:val="008A2814"/>
    <w:rsid w:val="008A30A4"/>
    <w:rsid w:val="008A3358"/>
    <w:rsid w:val="008A3584"/>
    <w:rsid w:val="008A36DA"/>
    <w:rsid w:val="008A4474"/>
    <w:rsid w:val="008A48CE"/>
    <w:rsid w:val="008A4A41"/>
    <w:rsid w:val="008A5133"/>
    <w:rsid w:val="008A5DB6"/>
    <w:rsid w:val="008A663B"/>
    <w:rsid w:val="008A735B"/>
    <w:rsid w:val="008A7B06"/>
    <w:rsid w:val="008A7EF4"/>
    <w:rsid w:val="008B012F"/>
    <w:rsid w:val="008B0293"/>
    <w:rsid w:val="008B09E3"/>
    <w:rsid w:val="008B15D1"/>
    <w:rsid w:val="008B1A8F"/>
    <w:rsid w:val="008B1E17"/>
    <w:rsid w:val="008B1F98"/>
    <w:rsid w:val="008B26A9"/>
    <w:rsid w:val="008B2BCA"/>
    <w:rsid w:val="008B3437"/>
    <w:rsid w:val="008B3D9D"/>
    <w:rsid w:val="008B526A"/>
    <w:rsid w:val="008B548C"/>
    <w:rsid w:val="008B5C45"/>
    <w:rsid w:val="008B6F57"/>
    <w:rsid w:val="008B7450"/>
    <w:rsid w:val="008B76B5"/>
    <w:rsid w:val="008B7AC4"/>
    <w:rsid w:val="008B7E9B"/>
    <w:rsid w:val="008C0596"/>
    <w:rsid w:val="008C090D"/>
    <w:rsid w:val="008C0F6E"/>
    <w:rsid w:val="008C2574"/>
    <w:rsid w:val="008C2B5D"/>
    <w:rsid w:val="008C3185"/>
    <w:rsid w:val="008C340C"/>
    <w:rsid w:val="008C4000"/>
    <w:rsid w:val="008C4BEC"/>
    <w:rsid w:val="008C5029"/>
    <w:rsid w:val="008C524D"/>
    <w:rsid w:val="008C52BA"/>
    <w:rsid w:val="008C557F"/>
    <w:rsid w:val="008C5612"/>
    <w:rsid w:val="008C568D"/>
    <w:rsid w:val="008C6A36"/>
    <w:rsid w:val="008C6B39"/>
    <w:rsid w:val="008C7D1E"/>
    <w:rsid w:val="008D1009"/>
    <w:rsid w:val="008D1542"/>
    <w:rsid w:val="008D16E8"/>
    <w:rsid w:val="008D1EA7"/>
    <w:rsid w:val="008D2B05"/>
    <w:rsid w:val="008D2E97"/>
    <w:rsid w:val="008D37D5"/>
    <w:rsid w:val="008D3C95"/>
    <w:rsid w:val="008D49AE"/>
    <w:rsid w:val="008D63BC"/>
    <w:rsid w:val="008D65F9"/>
    <w:rsid w:val="008D6889"/>
    <w:rsid w:val="008D7AE6"/>
    <w:rsid w:val="008D7CDF"/>
    <w:rsid w:val="008E03C8"/>
    <w:rsid w:val="008E14E3"/>
    <w:rsid w:val="008E1D50"/>
    <w:rsid w:val="008E2632"/>
    <w:rsid w:val="008E3122"/>
    <w:rsid w:val="008E69A9"/>
    <w:rsid w:val="008E795D"/>
    <w:rsid w:val="008E7BA2"/>
    <w:rsid w:val="008F00B4"/>
    <w:rsid w:val="008F061B"/>
    <w:rsid w:val="008F09A8"/>
    <w:rsid w:val="008F0B48"/>
    <w:rsid w:val="008F1F67"/>
    <w:rsid w:val="008F259F"/>
    <w:rsid w:val="008F396F"/>
    <w:rsid w:val="008F3B14"/>
    <w:rsid w:val="008F3CFC"/>
    <w:rsid w:val="008F4850"/>
    <w:rsid w:val="008F48C0"/>
    <w:rsid w:val="008F4FCF"/>
    <w:rsid w:val="008F6769"/>
    <w:rsid w:val="008F6ADD"/>
    <w:rsid w:val="0090087C"/>
    <w:rsid w:val="009009BB"/>
    <w:rsid w:val="0090152A"/>
    <w:rsid w:val="0090222F"/>
    <w:rsid w:val="009027A5"/>
    <w:rsid w:val="009029E9"/>
    <w:rsid w:val="009030A3"/>
    <w:rsid w:val="00904364"/>
    <w:rsid w:val="00904F35"/>
    <w:rsid w:val="009051E1"/>
    <w:rsid w:val="00907927"/>
    <w:rsid w:val="00907FDB"/>
    <w:rsid w:val="009100F1"/>
    <w:rsid w:val="00910303"/>
    <w:rsid w:val="00910348"/>
    <w:rsid w:val="00910B53"/>
    <w:rsid w:val="00910EC9"/>
    <w:rsid w:val="00911696"/>
    <w:rsid w:val="0091282C"/>
    <w:rsid w:val="0091478D"/>
    <w:rsid w:val="00914B55"/>
    <w:rsid w:val="0091517B"/>
    <w:rsid w:val="009171C0"/>
    <w:rsid w:val="00917900"/>
    <w:rsid w:val="009211A4"/>
    <w:rsid w:val="0092180F"/>
    <w:rsid w:val="0092200C"/>
    <w:rsid w:val="0092310A"/>
    <w:rsid w:val="00923565"/>
    <w:rsid w:val="0092388A"/>
    <w:rsid w:val="0092497A"/>
    <w:rsid w:val="00924F3F"/>
    <w:rsid w:val="00925508"/>
    <w:rsid w:val="00926711"/>
    <w:rsid w:val="009273C3"/>
    <w:rsid w:val="00930A80"/>
    <w:rsid w:val="00930D97"/>
    <w:rsid w:val="00930FAF"/>
    <w:rsid w:val="00931042"/>
    <w:rsid w:val="0093162D"/>
    <w:rsid w:val="0093261A"/>
    <w:rsid w:val="0093316E"/>
    <w:rsid w:val="009332B7"/>
    <w:rsid w:val="00933930"/>
    <w:rsid w:val="00933A78"/>
    <w:rsid w:val="00933D8D"/>
    <w:rsid w:val="0093470A"/>
    <w:rsid w:val="00934CE7"/>
    <w:rsid w:val="00934DB5"/>
    <w:rsid w:val="00935001"/>
    <w:rsid w:val="009356E0"/>
    <w:rsid w:val="00935CAF"/>
    <w:rsid w:val="00936D5B"/>
    <w:rsid w:val="00937460"/>
    <w:rsid w:val="0093749E"/>
    <w:rsid w:val="00940273"/>
    <w:rsid w:val="00940510"/>
    <w:rsid w:val="00940BFF"/>
    <w:rsid w:val="00940D12"/>
    <w:rsid w:val="009416E5"/>
    <w:rsid w:val="00941F4A"/>
    <w:rsid w:val="00942710"/>
    <w:rsid w:val="009428D6"/>
    <w:rsid w:val="00942BF3"/>
    <w:rsid w:val="00942E38"/>
    <w:rsid w:val="0094399C"/>
    <w:rsid w:val="009448AD"/>
    <w:rsid w:val="00945033"/>
    <w:rsid w:val="00945265"/>
    <w:rsid w:val="00946397"/>
    <w:rsid w:val="009466D7"/>
    <w:rsid w:val="00947C54"/>
    <w:rsid w:val="00950769"/>
    <w:rsid w:val="00950C1F"/>
    <w:rsid w:val="00952751"/>
    <w:rsid w:val="00953756"/>
    <w:rsid w:val="00954B72"/>
    <w:rsid w:val="009559E9"/>
    <w:rsid w:val="00957FC4"/>
    <w:rsid w:val="00960010"/>
    <w:rsid w:val="00960652"/>
    <w:rsid w:val="009613FF"/>
    <w:rsid w:val="00961C21"/>
    <w:rsid w:val="00961E1B"/>
    <w:rsid w:val="00961FB5"/>
    <w:rsid w:val="00961FB9"/>
    <w:rsid w:val="00962CE2"/>
    <w:rsid w:val="00963B18"/>
    <w:rsid w:val="009644E9"/>
    <w:rsid w:val="00965237"/>
    <w:rsid w:val="00965884"/>
    <w:rsid w:val="00965BDB"/>
    <w:rsid w:val="00966382"/>
    <w:rsid w:val="00966505"/>
    <w:rsid w:val="00966B61"/>
    <w:rsid w:val="0096769F"/>
    <w:rsid w:val="00967900"/>
    <w:rsid w:val="009703CC"/>
    <w:rsid w:val="00970407"/>
    <w:rsid w:val="009708FD"/>
    <w:rsid w:val="00971258"/>
    <w:rsid w:val="009716D6"/>
    <w:rsid w:val="00971B10"/>
    <w:rsid w:val="00971D0B"/>
    <w:rsid w:val="00973D3F"/>
    <w:rsid w:val="00974087"/>
    <w:rsid w:val="009743CC"/>
    <w:rsid w:val="0097529B"/>
    <w:rsid w:val="00975779"/>
    <w:rsid w:val="009765BE"/>
    <w:rsid w:val="00976C62"/>
    <w:rsid w:val="00976ED7"/>
    <w:rsid w:val="009770A2"/>
    <w:rsid w:val="00981364"/>
    <w:rsid w:val="00981E0E"/>
    <w:rsid w:val="00982C63"/>
    <w:rsid w:val="009836CF"/>
    <w:rsid w:val="00983B9A"/>
    <w:rsid w:val="00984336"/>
    <w:rsid w:val="009844E7"/>
    <w:rsid w:val="00984A0E"/>
    <w:rsid w:val="00986516"/>
    <w:rsid w:val="00986CD7"/>
    <w:rsid w:val="0099144C"/>
    <w:rsid w:val="00992B3C"/>
    <w:rsid w:val="0099378C"/>
    <w:rsid w:val="00994EAA"/>
    <w:rsid w:val="00996A93"/>
    <w:rsid w:val="00996EF6"/>
    <w:rsid w:val="009971B0"/>
    <w:rsid w:val="009975B7"/>
    <w:rsid w:val="009A040B"/>
    <w:rsid w:val="009A0668"/>
    <w:rsid w:val="009A0CAD"/>
    <w:rsid w:val="009A1515"/>
    <w:rsid w:val="009A1B7A"/>
    <w:rsid w:val="009A3E7E"/>
    <w:rsid w:val="009A506E"/>
    <w:rsid w:val="009A6001"/>
    <w:rsid w:val="009A6E3D"/>
    <w:rsid w:val="009B0AEC"/>
    <w:rsid w:val="009B1A28"/>
    <w:rsid w:val="009B2B3D"/>
    <w:rsid w:val="009B3998"/>
    <w:rsid w:val="009B3BDE"/>
    <w:rsid w:val="009B4371"/>
    <w:rsid w:val="009B592C"/>
    <w:rsid w:val="009B5D70"/>
    <w:rsid w:val="009B6FEC"/>
    <w:rsid w:val="009B7774"/>
    <w:rsid w:val="009B799D"/>
    <w:rsid w:val="009C0B00"/>
    <w:rsid w:val="009C1294"/>
    <w:rsid w:val="009C2637"/>
    <w:rsid w:val="009C2A20"/>
    <w:rsid w:val="009C300D"/>
    <w:rsid w:val="009C3257"/>
    <w:rsid w:val="009C3641"/>
    <w:rsid w:val="009C4848"/>
    <w:rsid w:val="009C488D"/>
    <w:rsid w:val="009C49BB"/>
    <w:rsid w:val="009C5835"/>
    <w:rsid w:val="009C6244"/>
    <w:rsid w:val="009C71C2"/>
    <w:rsid w:val="009C784B"/>
    <w:rsid w:val="009C7963"/>
    <w:rsid w:val="009D054E"/>
    <w:rsid w:val="009D1031"/>
    <w:rsid w:val="009D1554"/>
    <w:rsid w:val="009D2008"/>
    <w:rsid w:val="009D225A"/>
    <w:rsid w:val="009D29B3"/>
    <w:rsid w:val="009D3737"/>
    <w:rsid w:val="009D4C67"/>
    <w:rsid w:val="009D55C4"/>
    <w:rsid w:val="009D7897"/>
    <w:rsid w:val="009D7D3B"/>
    <w:rsid w:val="009E1E98"/>
    <w:rsid w:val="009E2254"/>
    <w:rsid w:val="009E2348"/>
    <w:rsid w:val="009E32D0"/>
    <w:rsid w:val="009E34BD"/>
    <w:rsid w:val="009E4200"/>
    <w:rsid w:val="009E48B9"/>
    <w:rsid w:val="009E4954"/>
    <w:rsid w:val="009E4C4C"/>
    <w:rsid w:val="009E6611"/>
    <w:rsid w:val="009E6A84"/>
    <w:rsid w:val="009E6C88"/>
    <w:rsid w:val="009E71B2"/>
    <w:rsid w:val="009E7A3F"/>
    <w:rsid w:val="009F01F0"/>
    <w:rsid w:val="009F1644"/>
    <w:rsid w:val="009F1D23"/>
    <w:rsid w:val="009F1DEB"/>
    <w:rsid w:val="009F222C"/>
    <w:rsid w:val="009F4519"/>
    <w:rsid w:val="009F5222"/>
    <w:rsid w:val="009F6166"/>
    <w:rsid w:val="009F6B8C"/>
    <w:rsid w:val="00A00BA9"/>
    <w:rsid w:val="00A00CED"/>
    <w:rsid w:val="00A00EE8"/>
    <w:rsid w:val="00A01573"/>
    <w:rsid w:val="00A01D1B"/>
    <w:rsid w:val="00A0214F"/>
    <w:rsid w:val="00A027EB"/>
    <w:rsid w:val="00A02802"/>
    <w:rsid w:val="00A05229"/>
    <w:rsid w:val="00A0570A"/>
    <w:rsid w:val="00A05F09"/>
    <w:rsid w:val="00A07220"/>
    <w:rsid w:val="00A0793B"/>
    <w:rsid w:val="00A07E69"/>
    <w:rsid w:val="00A07FB4"/>
    <w:rsid w:val="00A105B0"/>
    <w:rsid w:val="00A10D7B"/>
    <w:rsid w:val="00A11688"/>
    <w:rsid w:val="00A11CC6"/>
    <w:rsid w:val="00A124BD"/>
    <w:rsid w:val="00A14571"/>
    <w:rsid w:val="00A16112"/>
    <w:rsid w:val="00A16CEE"/>
    <w:rsid w:val="00A2017C"/>
    <w:rsid w:val="00A2029F"/>
    <w:rsid w:val="00A22156"/>
    <w:rsid w:val="00A223F1"/>
    <w:rsid w:val="00A22C44"/>
    <w:rsid w:val="00A23A6F"/>
    <w:rsid w:val="00A23FA0"/>
    <w:rsid w:val="00A24060"/>
    <w:rsid w:val="00A24C51"/>
    <w:rsid w:val="00A24EA8"/>
    <w:rsid w:val="00A25C12"/>
    <w:rsid w:val="00A26E97"/>
    <w:rsid w:val="00A3031C"/>
    <w:rsid w:val="00A309A6"/>
    <w:rsid w:val="00A3151B"/>
    <w:rsid w:val="00A31F32"/>
    <w:rsid w:val="00A322AA"/>
    <w:rsid w:val="00A32575"/>
    <w:rsid w:val="00A32C7C"/>
    <w:rsid w:val="00A32DEE"/>
    <w:rsid w:val="00A332B2"/>
    <w:rsid w:val="00A3332F"/>
    <w:rsid w:val="00A3345A"/>
    <w:rsid w:val="00A33CE5"/>
    <w:rsid w:val="00A343E9"/>
    <w:rsid w:val="00A35129"/>
    <w:rsid w:val="00A35B08"/>
    <w:rsid w:val="00A364FB"/>
    <w:rsid w:val="00A36733"/>
    <w:rsid w:val="00A37077"/>
    <w:rsid w:val="00A371DF"/>
    <w:rsid w:val="00A373FC"/>
    <w:rsid w:val="00A403FB"/>
    <w:rsid w:val="00A40410"/>
    <w:rsid w:val="00A40DC3"/>
    <w:rsid w:val="00A41E8F"/>
    <w:rsid w:val="00A4245F"/>
    <w:rsid w:val="00A42473"/>
    <w:rsid w:val="00A454C7"/>
    <w:rsid w:val="00A454F2"/>
    <w:rsid w:val="00A4653F"/>
    <w:rsid w:val="00A46F95"/>
    <w:rsid w:val="00A4714C"/>
    <w:rsid w:val="00A47477"/>
    <w:rsid w:val="00A50338"/>
    <w:rsid w:val="00A517BB"/>
    <w:rsid w:val="00A51ADC"/>
    <w:rsid w:val="00A541AC"/>
    <w:rsid w:val="00A54302"/>
    <w:rsid w:val="00A547A6"/>
    <w:rsid w:val="00A54C77"/>
    <w:rsid w:val="00A552AC"/>
    <w:rsid w:val="00A5564F"/>
    <w:rsid w:val="00A5645B"/>
    <w:rsid w:val="00A568BE"/>
    <w:rsid w:val="00A56973"/>
    <w:rsid w:val="00A56FB3"/>
    <w:rsid w:val="00A573F4"/>
    <w:rsid w:val="00A57BCF"/>
    <w:rsid w:val="00A57DDB"/>
    <w:rsid w:val="00A57F82"/>
    <w:rsid w:val="00A60054"/>
    <w:rsid w:val="00A60E84"/>
    <w:rsid w:val="00A61C59"/>
    <w:rsid w:val="00A6275E"/>
    <w:rsid w:val="00A62CBE"/>
    <w:rsid w:val="00A63099"/>
    <w:rsid w:val="00A65671"/>
    <w:rsid w:val="00A6581C"/>
    <w:rsid w:val="00A65D88"/>
    <w:rsid w:val="00A660D2"/>
    <w:rsid w:val="00A6683A"/>
    <w:rsid w:val="00A66EF3"/>
    <w:rsid w:val="00A67991"/>
    <w:rsid w:val="00A67A2B"/>
    <w:rsid w:val="00A70444"/>
    <w:rsid w:val="00A70522"/>
    <w:rsid w:val="00A720F1"/>
    <w:rsid w:val="00A72EE1"/>
    <w:rsid w:val="00A7385F"/>
    <w:rsid w:val="00A73B58"/>
    <w:rsid w:val="00A746DD"/>
    <w:rsid w:val="00A75AED"/>
    <w:rsid w:val="00A76D68"/>
    <w:rsid w:val="00A8154F"/>
    <w:rsid w:val="00A81749"/>
    <w:rsid w:val="00A817B2"/>
    <w:rsid w:val="00A8192B"/>
    <w:rsid w:val="00A83D3D"/>
    <w:rsid w:val="00A85931"/>
    <w:rsid w:val="00A85E97"/>
    <w:rsid w:val="00A86608"/>
    <w:rsid w:val="00A8690A"/>
    <w:rsid w:val="00A86C52"/>
    <w:rsid w:val="00A87835"/>
    <w:rsid w:val="00A8793C"/>
    <w:rsid w:val="00A87A1B"/>
    <w:rsid w:val="00A90334"/>
    <w:rsid w:val="00A90E0F"/>
    <w:rsid w:val="00A92095"/>
    <w:rsid w:val="00A93179"/>
    <w:rsid w:val="00A939DF"/>
    <w:rsid w:val="00A93D53"/>
    <w:rsid w:val="00A93FEF"/>
    <w:rsid w:val="00A953F8"/>
    <w:rsid w:val="00A95E89"/>
    <w:rsid w:val="00A96C3E"/>
    <w:rsid w:val="00A96FF7"/>
    <w:rsid w:val="00A97CB8"/>
    <w:rsid w:val="00AA18BB"/>
    <w:rsid w:val="00AA20D4"/>
    <w:rsid w:val="00AA223A"/>
    <w:rsid w:val="00AA2BF5"/>
    <w:rsid w:val="00AA3988"/>
    <w:rsid w:val="00AA41A2"/>
    <w:rsid w:val="00AA438F"/>
    <w:rsid w:val="00AA58E1"/>
    <w:rsid w:val="00AA6252"/>
    <w:rsid w:val="00AA69F0"/>
    <w:rsid w:val="00AA730C"/>
    <w:rsid w:val="00AB071A"/>
    <w:rsid w:val="00AB1DB4"/>
    <w:rsid w:val="00AB22E2"/>
    <w:rsid w:val="00AB2864"/>
    <w:rsid w:val="00AB3DA7"/>
    <w:rsid w:val="00AB4122"/>
    <w:rsid w:val="00AB4773"/>
    <w:rsid w:val="00AB510A"/>
    <w:rsid w:val="00AB5422"/>
    <w:rsid w:val="00AB5BB1"/>
    <w:rsid w:val="00AB71DE"/>
    <w:rsid w:val="00AB7295"/>
    <w:rsid w:val="00AC1223"/>
    <w:rsid w:val="00AC1823"/>
    <w:rsid w:val="00AC27EC"/>
    <w:rsid w:val="00AC3464"/>
    <w:rsid w:val="00AC35B6"/>
    <w:rsid w:val="00AC6D47"/>
    <w:rsid w:val="00AD039B"/>
    <w:rsid w:val="00AD1839"/>
    <w:rsid w:val="00AD257D"/>
    <w:rsid w:val="00AD28C3"/>
    <w:rsid w:val="00AD3572"/>
    <w:rsid w:val="00AD387A"/>
    <w:rsid w:val="00AD39BE"/>
    <w:rsid w:val="00AD492D"/>
    <w:rsid w:val="00AD4C83"/>
    <w:rsid w:val="00AD4FEC"/>
    <w:rsid w:val="00AD5C27"/>
    <w:rsid w:val="00AD68DB"/>
    <w:rsid w:val="00AD704B"/>
    <w:rsid w:val="00AD783B"/>
    <w:rsid w:val="00AE0468"/>
    <w:rsid w:val="00AE0E44"/>
    <w:rsid w:val="00AE10D9"/>
    <w:rsid w:val="00AE136D"/>
    <w:rsid w:val="00AE1C18"/>
    <w:rsid w:val="00AE21D3"/>
    <w:rsid w:val="00AE2C3D"/>
    <w:rsid w:val="00AE2E80"/>
    <w:rsid w:val="00AE3122"/>
    <w:rsid w:val="00AE4E05"/>
    <w:rsid w:val="00AE6049"/>
    <w:rsid w:val="00AE729E"/>
    <w:rsid w:val="00AE764C"/>
    <w:rsid w:val="00AE77FF"/>
    <w:rsid w:val="00AF090B"/>
    <w:rsid w:val="00AF0C5F"/>
    <w:rsid w:val="00AF2074"/>
    <w:rsid w:val="00AF213A"/>
    <w:rsid w:val="00AF41B4"/>
    <w:rsid w:val="00AF41E4"/>
    <w:rsid w:val="00AF4575"/>
    <w:rsid w:val="00AF5ADA"/>
    <w:rsid w:val="00AF5BF1"/>
    <w:rsid w:val="00AF6545"/>
    <w:rsid w:val="00AF65B0"/>
    <w:rsid w:val="00AF7231"/>
    <w:rsid w:val="00B03500"/>
    <w:rsid w:val="00B035EA"/>
    <w:rsid w:val="00B0391E"/>
    <w:rsid w:val="00B04DAD"/>
    <w:rsid w:val="00B05408"/>
    <w:rsid w:val="00B0570D"/>
    <w:rsid w:val="00B05EB0"/>
    <w:rsid w:val="00B06CCC"/>
    <w:rsid w:val="00B1043C"/>
    <w:rsid w:val="00B11228"/>
    <w:rsid w:val="00B11320"/>
    <w:rsid w:val="00B1150D"/>
    <w:rsid w:val="00B11923"/>
    <w:rsid w:val="00B11A59"/>
    <w:rsid w:val="00B11C02"/>
    <w:rsid w:val="00B11F4B"/>
    <w:rsid w:val="00B1328A"/>
    <w:rsid w:val="00B13C50"/>
    <w:rsid w:val="00B140AF"/>
    <w:rsid w:val="00B144EA"/>
    <w:rsid w:val="00B145B3"/>
    <w:rsid w:val="00B16604"/>
    <w:rsid w:val="00B16AB9"/>
    <w:rsid w:val="00B16DBD"/>
    <w:rsid w:val="00B17069"/>
    <w:rsid w:val="00B172CE"/>
    <w:rsid w:val="00B17990"/>
    <w:rsid w:val="00B21F11"/>
    <w:rsid w:val="00B22875"/>
    <w:rsid w:val="00B22CFA"/>
    <w:rsid w:val="00B22D54"/>
    <w:rsid w:val="00B23CF1"/>
    <w:rsid w:val="00B23D11"/>
    <w:rsid w:val="00B2452C"/>
    <w:rsid w:val="00B24BAD"/>
    <w:rsid w:val="00B24F32"/>
    <w:rsid w:val="00B25573"/>
    <w:rsid w:val="00B2687C"/>
    <w:rsid w:val="00B26C83"/>
    <w:rsid w:val="00B270DD"/>
    <w:rsid w:val="00B30596"/>
    <w:rsid w:val="00B33252"/>
    <w:rsid w:val="00B33BCC"/>
    <w:rsid w:val="00B33D31"/>
    <w:rsid w:val="00B340F1"/>
    <w:rsid w:val="00B3464F"/>
    <w:rsid w:val="00B35B52"/>
    <w:rsid w:val="00B367A3"/>
    <w:rsid w:val="00B37984"/>
    <w:rsid w:val="00B37B19"/>
    <w:rsid w:val="00B37FFB"/>
    <w:rsid w:val="00B41F29"/>
    <w:rsid w:val="00B42CC7"/>
    <w:rsid w:val="00B42CE8"/>
    <w:rsid w:val="00B43C35"/>
    <w:rsid w:val="00B44432"/>
    <w:rsid w:val="00B4550E"/>
    <w:rsid w:val="00B45C2E"/>
    <w:rsid w:val="00B45D53"/>
    <w:rsid w:val="00B45D83"/>
    <w:rsid w:val="00B45F5D"/>
    <w:rsid w:val="00B474B0"/>
    <w:rsid w:val="00B47741"/>
    <w:rsid w:val="00B478BA"/>
    <w:rsid w:val="00B47DF3"/>
    <w:rsid w:val="00B500C0"/>
    <w:rsid w:val="00B50314"/>
    <w:rsid w:val="00B5057C"/>
    <w:rsid w:val="00B50799"/>
    <w:rsid w:val="00B50B1A"/>
    <w:rsid w:val="00B5152D"/>
    <w:rsid w:val="00B5263F"/>
    <w:rsid w:val="00B531F8"/>
    <w:rsid w:val="00B53492"/>
    <w:rsid w:val="00B5419A"/>
    <w:rsid w:val="00B542EB"/>
    <w:rsid w:val="00B54D8A"/>
    <w:rsid w:val="00B55655"/>
    <w:rsid w:val="00B55A9B"/>
    <w:rsid w:val="00B55E5B"/>
    <w:rsid w:val="00B564E5"/>
    <w:rsid w:val="00B57A83"/>
    <w:rsid w:val="00B57C13"/>
    <w:rsid w:val="00B60DE6"/>
    <w:rsid w:val="00B610D0"/>
    <w:rsid w:val="00B618C0"/>
    <w:rsid w:val="00B62016"/>
    <w:rsid w:val="00B6243D"/>
    <w:rsid w:val="00B64EC4"/>
    <w:rsid w:val="00B652F1"/>
    <w:rsid w:val="00B659A5"/>
    <w:rsid w:val="00B65FBF"/>
    <w:rsid w:val="00B6607C"/>
    <w:rsid w:val="00B674C4"/>
    <w:rsid w:val="00B720D1"/>
    <w:rsid w:val="00B72A79"/>
    <w:rsid w:val="00B72C1B"/>
    <w:rsid w:val="00B733B4"/>
    <w:rsid w:val="00B73852"/>
    <w:rsid w:val="00B73AD8"/>
    <w:rsid w:val="00B73DBA"/>
    <w:rsid w:val="00B74982"/>
    <w:rsid w:val="00B75B39"/>
    <w:rsid w:val="00B75FDC"/>
    <w:rsid w:val="00B765A7"/>
    <w:rsid w:val="00B7729B"/>
    <w:rsid w:val="00B775A5"/>
    <w:rsid w:val="00B77774"/>
    <w:rsid w:val="00B81135"/>
    <w:rsid w:val="00B818A4"/>
    <w:rsid w:val="00B828C3"/>
    <w:rsid w:val="00B82CFA"/>
    <w:rsid w:val="00B82F1E"/>
    <w:rsid w:val="00B82FFE"/>
    <w:rsid w:val="00B8380B"/>
    <w:rsid w:val="00B83B1E"/>
    <w:rsid w:val="00B83F09"/>
    <w:rsid w:val="00B83FF7"/>
    <w:rsid w:val="00B844F0"/>
    <w:rsid w:val="00B84A0E"/>
    <w:rsid w:val="00B85337"/>
    <w:rsid w:val="00B85556"/>
    <w:rsid w:val="00B865B3"/>
    <w:rsid w:val="00B86C3C"/>
    <w:rsid w:val="00B872E1"/>
    <w:rsid w:val="00B905BF"/>
    <w:rsid w:val="00B90717"/>
    <w:rsid w:val="00B90719"/>
    <w:rsid w:val="00B90C53"/>
    <w:rsid w:val="00B90C6C"/>
    <w:rsid w:val="00B918E0"/>
    <w:rsid w:val="00B92A8E"/>
    <w:rsid w:val="00B92D24"/>
    <w:rsid w:val="00B92FA7"/>
    <w:rsid w:val="00B937FF"/>
    <w:rsid w:val="00B94E00"/>
    <w:rsid w:val="00B95501"/>
    <w:rsid w:val="00B95ECE"/>
    <w:rsid w:val="00B95F7D"/>
    <w:rsid w:val="00B967CC"/>
    <w:rsid w:val="00B96964"/>
    <w:rsid w:val="00B9699D"/>
    <w:rsid w:val="00B9775F"/>
    <w:rsid w:val="00BA02A7"/>
    <w:rsid w:val="00BA0761"/>
    <w:rsid w:val="00BA0AF9"/>
    <w:rsid w:val="00BA123C"/>
    <w:rsid w:val="00BA15EF"/>
    <w:rsid w:val="00BA17DB"/>
    <w:rsid w:val="00BA1A23"/>
    <w:rsid w:val="00BA1C0D"/>
    <w:rsid w:val="00BA1CAB"/>
    <w:rsid w:val="00BA1D75"/>
    <w:rsid w:val="00BA2B89"/>
    <w:rsid w:val="00BA2C4D"/>
    <w:rsid w:val="00BA3144"/>
    <w:rsid w:val="00BA3764"/>
    <w:rsid w:val="00BA3C5B"/>
    <w:rsid w:val="00BA3DDE"/>
    <w:rsid w:val="00BA441C"/>
    <w:rsid w:val="00BA4545"/>
    <w:rsid w:val="00BA4582"/>
    <w:rsid w:val="00BA4E79"/>
    <w:rsid w:val="00BA51F9"/>
    <w:rsid w:val="00BA576C"/>
    <w:rsid w:val="00BA6109"/>
    <w:rsid w:val="00BA6CA0"/>
    <w:rsid w:val="00BA7CDD"/>
    <w:rsid w:val="00BB16B0"/>
    <w:rsid w:val="00BB177D"/>
    <w:rsid w:val="00BB2423"/>
    <w:rsid w:val="00BB4987"/>
    <w:rsid w:val="00BB4AD4"/>
    <w:rsid w:val="00BB4EBC"/>
    <w:rsid w:val="00BB608E"/>
    <w:rsid w:val="00BB7254"/>
    <w:rsid w:val="00BB7342"/>
    <w:rsid w:val="00BB7343"/>
    <w:rsid w:val="00BC018B"/>
    <w:rsid w:val="00BC0BB6"/>
    <w:rsid w:val="00BC1BB2"/>
    <w:rsid w:val="00BC2849"/>
    <w:rsid w:val="00BC455E"/>
    <w:rsid w:val="00BC52DB"/>
    <w:rsid w:val="00BC5E12"/>
    <w:rsid w:val="00BC5EA5"/>
    <w:rsid w:val="00BC632A"/>
    <w:rsid w:val="00BC6F75"/>
    <w:rsid w:val="00BC71BB"/>
    <w:rsid w:val="00BC7EB1"/>
    <w:rsid w:val="00BD1154"/>
    <w:rsid w:val="00BD1C5D"/>
    <w:rsid w:val="00BD2B66"/>
    <w:rsid w:val="00BD3E3F"/>
    <w:rsid w:val="00BD44D3"/>
    <w:rsid w:val="00BD51FD"/>
    <w:rsid w:val="00BD65AF"/>
    <w:rsid w:val="00BD6637"/>
    <w:rsid w:val="00BD6AF0"/>
    <w:rsid w:val="00BD751C"/>
    <w:rsid w:val="00BD7EFC"/>
    <w:rsid w:val="00BE0B8E"/>
    <w:rsid w:val="00BE1060"/>
    <w:rsid w:val="00BE1603"/>
    <w:rsid w:val="00BE1926"/>
    <w:rsid w:val="00BE2256"/>
    <w:rsid w:val="00BE2F78"/>
    <w:rsid w:val="00BE2FDD"/>
    <w:rsid w:val="00BE38C7"/>
    <w:rsid w:val="00BE3996"/>
    <w:rsid w:val="00BE45EE"/>
    <w:rsid w:val="00BE4943"/>
    <w:rsid w:val="00BE5CA6"/>
    <w:rsid w:val="00BE65EE"/>
    <w:rsid w:val="00BE6673"/>
    <w:rsid w:val="00BE70F4"/>
    <w:rsid w:val="00BE7257"/>
    <w:rsid w:val="00BE7282"/>
    <w:rsid w:val="00BE7781"/>
    <w:rsid w:val="00BF19BC"/>
    <w:rsid w:val="00BF1D58"/>
    <w:rsid w:val="00BF1E45"/>
    <w:rsid w:val="00BF1F73"/>
    <w:rsid w:val="00BF2052"/>
    <w:rsid w:val="00BF278B"/>
    <w:rsid w:val="00BF3127"/>
    <w:rsid w:val="00BF3212"/>
    <w:rsid w:val="00BF40BB"/>
    <w:rsid w:val="00BF41E8"/>
    <w:rsid w:val="00BF42EA"/>
    <w:rsid w:val="00BF42EB"/>
    <w:rsid w:val="00BF42FB"/>
    <w:rsid w:val="00BF478F"/>
    <w:rsid w:val="00BF4AF9"/>
    <w:rsid w:val="00BF551C"/>
    <w:rsid w:val="00BF6022"/>
    <w:rsid w:val="00BF6235"/>
    <w:rsid w:val="00BF6A4C"/>
    <w:rsid w:val="00BF6DA0"/>
    <w:rsid w:val="00BF7675"/>
    <w:rsid w:val="00BF7FE8"/>
    <w:rsid w:val="00C0162F"/>
    <w:rsid w:val="00C018E4"/>
    <w:rsid w:val="00C01DAE"/>
    <w:rsid w:val="00C01E85"/>
    <w:rsid w:val="00C025BA"/>
    <w:rsid w:val="00C02ACB"/>
    <w:rsid w:val="00C02E00"/>
    <w:rsid w:val="00C02E3C"/>
    <w:rsid w:val="00C03338"/>
    <w:rsid w:val="00C04810"/>
    <w:rsid w:val="00C04C1C"/>
    <w:rsid w:val="00C04F27"/>
    <w:rsid w:val="00C05256"/>
    <w:rsid w:val="00C0599D"/>
    <w:rsid w:val="00C061D6"/>
    <w:rsid w:val="00C0635D"/>
    <w:rsid w:val="00C1027E"/>
    <w:rsid w:val="00C1073E"/>
    <w:rsid w:val="00C10CF5"/>
    <w:rsid w:val="00C11174"/>
    <w:rsid w:val="00C1128D"/>
    <w:rsid w:val="00C112D5"/>
    <w:rsid w:val="00C11C3D"/>
    <w:rsid w:val="00C11F28"/>
    <w:rsid w:val="00C11F5B"/>
    <w:rsid w:val="00C1274E"/>
    <w:rsid w:val="00C136BB"/>
    <w:rsid w:val="00C14959"/>
    <w:rsid w:val="00C152F4"/>
    <w:rsid w:val="00C15595"/>
    <w:rsid w:val="00C16D93"/>
    <w:rsid w:val="00C20556"/>
    <w:rsid w:val="00C21224"/>
    <w:rsid w:val="00C22CAE"/>
    <w:rsid w:val="00C246FC"/>
    <w:rsid w:val="00C24E46"/>
    <w:rsid w:val="00C251C3"/>
    <w:rsid w:val="00C2677D"/>
    <w:rsid w:val="00C26E64"/>
    <w:rsid w:val="00C26E6E"/>
    <w:rsid w:val="00C274AC"/>
    <w:rsid w:val="00C30CD7"/>
    <w:rsid w:val="00C33911"/>
    <w:rsid w:val="00C3398D"/>
    <w:rsid w:val="00C348E9"/>
    <w:rsid w:val="00C34EEF"/>
    <w:rsid w:val="00C35AF9"/>
    <w:rsid w:val="00C36312"/>
    <w:rsid w:val="00C36AEC"/>
    <w:rsid w:val="00C36C24"/>
    <w:rsid w:val="00C37350"/>
    <w:rsid w:val="00C374CB"/>
    <w:rsid w:val="00C379B2"/>
    <w:rsid w:val="00C37AE1"/>
    <w:rsid w:val="00C37B3B"/>
    <w:rsid w:val="00C40209"/>
    <w:rsid w:val="00C41CBC"/>
    <w:rsid w:val="00C434D1"/>
    <w:rsid w:val="00C44051"/>
    <w:rsid w:val="00C4459F"/>
    <w:rsid w:val="00C4494D"/>
    <w:rsid w:val="00C45786"/>
    <w:rsid w:val="00C45D70"/>
    <w:rsid w:val="00C462E9"/>
    <w:rsid w:val="00C4659A"/>
    <w:rsid w:val="00C470A5"/>
    <w:rsid w:val="00C474C4"/>
    <w:rsid w:val="00C47EC5"/>
    <w:rsid w:val="00C50395"/>
    <w:rsid w:val="00C51666"/>
    <w:rsid w:val="00C51DA5"/>
    <w:rsid w:val="00C525DE"/>
    <w:rsid w:val="00C528E2"/>
    <w:rsid w:val="00C52F83"/>
    <w:rsid w:val="00C53289"/>
    <w:rsid w:val="00C53F62"/>
    <w:rsid w:val="00C54638"/>
    <w:rsid w:val="00C546AA"/>
    <w:rsid w:val="00C54CCF"/>
    <w:rsid w:val="00C55296"/>
    <w:rsid w:val="00C554BD"/>
    <w:rsid w:val="00C558AC"/>
    <w:rsid w:val="00C561A1"/>
    <w:rsid w:val="00C56381"/>
    <w:rsid w:val="00C56BF3"/>
    <w:rsid w:val="00C56D16"/>
    <w:rsid w:val="00C60E45"/>
    <w:rsid w:val="00C61799"/>
    <w:rsid w:val="00C61B35"/>
    <w:rsid w:val="00C61E91"/>
    <w:rsid w:val="00C6229C"/>
    <w:rsid w:val="00C62746"/>
    <w:rsid w:val="00C64118"/>
    <w:rsid w:val="00C64557"/>
    <w:rsid w:val="00C6539B"/>
    <w:rsid w:val="00C66C8A"/>
    <w:rsid w:val="00C70373"/>
    <w:rsid w:val="00C70ABD"/>
    <w:rsid w:val="00C70DF5"/>
    <w:rsid w:val="00C74617"/>
    <w:rsid w:val="00C768C8"/>
    <w:rsid w:val="00C76D29"/>
    <w:rsid w:val="00C7709E"/>
    <w:rsid w:val="00C808FC"/>
    <w:rsid w:val="00C80EB0"/>
    <w:rsid w:val="00C81C58"/>
    <w:rsid w:val="00C81D1F"/>
    <w:rsid w:val="00C82450"/>
    <w:rsid w:val="00C83BFA"/>
    <w:rsid w:val="00C83F9B"/>
    <w:rsid w:val="00C847C1"/>
    <w:rsid w:val="00C84E27"/>
    <w:rsid w:val="00C863DC"/>
    <w:rsid w:val="00C864C6"/>
    <w:rsid w:val="00C86860"/>
    <w:rsid w:val="00C8694C"/>
    <w:rsid w:val="00C87701"/>
    <w:rsid w:val="00C90169"/>
    <w:rsid w:val="00C9027B"/>
    <w:rsid w:val="00C90487"/>
    <w:rsid w:val="00C915D2"/>
    <w:rsid w:val="00C92404"/>
    <w:rsid w:val="00C928B3"/>
    <w:rsid w:val="00C92989"/>
    <w:rsid w:val="00C92BC0"/>
    <w:rsid w:val="00C92F15"/>
    <w:rsid w:val="00C9313D"/>
    <w:rsid w:val="00C94130"/>
    <w:rsid w:val="00C95BA2"/>
    <w:rsid w:val="00C95CDE"/>
    <w:rsid w:val="00C95ED7"/>
    <w:rsid w:val="00C9703D"/>
    <w:rsid w:val="00CA0417"/>
    <w:rsid w:val="00CA0535"/>
    <w:rsid w:val="00CA0F7E"/>
    <w:rsid w:val="00CA0FBD"/>
    <w:rsid w:val="00CA1787"/>
    <w:rsid w:val="00CA22AE"/>
    <w:rsid w:val="00CA288E"/>
    <w:rsid w:val="00CA3305"/>
    <w:rsid w:val="00CA40F7"/>
    <w:rsid w:val="00CA43A9"/>
    <w:rsid w:val="00CA4465"/>
    <w:rsid w:val="00CA5796"/>
    <w:rsid w:val="00CA5D45"/>
    <w:rsid w:val="00CA61FA"/>
    <w:rsid w:val="00CA6BAF"/>
    <w:rsid w:val="00CA7C5A"/>
    <w:rsid w:val="00CA7C6E"/>
    <w:rsid w:val="00CB0275"/>
    <w:rsid w:val="00CB0FA8"/>
    <w:rsid w:val="00CB19ED"/>
    <w:rsid w:val="00CB29F8"/>
    <w:rsid w:val="00CB2BDE"/>
    <w:rsid w:val="00CB2C10"/>
    <w:rsid w:val="00CB2FBC"/>
    <w:rsid w:val="00CB322D"/>
    <w:rsid w:val="00CB3EFF"/>
    <w:rsid w:val="00CB5A25"/>
    <w:rsid w:val="00CB637B"/>
    <w:rsid w:val="00CB6469"/>
    <w:rsid w:val="00CB736C"/>
    <w:rsid w:val="00CB7E54"/>
    <w:rsid w:val="00CC0162"/>
    <w:rsid w:val="00CC057E"/>
    <w:rsid w:val="00CC05A6"/>
    <w:rsid w:val="00CC064C"/>
    <w:rsid w:val="00CC0C00"/>
    <w:rsid w:val="00CC120B"/>
    <w:rsid w:val="00CC15F1"/>
    <w:rsid w:val="00CC1865"/>
    <w:rsid w:val="00CC2331"/>
    <w:rsid w:val="00CC2BC1"/>
    <w:rsid w:val="00CC3536"/>
    <w:rsid w:val="00CC357A"/>
    <w:rsid w:val="00CC49EB"/>
    <w:rsid w:val="00CC4BFE"/>
    <w:rsid w:val="00CC4C0B"/>
    <w:rsid w:val="00CC4FA5"/>
    <w:rsid w:val="00CC59E3"/>
    <w:rsid w:val="00CC607E"/>
    <w:rsid w:val="00CC61B2"/>
    <w:rsid w:val="00CC6689"/>
    <w:rsid w:val="00CC6AA8"/>
    <w:rsid w:val="00CC7636"/>
    <w:rsid w:val="00CD002F"/>
    <w:rsid w:val="00CD0DFF"/>
    <w:rsid w:val="00CD14BB"/>
    <w:rsid w:val="00CD1B9E"/>
    <w:rsid w:val="00CD1F36"/>
    <w:rsid w:val="00CD2163"/>
    <w:rsid w:val="00CD23E2"/>
    <w:rsid w:val="00CD2DD3"/>
    <w:rsid w:val="00CD35F3"/>
    <w:rsid w:val="00CD3F35"/>
    <w:rsid w:val="00CD3FEA"/>
    <w:rsid w:val="00CD409A"/>
    <w:rsid w:val="00CD4C81"/>
    <w:rsid w:val="00CD56F8"/>
    <w:rsid w:val="00CD599F"/>
    <w:rsid w:val="00CD7733"/>
    <w:rsid w:val="00CE0481"/>
    <w:rsid w:val="00CE0EAF"/>
    <w:rsid w:val="00CE107A"/>
    <w:rsid w:val="00CE161A"/>
    <w:rsid w:val="00CE2880"/>
    <w:rsid w:val="00CE2AD3"/>
    <w:rsid w:val="00CE34D8"/>
    <w:rsid w:val="00CE38E1"/>
    <w:rsid w:val="00CE39B0"/>
    <w:rsid w:val="00CE44A6"/>
    <w:rsid w:val="00CE75A2"/>
    <w:rsid w:val="00CF1375"/>
    <w:rsid w:val="00CF2BA6"/>
    <w:rsid w:val="00CF2D56"/>
    <w:rsid w:val="00CF3038"/>
    <w:rsid w:val="00CF35BC"/>
    <w:rsid w:val="00CF417C"/>
    <w:rsid w:val="00CF4F03"/>
    <w:rsid w:val="00CF5045"/>
    <w:rsid w:val="00CF511B"/>
    <w:rsid w:val="00CF5341"/>
    <w:rsid w:val="00CF5DB5"/>
    <w:rsid w:val="00CF6813"/>
    <w:rsid w:val="00CF6EAA"/>
    <w:rsid w:val="00CF71AF"/>
    <w:rsid w:val="00D0076B"/>
    <w:rsid w:val="00D0220A"/>
    <w:rsid w:val="00D02842"/>
    <w:rsid w:val="00D02CC6"/>
    <w:rsid w:val="00D032EA"/>
    <w:rsid w:val="00D041B2"/>
    <w:rsid w:val="00D04415"/>
    <w:rsid w:val="00D052B0"/>
    <w:rsid w:val="00D05A89"/>
    <w:rsid w:val="00D06CB2"/>
    <w:rsid w:val="00D06DB6"/>
    <w:rsid w:val="00D06F3A"/>
    <w:rsid w:val="00D0721A"/>
    <w:rsid w:val="00D07C07"/>
    <w:rsid w:val="00D07C86"/>
    <w:rsid w:val="00D10784"/>
    <w:rsid w:val="00D109BA"/>
    <w:rsid w:val="00D10D63"/>
    <w:rsid w:val="00D12225"/>
    <w:rsid w:val="00D125EB"/>
    <w:rsid w:val="00D12681"/>
    <w:rsid w:val="00D14151"/>
    <w:rsid w:val="00D14575"/>
    <w:rsid w:val="00D15191"/>
    <w:rsid w:val="00D15A5F"/>
    <w:rsid w:val="00D15F95"/>
    <w:rsid w:val="00D170A2"/>
    <w:rsid w:val="00D17C4A"/>
    <w:rsid w:val="00D20045"/>
    <w:rsid w:val="00D2044F"/>
    <w:rsid w:val="00D20526"/>
    <w:rsid w:val="00D20B1D"/>
    <w:rsid w:val="00D20D72"/>
    <w:rsid w:val="00D224BB"/>
    <w:rsid w:val="00D24101"/>
    <w:rsid w:val="00D24270"/>
    <w:rsid w:val="00D2576A"/>
    <w:rsid w:val="00D26254"/>
    <w:rsid w:val="00D2674F"/>
    <w:rsid w:val="00D269CB"/>
    <w:rsid w:val="00D26BBD"/>
    <w:rsid w:val="00D26C2B"/>
    <w:rsid w:val="00D3032C"/>
    <w:rsid w:val="00D30886"/>
    <w:rsid w:val="00D33214"/>
    <w:rsid w:val="00D34F8C"/>
    <w:rsid w:val="00D35334"/>
    <w:rsid w:val="00D35D4B"/>
    <w:rsid w:val="00D368EA"/>
    <w:rsid w:val="00D37B93"/>
    <w:rsid w:val="00D37CE9"/>
    <w:rsid w:val="00D37D5C"/>
    <w:rsid w:val="00D4071B"/>
    <w:rsid w:val="00D41ACF"/>
    <w:rsid w:val="00D41D9B"/>
    <w:rsid w:val="00D41EDD"/>
    <w:rsid w:val="00D43591"/>
    <w:rsid w:val="00D449F4"/>
    <w:rsid w:val="00D475CC"/>
    <w:rsid w:val="00D50E2E"/>
    <w:rsid w:val="00D51094"/>
    <w:rsid w:val="00D51D00"/>
    <w:rsid w:val="00D52BE6"/>
    <w:rsid w:val="00D52F65"/>
    <w:rsid w:val="00D53F48"/>
    <w:rsid w:val="00D55450"/>
    <w:rsid w:val="00D55698"/>
    <w:rsid w:val="00D557D1"/>
    <w:rsid w:val="00D55A28"/>
    <w:rsid w:val="00D56C1A"/>
    <w:rsid w:val="00D57D44"/>
    <w:rsid w:val="00D57DEA"/>
    <w:rsid w:val="00D6014E"/>
    <w:rsid w:val="00D606EB"/>
    <w:rsid w:val="00D608D2"/>
    <w:rsid w:val="00D60D9A"/>
    <w:rsid w:val="00D615DF"/>
    <w:rsid w:val="00D61C48"/>
    <w:rsid w:val="00D6254E"/>
    <w:rsid w:val="00D62C42"/>
    <w:rsid w:val="00D62EE1"/>
    <w:rsid w:val="00D63B54"/>
    <w:rsid w:val="00D6454D"/>
    <w:rsid w:val="00D64647"/>
    <w:rsid w:val="00D64E18"/>
    <w:rsid w:val="00D65605"/>
    <w:rsid w:val="00D65D15"/>
    <w:rsid w:val="00D66FF4"/>
    <w:rsid w:val="00D6751E"/>
    <w:rsid w:val="00D67BA5"/>
    <w:rsid w:val="00D7005F"/>
    <w:rsid w:val="00D7054E"/>
    <w:rsid w:val="00D7064E"/>
    <w:rsid w:val="00D70765"/>
    <w:rsid w:val="00D70AA0"/>
    <w:rsid w:val="00D70CEB"/>
    <w:rsid w:val="00D711D0"/>
    <w:rsid w:val="00D7262D"/>
    <w:rsid w:val="00D72908"/>
    <w:rsid w:val="00D730C8"/>
    <w:rsid w:val="00D73232"/>
    <w:rsid w:val="00D73733"/>
    <w:rsid w:val="00D73900"/>
    <w:rsid w:val="00D74447"/>
    <w:rsid w:val="00D744D9"/>
    <w:rsid w:val="00D7526D"/>
    <w:rsid w:val="00D754B1"/>
    <w:rsid w:val="00D75664"/>
    <w:rsid w:val="00D757DB"/>
    <w:rsid w:val="00D75CA1"/>
    <w:rsid w:val="00D762FC"/>
    <w:rsid w:val="00D7644E"/>
    <w:rsid w:val="00D76FB1"/>
    <w:rsid w:val="00D80E88"/>
    <w:rsid w:val="00D812E6"/>
    <w:rsid w:val="00D81EA4"/>
    <w:rsid w:val="00D820F9"/>
    <w:rsid w:val="00D826D7"/>
    <w:rsid w:val="00D83542"/>
    <w:rsid w:val="00D83AC9"/>
    <w:rsid w:val="00D859DF"/>
    <w:rsid w:val="00D85A05"/>
    <w:rsid w:val="00D8658E"/>
    <w:rsid w:val="00D90647"/>
    <w:rsid w:val="00D90D9B"/>
    <w:rsid w:val="00D90E1D"/>
    <w:rsid w:val="00D9125E"/>
    <w:rsid w:val="00D91788"/>
    <w:rsid w:val="00D92194"/>
    <w:rsid w:val="00D92662"/>
    <w:rsid w:val="00D926EA"/>
    <w:rsid w:val="00D929B5"/>
    <w:rsid w:val="00D9361B"/>
    <w:rsid w:val="00D93659"/>
    <w:rsid w:val="00D93D5F"/>
    <w:rsid w:val="00D94175"/>
    <w:rsid w:val="00D941A9"/>
    <w:rsid w:val="00D9449E"/>
    <w:rsid w:val="00D95024"/>
    <w:rsid w:val="00D950BD"/>
    <w:rsid w:val="00D95402"/>
    <w:rsid w:val="00D959DF"/>
    <w:rsid w:val="00D95B48"/>
    <w:rsid w:val="00D9600C"/>
    <w:rsid w:val="00D961EC"/>
    <w:rsid w:val="00D96B9F"/>
    <w:rsid w:val="00D96BB2"/>
    <w:rsid w:val="00DA0870"/>
    <w:rsid w:val="00DA0B29"/>
    <w:rsid w:val="00DA10AA"/>
    <w:rsid w:val="00DA159E"/>
    <w:rsid w:val="00DA2E13"/>
    <w:rsid w:val="00DA2E61"/>
    <w:rsid w:val="00DA378B"/>
    <w:rsid w:val="00DA56E4"/>
    <w:rsid w:val="00DB078C"/>
    <w:rsid w:val="00DB0DB2"/>
    <w:rsid w:val="00DB14B0"/>
    <w:rsid w:val="00DB1A99"/>
    <w:rsid w:val="00DB1E1A"/>
    <w:rsid w:val="00DB353D"/>
    <w:rsid w:val="00DB36D0"/>
    <w:rsid w:val="00DB61D3"/>
    <w:rsid w:val="00DB68B9"/>
    <w:rsid w:val="00DB6CA7"/>
    <w:rsid w:val="00DB7004"/>
    <w:rsid w:val="00DB7147"/>
    <w:rsid w:val="00DB71C7"/>
    <w:rsid w:val="00DB798A"/>
    <w:rsid w:val="00DB79F4"/>
    <w:rsid w:val="00DB7A4F"/>
    <w:rsid w:val="00DB7EEA"/>
    <w:rsid w:val="00DB7F73"/>
    <w:rsid w:val="00DC01F9"/>
    <w:rsid w:val="00DC041E"/>
    <w:rsid w:val="00DC0F37"/>
    <w:rsid w:val="00DC0F6F"/>
    <w:rsid w:val="00DC1D82"/>
    <w:rsid w:val="00DC3271"/>
    <w:rsid w:val="00DC5231"/>
    <w:rsid w:val="00DC5F3F"/>
    <w:rsid w:val="00DC5FCB"/>
    <w:rsid w:val="00DC5FDE"/>
    <w:rsid w:val="00DC65AA"/>
    <w:rsid w:val="00DC6BA9"/>
    <w:rsid w:val="00DC786B"/>
    <w:rsid w:val="00DC7921"/>
    <w:rsid w:val="00DD0549"/>
    <w:rsid w:val="00DD0733"/>
    <w:rsid w:val="00DD081D"/>
    <w:rsid w:val="00DD2A89"/>
    <w:rsid w:val="00DD49CF"/>
    <w:rsid w:val="00DD5435"/>
    <w:rsid w:val="00DD5B5F"/>
    <w:rsid w:val="00DD5EAC"/>
    <w:rsid w:val="00DD6DCF"/>
    <w:rsid w:val="00DD7E65"/>
    <w:rsid w:val="00DE0DF0"/>
    <w:rsid w:val="00DE2E14"/>
    <w:rsid w:val="00DE2FFC"/>
    <w:rsid w:val="00DE55D0"/>
    <w:rsid w:val="00DE6848"/>
    <w:rsid w:val="00DE6FE6"/>
    <w:rsid w:val="00DF01E0"/>
    <w:rsid w:val="00DF11A2"/>
    <w:rsid w:val="00DF24CF"/>
    <w:rsid w:val="00DF2725"/>
    <w:rsid w:val="00DF3337"/>
    <w:rsid w:val="00DF36A8"/>
    <w:rsid w:val="00DF3717"/>
    <w:rsid w:val="00DF3760"/>
    <w:rsid w:val="00DF47F1"/>
    <w:rsid w:val="00DF5328"/>
    <w:rsid w:val="00DF5605"/>
    <w:rsid w:val="00DF6532"/>
    <w:rsid w:val="00DF6667"/>
    <w:rsid w:val="00E004D1"/>
    <w:rsid w:val="00E009A5"/>
    <w:rsid w:val="00E00BCE"/>
    <w:rsid w:val="00E00D62"/>
    <w:rsid w:val="00E0118C"/>
    <w:rsid w:val="00E01320"/>
    <w:rsid w:val="00E014ED"/>
    <w:rsid w:val="00E01FEC"/>
    <w:rsid w:val="00E020AA"/>
    <w:rsid w:val="00E02611"/>
    <w:rsid w:val="00E02731"/>
    <w:rsid w:val="00E03507"/>
    <w:rsid w:val="00E0404B"/>
    <w:rsid w:val="00E04669"/>
    <w:rsid w:val="00E04CB0"/>
    <w:rsid w:val="00E051AE"/>
    <w:rsid w:val="00E05359"/>
    <w:rsid w:val="00E059D2"/>
    <w:rsid w:val="00E05C55"/>
    <w:rsid w:val="00E06A40"/>
    <w:rsid w:val="00E07168"/>
    <w:rsid w:val="00E11787"/>
    <w:rsid w:val="00E11A36"/>
    <w:rsid w:val="00E120E2"/>
    <w:rsid w:val="00E12256"/>
    <w:rsid w:val="00E14B76"/>
    <w:rsid w:val="00E14F64"/>
    <w:rsid w:val="00E15066"/>
    <w:rsid w:val="00E15ACD"/>
    <w:rsid w:val="00E16886"/>
    <w:rsid w:val="00E16B5B"/>
    <w:rsid w:val="00E17BFA"/>
    <w:rsid w:val="00E20329"/>
    <w:rsid w:val="00E20476"/>
    <w:rsid w:val="00E216F5"/>
    <w:rsid w:val="00E21A5D"/>
    <w:rsid w:val="00E21BD8"/>
    <w:rsid w:val="00E241CD"/>
    <w:rsid w:val="00E24558"/>
    <w:rsid w:val="00E24D81"/>
    <w:rsid w:val="00E255A4"/>
    <w:rsid w:val="00E25A77"/>
    <w:rsid w:val="00E275F0"/>
    <w:rsid w:val="00E276DA"/>
    <w:rsid w:val="00E27F73"/>
    <w:rsid w:val="00E30B49"/>
    <w:rsid w:val="00E310EA"/>
    <w:rsid w:val="00E31149"/>
    <w:rsid w:val="00E31E80"/>
    <w:rsid w:val="00E33E53"/>
    <w:rsid w:val="00E33F5C"/>
    <w:rsid w:val="00E4144C"/>
    <w:rsid w:val="00E41ED5"/>
    <w:rsid w:val="00E42ED0"/>
    <w:rsid w:val="00E43311"/>
    <w:rsid w:val="00E437C6"/>
    <w:rsid w:val="00E43AA7"/>
    <w:rsid w:val="00E43C31"/>
    <w:rsid w:val="00E43D84"/>
    <w:rsid w:val="00E4531A"/>
    <w:rsid w:val="00E45428"/>
    <w:rsid w:val="00E46117"/>
    <w:rsid w:val="00E4650B"/>
    <w:rsid w:val="00E47103"/>
    <w:rsid w:val="00E50028"/>
    <w:rsid w:val="00E5005D"/>
    <w:rsid w:val="00E509D4"/>
    <w:rsid w:val="00E51017"/>
    <w:rsid w:val="00E51FB3"/>
    <w:rsid w:val="00E52184"/>
    <w:rsid w:val="00E521B0"/>
    <w:rsid w:val="00E5287E"/>
    <w:rsid w:val="00E52AB3"/>
    <w:rsid w:val="00E52AE8"/>
    <w:rsid w:val="00E52FA0"/>
    <w:rsid w:val="00E53998"/>
    <w:rsid w:val="00E53B5D"/>
    <w:rsid w:val="00E53DCD"/>
    <w:rsid w:val="00E55414"/>
    <w:rsid w:val="00E55A54"/>
    <w:rsid w:val="00E55BF1"/>
    <w:rsid w:val="00E56183"/>
    <w:rsid w:val="00E56192"/>
    <w:rsid w:val="00E56950"/>
    <w:rsid w:val="00E57300"/>
    <w:rsid w:val="00E579E2"/>
    <w:rsid w:val="00E57A15"/>
    <w:rsid w:val="00E62920"/>
    <w:rsid w:val="00E630E3"/>
    <w:rsid w:val="00E63F73"/>
    <w:rsid w:val="00E64104"/>
    <w:rsid w:val="00E6421A"/>
    <w:rsid w:val="00E6457F"/>
    <w:rsid w:val="00E653CF"/>
    <w:rsid w:val="00E6718B"/>
    <w:rsid w:val="00E715BC"/>
    <w:rsid w:val="00E718C4"/>
    <w:rsid w:val="00E71FD2"/>
    <w:rsid w:val="00E7238C"/>
    <w:rsid w:val="00E72A89"/>
    <w:rsid w:val="00E7381C"/>
    <w:rsid w:val="00E740CA"/>
    <w:rsid w:val="00E7456F"/>
    <w:rsid w:val="00E747C3"/>
    <w:rsid w:val="00E750EF"/>
    <w:rsid w:val="00E7594C"/>
    <w:rsid w:val="00E766A8"/>
    <w:rsid w:val="00E76701"/>
    <w:rsid w:val="00E776EB"/>
    <w:rsid w:val="00E80833"/>
    <w:rsid w:val="00E80A97"/>
    <w:rsid w:val="00E81142"/>
    <w:rsid w:val="00E82287"/>
    <w:rsid w:val="00E828A1"/>
    <w:rsid w:val="00E82D3D"/>
    <w:rsid w:val="00E838DE"/>
    <w:rsid w:val="00E839B4"/>
    <w:rsid w:val="00E85867"/>
    <w:rsid w:val="00E859E1"/>
    <w:rsid w:val="00E865B6"/>
    <w:rsid w:val="00E87DAE"/>
    <w:rsid w:val="00E902D3"/>
    <w:rsid w:val="00E91132"/>
    <w:rsid w:val="00E913C4"/>
    <w:rsid w:val="00E931C4"/>
    <w:rsid w:val="00E932DB"/>
    <w:rsid w:val="00E93557"/>
    <w:rsid w:val="00E935F8"/>
    <w:rsid w:val="00E94528"/>
    <w:rsid w:val="00E96EF7"/>
    <w:rsid w:val="00E97E5D"/>
    <w:rsid w:val="00EA022E"/>
    <w:rsid w:val="00EA15FA"/>
    <w:rsid w:val="00EA198E"/>
    <w:rsid w:val="00EA2147"/>
    <w:rsid w:val="00EA3127"/>
    <w:rsid w:val="00EA36B5"/>
    <w:rsid w:val="00EA3E41"/>
    <w:rsid w:val="00EA3E52"/>
    <w:rsid w:val="00EA4899"/>
    <w:rsid w:val="00EA5283"/>
    <w:rsid w:val="00EB1049"/>
    <w:rsid w:val="00EB138D"/>
    <w:rsid w:val="00EB13B1"/>
    <w:rsid w:val="00EB17D6"/>
    <w:rsid w:val="00EB19F9"/>
    <w:rsid w:val="00EB243B"/>
    <w:rsid w:val="00EB2BA6"/>
    <w:rsid w:val="00EB2F80"/>
    <w:rsid w:val="00EB3698"/>
    <w:rsid w:val="00EB3B99"/>
    <w:rsid w:val="00EB3C82"/>
    <w:rsid w:val="00EB3EDF"/>
    <w:rsid w:val="00EB4466"/>
    <w:rsid w:val="00EB4602"/>
    <w:rsid w:val="00EB4B6B"/>
    <w:rsid w:val="00EB4C37"/>
    <w:rsid w:val="00EB526B"/>
    <w:rsid w:val="00EB63B6"/>
    <w:rsid w:val="00EB7564"/>
    <w:rsid w:val="00EC11A2"/>
    <w:rsid w:val="00EC1621"/>
    <w:rsid w:val="00EC1841"/>
    <w:rsid w:val="00EC1FD5"/>
    <w:rsid w:val="00EC21E3"/>
    <w:rsid w:val="00EC2663"/>
    <w:rsid w:val="00EC37AF"/>
    <w:rsid w:val="00EC3BED"/>
    <w:rsid w:val="00EC4866"/>
    <w:rsid w:val="00EC4E3A"/>
    <w:rsid w:val="00EC5216"/>
    <w:rsid w:val="00EC598A"/>
    <w:rsid w:val="00EC61E9"/>
    <w:rsid w:val="00EC672D"/>
    <w:rsid w:val="00EC6FAB"/>
    <w:rsid w:val="00EC7BD1"/>
    <w:rsid w:val="00EC7CD9"/>
    <w:rsid w:val="00ED07E0"/>
    <w:rsid w:val="00ED0B09"/>
    <w:rsid w:val="00ED1871"/>
    <w:rsid w:val="00ED1FBD"/>
    <w:rsid w:val="00ED2328"/>
    <w:rsid w:val="00ED2622"/>
    <w:rsid w:val="00ED2A88"/>
    <w:rsid w:val="00ED2BAE"/>
    <w:rsid w:val="00ED4DB2"/>
    <w:rsid w:val="00ED5FBC"/>
    <w:rsid w:val="00ED607C"/>
    <w:rsid w:val="00ED68CA"/>
    <w:rsid w:val="00ED7FEC"/>
    <w:rsid w:val="00EE033F"/>
    <w:rsid w:val="00EE1131"/>
    <w:rsid w:val="00EE2D66"/>
    <w:rsid w:val="00EE33D1"/>
    <w:rsid w:val="00EE39CD"/>
    <w:rsid w:val="00EE487E"/>
    <w:rsid w:val="00EE5123"/>
    <w:rsid w:val="00EE516A"/>
    <w:rsid w:val="00EE544D"/>
    <w:rsid w:val="00EE54F5"/>
    <w:rsid w:val="00EE5A4C"/>
    <w:rsid w:val="00EE5AF4"/>
    <w:rsid w:val="00EE5D65"/>
    <w:rsid w:val="00EE6D63"/>
    <w:rsid w:val="00EE6EB9"/>
    <w:rsid w:val="00EE7F98"/>
    <w:rsid w:val="00EF00D5"/>
    <w:rsid w:val="00EF0CAF"/>
    <w:rsid w:val="00EF2B09"/>
    <w:rsid w:val="00EF2CDF"/>
    <w:rsid w:val="00EF33F5"/>
    <w:rsid w:val="00EF38BC"/>
    <w:rsid w:val="00EF5B91"/>
    <w:rsid w:val="00EF5CF6"/>
    <w:rsid w:val="00EF609A"/>
    <w:rsid w:val="00EF6371"/>
    <w:rsid w:val="00EF6C9F"/>
    <w:rsid w:val="00EF6EAF"/>
    <w:rsid w:val="00EF7C24"/>
    <w:rsid w:val="00F00DC3"/>
    <w:rsid w:val="00F012F2"/>
    <w:rsid w:val="00F02D23"/>
    <w:rsid w:val="00F0325C"/>
    <w:rsid w:val="00F0326A"/>
    <w:rsid w:val="00F0416D"/>
    <w:rsid w:val="00F042CC"/>
    <w:rsid w:val="00F043D5"/>
    <w:rsid w:val="00F059A5"/>
    <w:rsid w:val="00F1094A"/>
    <w:rsid w:val="00F121CD"/>
    <w:rsid w:val="00F12959"/>
    <w:rsid w:val="00F12A09"/>
    <w:rsid w:val="00F13385"/>
    <w:rsid w:val="00F13B4D"/>
    <w:rsid w:val="00F13E1B"/>
    <w:rsid w:val="00F142B5"/>
    <w:rsid w:val="00F143E6"/>
    <w:rsid w:val="00F168F1"/>
    <w:rsid w:val="00F170E3"/>
    <w:rsid w:val="00F2001C"/>
    <w:rsid w:val="00F2054B"/>
    <w:rsid w:val="00F20812"/>
    <w:rsid w:val="00F20B7A"/>
    <w:rsid w:val="00F22E18"/>
    <w:rsid w:val="00F23AF4"/>
    <w:rsid w:val="00F24E03"/>
    <w:rsid w:val="00F25A53"/>
    <w:rsid w:val="00F263D7"/>
    <w:rsid w:val="00F26AE8"/>
    <w:rsid w:val="00F26B2E"/>
    <w:rsid w:val="00F26D3A"/>
    <w:rsid w:val="00F26F12"/>
    <w:rsid w:val="00F305FD"/>
    <w:rsid w:val="00F3087D"/>
    <w:rsid w:val="00F30A25"/>
    <w:rsid w:val="00F31616"/>
    <w:rsid w:val="00F31686"/>
    <w:rsid w:val="00F319A6"/>
    <w:rsid w:val="00F319C9"/>
    <w:rsid w:val="00F3221C"/>
    <w:rsid w:val="00F32C38"/>
    <w:rsid w:val="00F3319B"/>
    <w:rsid w:val="00F3344B"/>
    <w:rsid w:val="00F3352E"/>
    <w:rsid w:val="00F34885"/>
    <w:rsid w:val="00F353D8"/>
    <w:rsid w:val="00F355EF"/>
    <w:rsid w:val="00F35AE0"/>
    <w:rsid w:val="00F362E2"/>
    <w:rsid w:val="00F36AED"/>
    <w:rsid w:val="00F370C7"/>
    <w:rsid w:val="00F376EE"/>
    <w:rsid w:val="00F3775A"/>
    <w:rsid w:val="00F378A3"/>
    <w:rsid w:val="00F379FE"/>
    <w:rsid w:val="00F37E82"/>
    <w:rsid w:val="00F37FC2"/>
    <w:rsid w:val="00F40DD0"/>
    <w:rsid w:val="00F413E4"/>
    <w:rsid w:val="00F42C68"/>
    <w:rsid w:val="00F42EF7"/>
    <w:rsid w:val="00F43B86"/>
    <w:rsid w:val="00F44777"/>
    <w:rsid w:val="00F44A72"/>
    <w:rsid w:val="00F44CD1"/>
    <w:rsid w:val="00F454B0"/>
    <w:rsid w:val="00F45600"/>
    <w:rsid w:val="00F47444"/>
    <w:rsid w:val="00F50585"/>
    <w:rsid w:val="00F5069F"/>
    <w:rsid w:val="00F50C4E"/>
    <w:rsid w:val="00F51E93"/>
    <w:rsid w:val="00F522AC"/>
    <w:rsid w:val="00F5285D"/>
    <w:rsid w:val="00F54EFE"/>
    <w:rsid w:val="00F56B79"/>
    <w:rsid w:val="00F56EDE"/>
    <w:rsid w:val="00F56F2F"/>
    <w:rsid w:val="00F57F55"/>
    <w:rsid w:val="00F60EC8"/>
    <w:rsid w:val="00F617D3"/>
    <w:rsid w:val="00F623AF"/>
    <w:rsid w:val="00F63432"/>
    <w:rsid w:val="00F637E5"/>
    <w:rsid w:val="00F648CF"/>
    <w:rsid w:val="00F64AA1"/>
    <w:rsid w:val="00F659D8"/>
    <w:rsid w:val="00F65A7C"/>
    <w:rsid w:val="00F65DCD"/>
    <w:rsid w:val="00F6717F"/>
    <w:rsid w:val="00F6792F"/>
    <w:rsid w:val="00F67A61"/>
    <w:rsid w:val="00F7098C"/>
    <w:rsid w:val="00F71070"/>
    <w:rsid w:val="00F71779"/>
    <w:rsid w:val="00F754B8"/>
    <w:rsid w:val="00F7599F"/>
    <w:rsid w:val="00F75B4C"/>
    <w:rsid w:val="00F75D33"/>
    <w:rsid w:val="00F75E6B"/>
    <w:rsid w:val="00F76B34"/>
    <w:rsid w:val="00F77ACB"/>
    <w:rsid w:val="00F77D72"/>
    <w:rsid w:val="00F804EE"/>
    <w:rsid w:val="00F80DC5"/>
    <w:rsid w:val="00F813EE"/>
    <w:rsid w:val="00F81A36"/>
    <w:rsid w:val="00F81D56"/>
    <w:rsid w:val="00F82A57"/>
    <w:rsid w:val="00F82E64"/>
    <w:rsid w:val="00F8339A"/>
    <w:rsid w:val="00F83523"/>
    <w:rsid w:val="00F860BB"/>
    <w:rsid w:val="00F86285"/>
    <w:rsid w:val="00F8728F"/>
    <w:rsid w:val="00F909DB"/>
    <w:rsid w:val="00F91312"/>
    <w:rsid w:val="00F91329"/>
    <w:rsid w:val="00F9182E"/>
    <w:rsid w:val="00F91A0B"/>
    <w:rsid w:val="00F934B6"/>
    <w:rsid w:val="00F93558"/>
    <w:rsid w:val="00F937BD"/>
    <w:rsid w:val="00F93EC2"/>
    <w:rsid w:val="00F94F74"/>
    <w:rsid w:val="00F952DF"/>
    <w:rsid w:val="00F95421"/>
    <w:rsid w:val="00F9543D"/>
    <w:rsid w:val="00F95C17"/>
    <w:rsid w:val="00F96DAA"/>
    <w:rsid w:val="00F97175"/>
    <w:rsid w:val="00F971EB"/>
    <w:rsid w:val="00F97426"/>
    <w:rsid w:val="00F9778A"/>
    <w:rsid w:val="00F97DEF"/>
    <w:rsid w:val="00FA025A"/>
    <w:rsid w:val="00FA03F2"/>
    <w:rsid w:val="00FA143E"/>
    <w:rsid w:val="00FA16F0"/>
    <w:rsid w:val="00FA17B8"/>
    <w:rsid w:val="00FA2543"/>
    <w:rsid w:val="00FA2DD5"/>
    <w:rsid w:val="00FA42E7"/>
    <w:rsid w:val="00FA466C"/>
    <w:rsid w:val="00FA4855"/>
    <w:rsid w:val="00FA4DC7"/>
    <w:rsid w:val="00FA4E87"/>
    <w:rsid w:val="00FA6DEE"/>
    <w:rsid w:val="00FA7895"/>
    <w:rsid w:val="00FB03E8"/>
    <w:rsid w:val="00FB0E99"/>
    <w:rsid w:val="00FB1156"/>
    <w:rsid w:val="00FB13F0"/>
    <w:rsid w:val="00FB2011"/>
    <w:rsid w:val="00FB2047"/>
    <w:rsid w:val="00FB20E8"/>
    <w:rsid w:val="00FB23A9"/>
    <w:rsid w:val="00FB349A"/>
    <w:rsid w:val="00FB45D7"/>
    <w:rsid w:val="00FB5144"/>
    <w:rsid w:val="00FB59D7"/>
    <w:rsid w:val="00FB6465"/>
    <w:rsid w:val="00FB687A"/>
    <w:rsid w:val="00FB7CCD"/>
    <w:rsid w:val="00FC0458"/>
    <w:rsid w:val="00FC180B"/>
    <w:rsid w:val="00FC1D6C"/>
    <w:rsid w:val="00FC1EB2"/>
    <w:rsid w:val="00FC2827"/>
    <w:rsid w:val="00FC2D35"/>
    <w:rsid w:val="00FC2FF2"/>
    <w:rsid w:val="00FC3A66"/>
    <w:rsid w:val="00FC42F4"/>
    <w:rsid w:val="00FC5924"/>
    <w:rsid w:val="00FC622E"/>
    <w:rsid w:val="00FC67CB"/>
    <w:rsid w:val="00FC695A"/>
    <w:rsid w:val="00FC77E2"/>
    <w:rsid w:val="00FD0265"/>
    <w:rsid w:val="00FD02A4"/>
    <w:rsid w:val="00FD032F"/>
    <w:rsid w:val="00FD08DC"/>
    <w:rsid w:val="00FD14E3"/>
    <w:rsid w:val="00FD307B"/>
    <w:rsid w:val="00FD3DED"/>
    <w:rsid w:val="00FD53B7"/>
    <w:rsid w:val="00FD55AE"/>
    <w:rsid w:val="00FD5B65"/>
    <w:rsid w:val="00FD636F"/>
    <w:rsid w:val="00FD6372"/>
    <w:rsid w:val="00FD66F7"/>
    <w:rsid w:val="00FD688D"/>
    <w:rsid w:val="00FD7182"/>
    <w:rsid w:val="00FE0097"/>
    <w:rsid w:val="00FE083A"/>
    <w:rsid w:val="00FE0A71"/>
    <w:rsid w:val="00FE0B61"/>
    <w:rsid w:val="00FE11DC"/>
    <w:rsid w:val="00FE125E"/>
    <w:rsid w:val="00FE1997"/>
    <w:rsid w:val="00FE1BE9"/>
    <w:rsid w:val="00FE1F15"/>
    <w:rsid w:val="00FE21E8"/>
    <w:rsid w:val="00FE26ED"/>
    <w:rsid w:val="00FE3A02"/>
    <w:rsid w:val="00FE4656"/>
    <w:rsid w:val="00FE4A36"/>
    <w:rsid w:val="00FE4AB6"/>
    <w:rsid w:val="00FE4B6C"/>
    <w:rsid w:val="00FE7639"/>
    <w:rsid w:val="00FE7A31"/>
    <w:rsid w:val="00FE7DFA"/>
    <w:rsid w:val="00FF0005"/>
    <w:rsid w:val="00FF00D7"/>
    <w:rsid w:val="00FF09E7"/>
    <w:rsid w:val="00FF213F"/>
    <w:rsid w:val="00FF2DEA"/>
    <w:rsid w:val="00FF3986"/>
    <w:rsid w:val="00FF3DD6"/>
    <w:rsid w:val="00FF5019"/>
    <w:rsid w:val="00FF514C"/>
    <w:rsid w:val="00FF6039"/>
    <w:rsid w:val="00FF7036"/>
    <w:rsid w:val="00FF7110"/>
    <w:rsid w:val="00FF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0B6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Title" w:semiHidden="0" w:uiPriority="0" w:unhideWhenUsed="0" w:qFormat="1"/>
    <w:lsdException w:name="Default Paragraph Font" w:uiPriority="1"/>
    <w:lsdException w:name="Body Text" w:qFormat="1"/>
    <w:lsdException w:name="Subtitle" w:semiHidden="0" w:uiPriority="0" w:unhideWhenUsed="0" w:qFormat="1"/>
    <w:lsdException w:name="Body Text First Indent" w:uiPriority="0"/>
    <w:lsdException w:name="Hyperlink"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37"/>
    <w:pPr>
      <w:spacing w:after="120"/>
    </w:pPr>
    <w:rPr>
      <w:rFonts w:ascii="Calibri" w:eastAsia="Calibri" w:hAnsi="Calibri" w:cs="Times New Roman"/>
      <w:sz w:val="24"/>
    </w:rPr>
  </w:style>
  <w:style w:type="paragraph" w:styleId="Heading1">
    <w:name w:val="heading 1"/>
    <w:next w:val="Normal"/>
    <w:link w:val="Heading1Char"/>
    <w:autoRedefine/>
    <w:qFormat/>
    <w:rsid w:val="00F26F12"/>
    <w:pPr>
      <w:keepNext/>
      <w:keepLines/>
      <w:spacing w:line="360" w:lineRule="auto"/>
      <w:jc w:val="center"/>
      <w:outlineLvl w:val="0"/>
    </w:pPr>
    <w:rPr>
      <w:rFonts w:ascii="Arial" w:hAnsi="Arial" w:cs="Arial"/>
      <w:b/>
      <w:sz w:val="28"/>
      <w:szCs w:val="32"/>
    </w:rPr>
  </w:style>
  <w:style w:type="paragraph" w:styleId="Heading2">
    <w:name w:val="heading 2"/>
    <w:basedOn w:val="Normal"/>
    <w:next w:val="NCDBodyText"/>
    <w:link w:val="Heading2Char"/>
    <w:uiPriority w:val="9"/>
    <w:qFormat/>
    <w:rsid w:val="006E37D6"/>
    <w:pPr>
      <w:keepNext/>
      <w:keepLines/>
      <w:spacing w:after="0" w:line="480" w:lineRule="auto"/>
      <w:outlineLvl w:val="1"/>
    </w:pPr>
    <w:rPr>
      <w:rFonts w:ascii="Arial" w:eastAsia="Times New Roman" w:hAnsi="Arial"/>
      <w:b/>
      <w:sz w:val="28"/>
      <w:szCs w:val="32"/>
    </w:rPr>
  </w:style>
  <w:style w:type="paragraph" w:styleId="Heading3">
    <w:name w:val="heading 3"/>
    <w:next w:val="Normal"/>
    <w:link w:val="Heading3Char"/>
    <w:uiPriority w:val="9"/>
    <w:unhideWhenUsed/>
    <w:qFormat/>
    <w:rsid w:val="006E37D6"/>
    <w:pPr>
      <w:keepNext/>
      <w:spacing w:after="0" w:line="480" w:lineRule="auto"/>
      <w:outlineLvl w:val="2"/>
    </w:pPr>
    <w:rPr>
      <w:rFonts w:ascii="Arial" w:eastAsia="Calibri" w:hAnsi="Arial" w:cs="Arial"/>
      <w:b/>
      <w:i/>
      <w:color w:val="000000" w:themeColor="text1"/>
      <w:sz w:val="24"/>
      <w:szCs w:val="24"/>
    </w:rPr>
  </w:style>
  <w:style w:type="paragraph" w:styleId="Heading4">
    <w:name w:val="heading 4"/>
    <w:next w:val="Normal"/>
    <w:link w:val="Heading4Char"/>
    <w:uiPriority w:val="9"/>
    <w:unhideWhenUsed/>
    <w:qFormat/>
    <w:rsid w:val="00701E56"/>
    <w:pPr>
      <w:keepNext/>
      <w:autoSpaceDE w:val="0"/>
      <w:autoSpaceDN w:val="0"/>
      <w:adjustRightInd w:val="0"/>
      <w:spacing w:after="240" w:line="240" w:lineRule="auto"/>
      <w:outlineLvl w:val="3"/>
    </w:pPr>
    <w:rPr>
      <w:rFonts w:ascii="Arial" w:eastAsia="Calibri" w:hAnsi="Arial" w:cs="Arial"/>
      <w:b/>
      <w:sz w:val="24"/>
      <w:szCs w:val="24"/>
    </w:rPr>
  </w:style>
  <w:style w:type="paragraph" w:styleId="Heading5">
    <w:name w:val="heading 5"/>
    <w:basedOn w:val="Normal"/>
    <w:next w:val="Normal"/>
    <w:link w:val="Heading5Char"/>
    <w:unhideWhenUsed/>
    <w:qFormat/>
    <w:rsid w:val="00396808"/>
    <w:pPr>
      <w:spacing w:after="0" w:line="240" w:lineRule="auto"/>
      <w:outlineLvl w:val="4"/>
    </w:pPr>
    <w:rPr>
      <w:rFonts w:asciiTheme="minorHAnsi" w:eastAsia="Times New Roman" w:hAnsiTheme="minorHAnsi"/>
      <w:b/>
      <w:szCs w:val="24"/>
    </w:rPr>
  </w:style>
  <w:style w:type="paragraph" w:styleId="Heading6">
    <w:name w:val="heading 6"/>
    <w:basedOn w:val="Normal"/>
    <w:next w:val="Normal"/>
    <w:link w:val="Heading6Char"/>
    <w:unhideWhenUsed/>
    <w:qFormat/>
    <w:rsid w:val="00396808"/>
    <w:pPr>
      <w:spacing w:after="240" w:line="240" w:lineRule="auto"/>
      <w:outlineLvl w:val="5"/>
    </w:pPr>
    <w:rPr>
      <w:rFonts w:asciiTheme="minorHAnsi" w:eastAsia="Times New Roman" w:hAnsiTheme="minorHAnsi"/>
      <w:b/>
      <w:i/>
      <w:szCs w:val="24"/>
    </w:rPr>
  </w:style>
  <w:style w:type="paragraph" w:styleId="Heading7">
    <w:name w:val="heading 7"/>
    <w:basedOn w:val="Normal"/>
    <w:next w:val="Normal"/>
    <w:link w:val="Heading7Char"/>
    <w:uiPriority w:val="9"/>
    <w:unhideWhenUsed/>
    <w:qFormat/>
    <w:rsid w:val="003907CC"/>
    <w:pPr>
      <w:keepNext/>
      <w:keepLines/>
      <w:spacing w:before="200" w:after="0" w:line="240" w:lineRule="auto"/>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4104"/>
    <w:pPr>
      <w:keepNext/>
      <w:keepLines/>
      <w:spacing w:before="200" w:after="0" w:line="240"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4104"/>
    <w:pPr>
      <w:keepNext/>
      <w:keepLines/>
      <w:spacing w:before="200" w:after="0" w:line="240"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6F12"/>
    <w:rPr>
      <w:rFonts w:ascii="Arial" w:hAnsi="Arial" w:cs="Arial"/>
      <w:b/>
      <w:sz w:val="28"/>
      <w:szCs w:val="32"/>
    </w:rPr>
  </w:style>
  <w:style w:type="paragraph" w:customStyle="1" w:styleId="NCDBodyText">
    <w:name w:val="NCD.Body Text"/>
    <w:rsid w:val="00C7709E"/>
    <w:pPr>
      <w:pBdr>
        <w:top w:val="nil"/>
        <w:left w:val="nil"/>
        <w:bottom w:val="nil"/>
        <w:right w:val="nil"/>
        <w:between w:val="nil"/>
        <w:bar w:val="nil"/>
      </w:pBdr>
      <w:spacing w:line="360" w:lineRule="auto"/>
    </w:pPr>
    <w:rPr>
      <w:rFonts w:ascii="Arial" w:eastAsia="Calibri" w:hAnsi="Arial" w:cs="Calibri"/>
      <w:color w:val="000000"/>
      <w:sz w:val="24"/>
      <w:szCs w:val="24"/>
      <w:u w:color="000000"/>
      <w:bdr w:val="nil"/>
    </w:rPr>
  </w:style>
  <w:style w:type="character" w:customStyle="1" w:styleId="Heading2Char">
    <w:name w:val="Heading 2 Char"/>
    <w:basedOn w:val="DefaultParagraphFont"/>
    <w:link w:val="Heading2"/>
    <w:uiPriority w:val="9"/>
    <w:rsid w:val="006E37D6"/>
    <w:rPr>
      <w:rFonts w:ascii="Arial" w:eastAsia="Times New Roman" w:hAnsi="Arial" w:cs="Times New Roman"/>
      <w:b/>
      <w:sz w:val="28"/>
      <w:szCs w:val="32"/>
    </w:rPr>
  </w:style>
  <w:style w:type="character" w:customStyle="1" w:styleId="Heading3Char">
    <w:name w:val="Heading 3 Char"/>
    <w:basedOn w:val="DefaultParagraphFont"/>
    <w:link w:val="Heading3"/>
    <w:uiPriority w:val="9"/>
    <w:rsid w:val="006E37D6"/>
    <w:rPr>
      <w:rFonts w:ascii="Arial" w:eastAsia="Calibri" w:hAnsi="Arial" w:cs="Arial"/>
      <w:b/>
      <w:i/>
      <w:color w:val="000000" w:themeColor="text1"/>
      <w:sz w:val="24"/>
      <w:szCs w:val="24"/>
    </w:rPr>
  </w:style>
  <w:style w:type="character" w:customStyle="1" w:styleId="Heading4Char">
    <w:name w:val="Heading 4 Char"/>
    <w:basedOn w:val="DefaultParagraphFont"/>
    <w:link w:val="Heading4"/>
    <w:uiPriority w:val="9"/>
    <w:rsid w:val="00701E56"/>
    <w:rPr>
      <w:rFonts w:ascii="Arial" w:eastAsia="Calibri" w:hAnsi="Arial" w:cs="Arial"/>
      <w:b/>
      <w:sz w:val="24"/>
      <w:szCs w:val="24"/>
    </w:rPr>
  </w:style>
  <w:style w:type="character" w:customStyle="1" w:styleId="Heading5Char">
    <w:name w:val="Heading 5 Char"/>
    <w:basedOn w:val="DefaultParagraphFont"/>
    <w:link w:val="Heading5"/>
    <w:uiPriority w:val="9"/>
    <w:rsid w:val="003907CC"/>
    <w:rPr>
      <w:rFonts w:eastAsia="Times New Roman" w:cs="Times New Roman"/>
      <w:b/>
      <w:sz w:val="24"/>
      <w:szCs w:val="24"/>
    </w:rPr>
  </w:style>
  <w:style w:type="character" w:customStyle="1" w:styleId="Heading6Char">
    <w:name w:val="Heading 6 Char"/>
    <w:basedOn w:val="DefaultParagraphFont"/>
    <w:link w:val="Heading6"/>
    <w:uiPriority w:val="9"/>
    <w:rsid w:val="003907CC"/>
    <w:rPr>
      <w:rFonts w:eastAsia="Times New Roman" w:cs="Times New Roman"/>
      <w:b/>
      <w:i/>
      <w:sz w:val="24"/>
      <w:szCs w:val="24"/>
    </w:rPr>
  </w:style>
  <w:style w:type="character" w:customStyle="1" w:styleId="Heading7Char">
    <w:name w:val="Heading 7 Char"/>
    <w:basedOn w:val="DefaultParagraphFont"/>
    <w:link w:val="Heading7"/>
    <w:uiPriority w:val="9"/>
    <w:rsid w:val="003907CC"/>
    <w:rPr>
      <w:rFonts w:asciiTheme="majorHAnsi" w:eastAsiaTheme="majorEastAsia" w:hAnsiTheme="majorHAnsi" w:cstheme="majorBidi"/>
      <w:i/>
      <w:iCs/>
      <w:sz w:val="24"/>
    </w:rPr>
  </w:style>
  <w:style w:type="character" w:styleId="CommentReference">
    <w:name w:val="annotation reference"/>
    <w:uiPriority w:val="99"/>
    <w:semiHidden/>
    <w:unhideWhenUsed/>
    <w:rsid w:val="00841C72"/>
    <w:rPr>
      <w:sz w:val="16"/>
      <w:szCs w:val="16"/>
    </w:rPr>
  </w:style>
  <w:style w:type="paragraph" w:styleId="FootnoteText">
    <w:name w:val="footnote text"/>
    <w:basedOn w:val="Normal"/>
    <w:link w:val="FootnoteTextChar"/>
    <w:uiPriority w:val="99"/>
    <w:unhideWhenUsed/>
    <w:qFormat/>
    <w:rsid w:val="005D7748"/>
    <w:pPr>
      <w:spacing w:after="0" w:line="240" w:lineRule="auto"/>
    </w:pPr>
    <w:rPr>
      <w:rFonts w:ascii="Arial" w:hAnsi="Arial"/>
      <w:szCs w:val="20"/>
    </w:rPr>
  </w:style>
  <w:style w:type="character" w:customStyle="1" w:styleId="FootnoteTextChar">
    <w:name w:val="Footnote Text Char"/>
    <w:basedOn w:val="DefaultParagraphFont"/>
    <w:link w:val="FootnoteText"/>
    <w:uiPriority w:val="99"/>
    <w:rsid w:val="005D7748"/>
    <w:rPr>
      <w:rFonts w:ascii="Arial" w:eastAsia="Calibri" w:hAnsi="Arial" w:cs="Times New Roman"/>
      <w:sz w:val="24"/>
      <w:szCs w:val="20"/>
    </w:rPr>
  </w:style>
  <w:style w:type="character" w:styleId="FootnoteReference">
    <w:name w:val="footnote reference"/>
    <w:uiPriority w:val="99"/>
    <w:unhideWhenUsed/>
    <w:qFormat/>
    <w:rsid w:val="00841C72"/>
    <w:rPr>
      <w:vertAlign w:val="superscript"/>
    </w:rPr>
  </w:style>
  <w:style w:type="character" w:styleId="Hyperlink">
    <w:name w:val="Hyperlink"/>
    <w:uiPriority w:val="99"/>
    <w:unhideWhenUsed/>
    <w:qFormat/>
    <w:rsid w:val="000C213B"/>
    <w:rPr>
      <w:rFonts w:ascii="Arial" w:hAnsi="Arial"/>
      <w:color w:val="0000FF"/>
      <w:sz w:val="24"/>
      <w:u w:val="single"/>
    </w:rPr>
  </w:style>
  <w:style w:type="paragraph" w:styleId="ListParagraph">
    <w:name w:val="List Paragraph"/>
    <w:basedOn w:val="Normal"/>
    <w:uiPriority w:val="34"/>
    <w:qFormat/>
    <w:rsid w:val="00841C72"/>
    <w:pPr>
      <w:ind w:left="720"/>
      <w:contextualSpacing/>
    </w:pPr>
  </w:style>
  <w:style w:type="paragraph" w:styleId="BalloonText">
    <w:name w:val="Balloon Text"/>
    <w:basedOn w:val="Normal"/>
    <w:link w:val="BalloonTextChar"/>
    <w:uiPriority w:val="99"/>
    <w:semiHidden/>
    <w:unhideWhenUsed/>
    <w:rsid w:val="00841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C72"/>
    <w:rPr>
      <w:rFonts w:ascii="Tahoma" w:eastAsia="Calibri" w:hAnsi="Tahoma" w:cs="Tahoma"/>
      <w:sz w:val="16"/>
      <w:szCs w:val="16"/>
    </w:rPr>
  </w:style>
  <w:style w:type="character" w:customStyle="1" w:styleId="FooterChar1">
    <w:name w:val="Footer Char1"/>
    <w:basedOn w:val="DefaultParagraphFont"/>
    <w:uiPriority w:val="99"/>
    <w:semiHidden/>
    <w:rsid w:val="005756C4"/>
    <w:rPr>
      <w:rFonts w:ascii="Times New Roman" w:hAnsi="Times New Roman" w:cs="Times New Roman"/>
    </w:rPr>
  </w:style>
  <w:style w:type="character" w:customStyle="1" w:styleId="EndnoteTextChar1">
    <w:name w:val="Endnote Text Char1"/>
    <w:basedOn w:val="DefaultParagraphFont"/>
    <w:uiPriority w:val="99"/>
    <w:semiHidden/>
    <w:rsid w:val="005756C4"/>
    <w:rPr>
      <w:rFonts w:ascii="Times New Roman" w:hAnsi="Times New Roman" w:cs="Times New Roman"/>
    </w:rPr>
  </w:style>
  <w:style w:type="paragraph" w:styleId="TOC8">
    <w:name w:val="toc 8"/>
    <w:basedOn w:val="Normal"/>
    <w:next w:val="Normal"/>
    <w:autoRedefine/>
    <w:uiPriority w:val="39"/>
    <w:unhideWhenUsed/>
    <w:rsid w:val="005756C4"/>
    <w:pPr>
      <w:spacing w:after="0" w:line="240" w:lineRule="auto"/>
      <w:ind w:left="1680"/>
    </w:pPr>
    <w:rPr>
      <w:rFonts w:asciiTheme="minorHAnsi" w:eastAsiaTheme="minorHAnsi" w:hAnsiTheme="minorHAnsi"/>
      <w:sz w:val="20"/>
      <w:szCs w:val="20"/>
    </w:rPr>
  </w:style>
  <w:style w:type="character" w:customStyle="1" w:styleId="HeaderChar1">
    <w:name w:val="Header Char1"/>
    <w:basedOn w:val="DefaultParagraphFont"/>
    <w:uiPriority w:val="99"/>
    <w:semiHidden/>
    <w:rsid w:val="005756C4"/>
    <w:rPr>
      <w:rFonts w:ascii="Times New Roman" w:hAnsi="Times New Roman" w:cs="Times New Roman"/>
    </w:rPr>
  </w:style>
  <w:style w:type="character" w:customStyle="1" w:styleId="CommentSubjectChar1">
    <w:name w:val="Comment Subject Char1"/>
    <w:basedOn w:val="DefaultParagraphFont"/>
    <w:uiPriority w:val="99"/>
    <w:semiHidden/>
    <w:rsid w:val="00396808"/>
    <w:rPr>
      <w:rFonts w:ascii="Calibri" w:eastAsiaTheme="minorEastAsia" w:hAnsi="Calibri" w:cs="Times New Roman"/>
      <w:b/>
      <w:bCs/>
      <w:sz w:val="20"/>
      <w:szCs w:val="20"/>
    </w:rPr>
  </w:style>
  <w:style w:type="character" w:customStyle="1" w:styleId="BodyTextChar1">
    <w:name w:val="Body Text Char1"/>
    <w:basedOn w:val="DefaultParagraphFont"/>
    <w:uiPriority w:val="99"/>
    <w:semiHidden/>
    <w:rsid w:val="005756C4"/>
    <w:rPr>
      <w:rFonts w:ascii="Times New Roman" w:hAnsi="Times New Roman" w:cs="Times New Roman"/>
    </w:rPr>
  </w:style>
  <w:style w:type="character" w:customStyle="1" w:styleId="BodyTextFirstIndentChar1">
    <w:name w:val="Body Text First Indent Char1"/>
    <w:basedOn w:val="DefaultParagraphFont"/>
    <w:uiPriority w:val="99"/>
    <w:semiHidden/>
    <w:rsid w:val="00396808"/>
    <w:rPr>
      <w:rFonts w:ascii="Calibri" w:eastAsia="Calibri" w:hAnsi="Calibri" w:cs="Times New Roman"/>
      <w:sz w:val="24"/>
      <w:szCs w:val="24"/>
    </w:rPr>
  </w:style>
  <w:style w:type="character" w:customStyle="1" w:styleId="UnresolvedMention1">
    <w:name w:val="Unresolved Mention1"/>
    <w:basedOn w:val="DefaultParagraphFont"/>
    <w:uiPriority w:val="99"/>
    <w:semiHidden/>
    <w:unhideWhenUsed/>
    <w:rsid w:val="005756C4"/>
    <w:rPr>
      <w:color w:val="808080"/>
      <w:shd w:val="clear" w:color="auto" w:fill="E6E6E6"/>
    </w:rPr>
  </w:style>
  <w:style w:type="paragraph" w:styleId="TOC5">
    <w:name w:val="toc 5"/>
    <w:basedOn w:val="Normal"/>
    <w:next w:val="Normal"/>
    <w:autoRedefine/>
    <w:uiPriority w:val="39"/>
    <w:unhideWhenUsed/>
    <w:rsid w:val="005756C4"/>
    <w:pPr>
      <w:spacing w:after="0" w:line="240" w:lineRule="auto"/>
      <w:ind w:left="960"/>
    </w:pPr>
    <w:rPr>
      <w:rFonts w:asciiTheme="minorHAnsi" w:eastAsiaTheme="minorHAnsi" w:hAnsiTheme="minorHAnsi"/>
      <w:sz w:val="20"/>
      <w:szCs w:val="20"/>
    </w:rPr>
  </w:style>
  <w:style w:type="paragraph" w:styleId="TOC6">
    <w:name w:val="toc 6"/>
    <w:basedOn w:val="Normal"/>
    <w:next w:val="Normal"/>
    <w:autoRedefine/>
    <w:uiPriority w:val="39"/>
    <w:unhideWhenUsed/>
    <w:rsid w:val="005756C4"/>
    <w:pPr>
      <w:spacing w:after="0" w:line="240" w:lineRule="auto"/>
      <w:ind w:left="1200"/>
    </w:pPr>
    <w:rPr>
      <w:rFonts w:asciiTheme="minorHAnsi" w:eastAsiaTheme="minorHAnsi" w:hAnsiTheme="minorHAnsi"/>
      <w:sz w:val="20"/>
      <w:szCs w:val="20"/>
    </w:rPr>
  </w:style>
  <w:style w:type="paragraph" w:styleId="CommentSubject">
    <w:name w:val="annotation subject"/>
    <w:basedOn w:val="Normal"/>
    <w:next w:val="Normal"/>
    <w:link w:val="CommentSubjectChar"/>
    <w:uiPriority w:val="99"/>
    <w:semiHidden/>
    <w:unhideWhenUsed/>
    <w:rsid w:val="00396808"/>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396808"/>
    <w:rPr>
      <w:rFonts w:ascii="Calibri" w:eastAsia="Calibri" w:hAnsi="Calibri" w:cs="Times New Roman"/>
      <w:b/>
      <w:bCs/>
      <w:sz w:val="20"/>
      <w:szCs w:val="20"/>
    </w:rPr>
  </w:style>
  <w:style w:type="paragraph" w:styleId="TOC7">
    <w:name w:val="toc 7"/>
    <w:basedOn w:val="Normal"/>
    <w:next w:val="Normal"/>
    <w:autoRedefine/>
    <w:uiPriority w:val="39"/>
    <w:unhideWhenUsed/>
    <w:rsid w:val="005756C4"/>
    <w:pPr>
      <w:spacing w:after="0" w:line="240" w:lineRule="auto"/>
      <w:ind w:left="1440"/>
    </w:pPr>
    <w:rPr>
      <w:rFonts w:asciiTheme="minorHAnsi" w:eastAsiaTheme="minorHAnsi" w:hAnsiTheme="minorHAnsi"/>
      <w:sz w:val="20"/>
      <w:szCs w:val="20"/>
    </w:rPr>
  </w:style>
  <w:style w:type="paragraph" w:styleId="TOC9">
    <w:name w:val="toc 9"/>
    <w:basedOn w:val="Normal"/>
    <w:next w:val="Normal"/>
    <w:autoRedefine/>
    <w:uiPriority w:val="39"/>
    <w:unhideWhenUsed/>
    <w:rsid w:val="005756C4"/>
    <w:pPr>
      <w:spacing w:after="0" w:line="240" w:lineRule="auto"/>
      <w:ind w:left="1920"/>
    </w:pPr>
    <w:rPr>
      <w:rFonts w:asciiTheme="minorHAnsi" w:eastAsiaTheme="minorHAnsi" w:hAnsiTheme="minorHAnsi"/>
      <w:sz w:val="20"/>
      <w:szCs w:val="20"/>
    </w:rPr>
  </w:style>
  <w:style w:type="table" w:styleId="TableGrid">
    <w:name w:val="Table Grid"/>
    <w:basedOn w:val="TableNormal"/>
    <w:uiPriority w:val="59"/>
    <w:rsid w:val="00541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5756C4"/>
    <w:rPr>
      <w:color w:val="808080"/>
      <w:shd w:val="clear" w:color="auto" w:fill="E6E6E6"/>
    </w:rPr>
  </w:style>
  <w:style w:type="character" w:customStyle="1" w:styleId="UnresolvedMention7">
    <w:name w:val="Unresolved Mention7"/>
    <w:basedOn w:val="DefaultParagraphFont"/>
    <w:uiPriority w:val="99"/>
    <w:semiHidden/>
    <w:unhideWhenUsed/>
    <w:rsid w:val="005756C4"/>
    <w:rPr>
      <w:color w:val="808080"/>
      <w:shd w:val="clear" w:color="auto" w:fill="E6E6E6"/>
    </w:rPr>
  </w:style>
  <w:style w:type="character" w:customStyle="1" w:styleId="UnresolvedMention8">
    <w:name w:val="Unresolved Mention8"/>
    <w:basedOn w:val="DefaultParagraphFont"/>
    <w:uiPriority w:val="99"/>
    <w:semiHidden/>
    <w:unhideWhenUsed/>
    <w:rsid w:val="005756C4"/>
    <w:rPr>
      <w:color w:val="808080"/>
      <w:shd w:val="clear" w:color="auto" w:fill="E6E6E6"/>
    </w:rPr>
  </w:style>
  <w:style w:type="paragraph" w:customStyle="1" w:styleId="NCDTableText">
    <w:name w:val="NCD.Table Text"/>
    <w:qFormat/>
    <w:rsid w:val="00EE516A"/>
    <w:pPr>
      <w:spacing w:after="0" w:line="360" w:lineRule="auto"/>
    </w:pPr>
    <w:rPr>
      <w:rFonts w:ascii="Arial" w:eastAsia="Times New Roman" w:hAnsi="Arial" w:cs="Arial"/>
      <w:sz w:val="24"/>
      <w:szCs w:val="24"/>
    </w:rPr>
  </w:style>
  <w:style w:type="paragraph" w:customStyle="1" w:styleId="NCDTableHeader">
    <w:name w:val="NCD.Table Header"/>
    <w:basedOn w:val="Normal"/>
    <w:qFormat/>
    <w:rsid w:val="000B585C"/>
    <w:pPr>
      <w:spacing w:after="0" w:line="360" w:lineRule="auto"/>
    </w:pPr>
    <w:rPr>
      <w:rFonts w:ascii="Arial" w:eastAsia="Times New Roman" w:hAnsi="Arial" w:cs="Arial"/>
      <w:b/>
      <w:bCs/>
      <w:szCs w:val="24"/>
    </w:rPr>
  </w:style>
  <w:style w:type="paragraph" w:customStyle="1" w:styleId="NCDBulletsLevel1">
    <w:name w:val="NCD.Bullets Level 1"/>
    <w:qFormat/>
    <w:rsid w:val="007A2B9D"/>
    <w:pPr>
      <w:numPr>
        <w:numId w:val="17"/>
      </w:numPr>
      <w:spacing w:line="360" w:lineRule="auto"/>
      <w:ind w:left="360"/>
    </w:pPr>
    <w:rPr>
      <w:rFonts w:ascii="Arial" w:eastAsia="Calibri" w:hAnsi="Arial" w:cs="Arial"/>
      <w:sz w:val="24"/>
      <w:szCs w:val="24"/>
    </w:rPr>
  </w:style>
  <w:style w:type="character" w:customStyle="1" w:styleId="UnresolvedMention9">
    <w:name w:val="Unresolved Mention9"/>
    <w:basedOn w:val="DefaultParagraphFont"/>
    <w:uiPriority w:val="99"/>
    <w:semiHidden/>
    <w:unhideWhenUsed/>
    <w:rsid w:val="005756C4"/>
    <w:rPr>
      <w:color w:val="808080"/>
      <w:shd w:val="clear" w:color="auto" w:fill="E6E6E6"/>
    </w:rPr>
  </w:style>
  <w:style w:type="character" w:customStyle="1" w:styleId="UnresolvedMention10">
    <w:name w:val="Unresolved Mention10"/>
    <w:basedOn w:val="DefaultParagraphFont"/>
    <w:uiPriority w:val="99"/>
    <w:semiHidden/>
    <w:unhideWhenUsed/>
    <w:rsid w:val="005756C4"/>
    <w:rPr>
      <w:color w:val="605E5C"/>
      <w:shd w:val="clear" w:color="auto" w:fill="E1DFDD"/>
    </w:rPr>
  </w:style>
  <w:style w:type="paragraph" w:customStyle="1" w:styleId="NCDBulletsLevel2">
    <w:name w:val="NCD.Bullets Level 2"/>
    <w:qFormat/>
    <w:rsid w:val="00B92D24"/>
    <w:pPr>
      <w:numPr>
        <w:numId w:val="1"/>
      </w:numPr>
      <w:spacing w:after="120" w:line="360" w:lineRule="auto"/>
    </w:pPr>
    <w:rPr>
      <w:rFonts w:ascii="Arial" w:eastAsia="Calibri" w:hAnsi="Arial" w:cs="Calibri"/>
      <w:color w:val="000000"/>
      <w:sz w:val="24"/>
      <w:szCs w:val="24"/>
      <w:u w:color="000000"/>
      <w:bdr w:val="nil"/>
    </w:rPr>
  </w:style>
  <w:style w:type="paragraph" w:styleId="TOC1">
    <w:name w:val="toc 1"/>
    <w:basedOn w:val="Normal"/>
    <w:next w:val="Normal"/>
    <w:uiPriority w:val="39"/>
    <w:unhideWhenUsed/>
    <w:qFormat/>
    <w:rsid w:val="00CD2163"/>
    <w:pPr>
      <w:tabs>
        <w:tab w:val="right" w:leader="dot" w:pos="9360"/>
      </w:tabs>
      <w:spacing w:before="240" w:after="40" w:line="240" w:lineRule="auto"/>
      <w:ind w:right="720"/>
    </w:pPr>
    <w:rPr>
      <w:rFonts w:ascii="Arial" w:hAnsi="Arial"/>
      <w:noProof/>
    </w:rPr>
  </w:style>
  <w:style w:type="paragraph" w:styleId="TOC2">
    <w:name w:val="toc 2"/>
    <w:basedOn w:val="Normal"/>
    <w:next w:val="Normal"/>
    <w:autoRedefine/>
    <w:uiPriority w:val="39"/>
    <w:unhideWhenUsed/>
    <w:qFormat/>
    <w:rsid w:val="00CF3038"/>
    <w:pPr>
      <w:tabs>
        <w:tab w:val="left" w:pos="1179"/>
        <w:tab w:val="right" w:leader="dot" w:pos="9350"/>
      </w:tabs>
      <w:spacing w:after="40" w:line="240" w:lineRule="auto"/>
      <w:ind w:left="432"/>
    </w:pPr>
    <w:rPr>
      <w:rFonts w:ascii="Arial" w:hAnsi="Arial"/>
    </w:rPr>
  </w:style>
  <w:style w:type="paragraph" w:styleId="TOC3">
    <w:name w:val="toc 3"/>
    <w:basedOn w:val="Normal"/>
    <w:next w:val="Normal"/>
    <w:uiPriority w:val="39"/>
    <w:unhideWhenUsed/>
    <w:rsid w:val="007577F0"/>
    <w:pPr>
      <w:spacing w:after="40" w:line="240" w:lineRule="auto"/>
      <w:ind w:left="864"/>
    </w:pPr>
  </w:style>
  <w:style w:type="paragraph" w:styleId="Header">
    <w:name w:val="header"/>
    <w:basedOn w:val="Normal"/>
    <w:link w:val="HeaderChar"/>
    <w:uiPriority w:val="99"/>
    <w:unhideWhenUsed/>
    <w:qFormat/>
    <w:rsid w:val="00715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DA9"/>
    <w:rPr>
      <w:rFonts w:ascii="Calibri" w:eastAsia="Calibri" w:hAnsi="Calibri" w:cs="Times New Roman"/>
      <w:sz w:val="24"/>
    </w:rPr>
  </w:style>
  <w:style w:type="paragraph" w:styleId="Footer">
    <w:name w:val="footer"/>
    <w:basedOn w:val="Normal"/>
    <w:link w:val="FooterChar"/>
    <w:uiPriority w:val="99"/>
    <w:unhideWhenUsed/>
    <w:qFormat/>
    <w:rsid w:val="00715DA9"/>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
    <w:uiPriority w:val="99"/>
    <w:rsid w:val="00715DA9"/>
    <w:rPr>
      <w:rFonts w:ascii="Arial" w:eastAsia="Calibri" w:hAnsi="Arial" w:cs="Times New Roman"/>
      <w:sz w:val="24"/>
    </w:rPr>
  </w:style>
  <w:style w:type="character" w:styleId="FollowedHyperlink">
    <w:name w:val="FollowedHyperlink"/>
    <w:basedOn w:val="DefaultParagraphFont"/>
    <w:uiPriority w:val="99"/>
    <w:semiHidden/>
    <w:unhideWhenUsed/>
    <w:rsid w:val="00B22CFA"/>
    <w:rPr>
      <w:color w:val="800080" w:themeColor="followedHyperlink"/>
      <w:u w:val="single"/>
    </w:rPr>
  </w:style>
  <w:style w:type="paragraph" w:styleId="Revision">
    <w:name w:val="Revision"/>
    <w:hidden/>
    <w:uiPriority w:val="99"/>
    <w:semiHidden/>
    <w:rsid w:val="002C1087"/>
    <w:pPr>
      <w:spacing w:after="0" w:line="240" w:lineRule="auto"/>
    </w:pPr>
    <w:rPr>
      <w:rFonts w:ascii="Calibri" w:eastAsia="Calibri" w:hAnsi="Calibri" w:cs="Times New Roman"/>
      <w:sz w:val="24"/>
    </w:rPr>
  </w:style>
  <w:style w:type="paragraph" w:styleId="Title">
    <w:name w:val="Title"/>
    <w:basedOn w:val="Normal"/>
    <w:next w:val="Normal"/>
    <w:link w:val="TitleChar"/>
    <w:qFormat/>
    <w:rsid w:val="003907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07CC"/>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semiHidden/>
    <w:unhideWhenUsed/>
    <w:rsid w:val="003907CC"/>
    <w:pPr>
      <w:numPr>
        <w:numId w:val="2"/>
      </w:numPr>
      <w:spacing w:after="0" w:line="240" w:lineRule="auto"/>
      <w:contextualSpacing/>
    </w:pPr>
    <w:rPr>
      <w:rFonts w:asciiTheme="minorHAnsi" w:eastAsiaTheme="minorEastAsia" w:hAnsiTheme="minorHAnsi" w:cstheme="minorBidi"/>
    </w:rPr>
  </w:style>
  <w:style w:type="paragraph" w:styleId="ListBullet2">
    <w:name w:val="List Bullet 2"/>
    <w:basedOn w:val="Normal"/>
    <w:uiPriority w:val="99"/>
    <w:semiHidden/>
    <w:unhideWhenUsed/>
    <w:rsid w:val="003907CC"/>
    <w:pPr>
      <w:numPr>
        <w:numId w:val="3"/>
      </w:numPr>
      <w:spacing w:after="0" w:line="240" w:lineRule="auto"/>
      <w:contextualSpacing/>
    </w:pPr>
    <w:rPr>
      <w:rFonts w:asciiTheme="minorHAnsi" w:eastAsiaTheme="minorEastAsia" w:hAnsiTheme="minorHAnsi" w:cstheme="minorBidi"/>
    </w:rPr>
  </w:style>
  <w:style w:type="paragraph" w:styleId="ListBullet3">
    <w:name w:val="List Bullet 3"/>
    <w:basedOn w:val="Normal"/>
    <w:uiPriority w:val="99"/>
    <w:unhideWhenUsed/>
    <w:rsid w:val="003907CC"/>
    <w:pPr>
      <w:numPr>
        <w:ilvl w:val="1"/>
        <w:numId w:val="4"/>
      </w:numPr>
      <w:spacing w:after="0" w:line="240" w:lineRule="auto"/>
      <w:contextualSpacing/>
    </w:pPr>
    <w:rPr>
      <w:rFonts w:asciiTheme="minorHAnsi" w:eastAsiaTheme="minorEastAsia" w:hAnsiTheme="minorHAnsi" w:cstheme="minorBidi"/>
    </w:rPr>
  </w:style>
  <w:style w:type="paragraph" w:styleId="Caption">
    <w:name w:val="caption"/>
    <w:basedOn w:val="Normal"/>
    <w:next w:val="Normal"/>
    <w:uiPriority w:val="35"/>
    <w:unhideWhenUsed/>
    <w:qFormat/>
    <w:rsid w:val="00C61799"/>
    <w:pPr>
      <w:keepNext/>
      <w:spacing w:line="240" w:lineRule="auto"/>
    </w:pPr>
    <w:rPr>
      <w:rFonts w:ascii="Arial" w:eastAsia="Times New Roman" w:hAnsi="Arial" w:cs="Times"/>
      <w:b/>
      <w:color w:val="002C5F"/>
      <w:sz w:val="20"/>
      <w:szCs w:val="24"/>
    </w:rPr>
  </w:style>
  <w:style w:type="paragraph" w:styleId="ListNumber4">
    <w:name w:val="List Number 4"/>
    <w:basedOn w:val="Normal"/>
    <w:uiPriority w:val="99"/>
    <w:semiHidden/>
    <w:unhideWhenUsed/>
    <w:rsid w:val="003907CC"/>
    <w:pPr>
      <w:tabs>
        <w:tab w:val="num" w:pos="1440"/>
      </w:tabs>
      <w:spacing w:before="120" w:after="0" w:line="240" w:lineRule="auto"/>
      <w:ind w:left="1440" w:hanging="360"/>
    </w:pPr>
    <w:rPr>
      <w:rFonts w:asciiTheme="minorHAnsi" w:eastAsiaTheme="minorEastAsia" w:hAnsiTheme="minorHAnsi" w:cstheme="minorBidi"/>
    </w:rPr>
  </w:style>
  <w:style w:type="paragraph" w:styleId="ListNumber5">
    <w:name w:val="List Number 5"/>
    <w:basedOn w:val="Normal"/>
    <w:uiPriority w:val="99"/>
    <w:semiHidden/>
    <w:unhideWhenUsed/>
    <w:rsid w:val="003907CC"/>
    <w:pPr>
      <w:tabs>
        <w:tab w:val="num" w:pos="1800"/>
      </w:tabs>
      <w:spacing w:before="120" w:after="0" w:line="240" w:lineRule="auto"/>
      <w:ind w:left="1800" w:hanging="360"/>
    </w:pPr>
    <w:rPr>
      <w:rFonts w:asciiTheme="minorHAnsi" w:eastAsiaTheme="minorEastAsia" w:hAnsiTheme="minorHAnsi" w:cstheme="minorBidi"/>
    </w:rPr>
  </w:style>
  <w:style w:type="character" w:styleId="PageNumber">
    <w:name w:val="page number"/>
    <w:basedOn w:val="DefaultParagraphFont"/>
    <w:uiPriority w:val="99"/>
    <w:rsid w:val="003907CC"/>
  </w:style>
  <w:style w:type="character" w:styleId="PlaceholderText">
    <w:name w:val="Placeholder Text"/>
    <w:basedOn w:val="DefaultParagraphFont"/>
    <w:uiPriority w:val="99"/>
    <w:semiHidden/>
    <w:rsid w:val="003907CC"/>
    <w:rPr>
      <w:color w:val="808080"/>
    </w:rPr>
  </w:style>
  <w:style w:type="paragraph" w:styleId="Quote">
    <w:name w:val="Quote"/>
    <w:basedOn w:val="Normal"/>
    <w:next w:val="Normal"/>
    <w:link w:val="QuoteChar"/>
    <w:uiPriority w:val="29"/>
    <w:qFormat/>
    <w:rsid w:val="003907CC"/>
    <w:pPr>
      <w:spacing w:after="0" w:line="240" w:lineRule="auto"/>
    </w:pPr>
    <w:rPr>
      <w:rFonts w:asciiTheme="minorHAnsi" w:eastAsia="Times New Roman" w:hAnsiTheme="minorHAnsi"/>
      <w:i/>
      <w:szCs w:val="24"/>
    </w:rPr>
  </w:style>
  <w:style w:type="character" w:customStyle="1" w:styleId="QuoteChar">
    <w:name w:val="Quote Char"/>
    <w:basedOn w:val="DefaultParagraphFont"/>
    <w:link w:val="Quote"/>
    <w:uiPriority w:val="29"/>
    <w:rsid w:val="003907CC"/>
    <w:rPr>
      <w:rFonts w:eastAsia="Times New Roman" w:cs="Times New Roman"/>
      <w:i/>
      <w:sz w:val="24"/>
      <w:szCs w:val="24"/>
    </w:rPr>
  </w:style>
  <w:style w:type="character" w:styleId="Strong">
    <w:name w:val="Strong"/>
    <w:basedOn w:val="DefaultParagraphFont"/>
    <w:uiPriority w:val="22"/>
    <w:qFormat/>
    <w:rsid w:val="003907CC"/>
    <w:rPr>
      <w:b/>
      <w:bCs/>
    </w:rPr>
  </w:style>
  <w:style w:type="paragraph" w:styleId="TOC4">
    <w:name w:val="toc 4"/>
    <w:basedOn w:val="Normal"/>
    <w:next w:val="Normal"/>
    <w:autoRedefine/>
    <w:uiPriority w:val="39"/>
    <w:rsid w:val="00847087"/>
    <w:pPr>
      <w:tabs>
        <w:tab w:val="right" w:leader="dot" w:pos="9350"/>
      </w:tabs>
      <w:spacing w:before="120" w:after="0" w:line="240" w:lineRule="auto"/>
      <w:ind w:left="1166" w:right="720" w:hanging="86"/>
    </w:pPr>
    <w:rPr>
      <w:rFonts w:asciiTheme="minorHAnsi" w:eastAsia="Times New Roman" w:hAnsiTheme="minorHAnsi" w:cs="Times"/>
    </w:rPr>
  </w:style>
  <w:style w:type="paragraph" w:styleId="TableofFigures">
    <w:name w:val="table of figures"/>
    <w:basedOn w:val="Normal"/>
    <w:next w:val="Normal"/>
    <w:uiPriority w:val="99"/>
    <w:semiHidden/>
    <w:unhideWhenUsed/>
    <w:rsid w:val="003907CC"/>
    <w:pPr>
      <w:spacing w:after="0"/>
    </w:pPr>
    <w:rPr>
      <w:rFonts w:asciiTheme="minorHAnsi" w:eastAsiaTheme="minorHAnsi" w:hAnsiTheme="minorHAnsi" w:cstheme="minorBidi"/>
      <w:sz w:val="22"/>
    </w:rPr>
  </w:style>
  <w:style w:type="paragraph" w:customStyle="1" w:styleId="NCDNationalCouncilStaff">
    <w:name w:val="NCD.National Council Staff"/>
    <w:qFormat/>
    <w:rsid w:val="00B95ECE"/>
    <w:pPr>
      <w:keepNext/>
      <w:keepLines/>
      <w:spacing w:before="480" w:after="0"/>
      <w:jc w:val="center"/>
      <w:outlineLvl w:val="0"/>
    </w:pPr>
    <w:rPr>
      <w:rFonts w:ascii="Arial" w:eastAsiaTheme="majorEastAsia" w:hAnsi="Arial" w:cs="Arial"/>
      <w:b/>
      <w:bCs/>
      <w:sz w:val="36"/>
      <w:szCs w:val="28"/>
    </w:rPr>
  </w:style>
  <w:style w:type="paragraph" w:customStyle="1" w:styleId="NCDTableSource">
    <w:name w:val="NCD.Table Source"/>
    <w:qFormat/>
    <w:rsid w:val="00081F8F"/>
    <w:pPr>
      <w:spacing w:before="200" w:line="360" w:lineRule="auto"/>
    </w:pPr>
    <w:rPr>
      <w:rFonts w:ascii="Arial" w:hAnsi="Arial" w:cs="Arial"/>
      <w:szCs w:val="20"/>
    </w:rPr>
  </w:style>
  <w:style w:type="paragraph" w:styleId="Subtitle">
    <w:name w:val="Subtitle"/>
    <w:basedOn w:val="Normal"/>
    <w:next w:val="Normal"/>
    <w:link w:val="SubtitleChar"/>
    <w:qFormat/>
    <w:rsid w:val="00AB2864"/>
    <w:pPr>
      <w:numPr>
        <w:ilvl w:val="1"/>
      </w:numPr>
      <w:spacing w:after="160" w:line="259"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B2864"/>
    <w:rPr>
      <w:rFonts w:eastAsiaTheme="minorEastAsia" w:cs="Times New Roman"/>
      <w:color w:val="5A5A5A" w:themeColor="text1" w:themeTint="A5"/>
      <w:spacing w:val="15"/>
    </w:rPr>
  </w:style>
  <w:style w:type="paragraph" w:styleId="TOCHeading">
    <w:name w:val="TOC Heading"/>
    <w:basedOn w:val="Heading1"/>
    <w:next w:val="Normal"/>
    <w:uiPriority w:val="39"/>
    <w:unhideWhenUsed/>
    <w:qFormat/>
    <w:rsid w:val="00573C0E"/>
    <w:pPr>
      <w:spacing w:after="0" w:line="259" w:lineRule="auto"/>
      <w:outlineLvl w:val="9"/>
    </w:pPr>
    <w:rPr>
      <w:rFonts w:asciiTheme="majorHAnsi" w:eastAsiaTheme="majorEastAsia" w:hAnsiTheme="majorHAnsi" w:cstheme="majorBidi"/>
      <w:b w:val="0"/>
      <w:i/>
      <w:color w:val="365F91" w:themeColor="accent1" w:themeShade="BF"/>
      <w:sz w:val="32"/>
    </w:rPr>
  </w:style>
  <w:style w:type="paragraph" w:styleId="EndnoteText">
    <w:name w:val="endnote text"/>
    <w:basedOn w:val="Normal"/>
    <w:link w:val="EndnoteTextChar"/>
    <w:uiPriority w:val="99"/>
    <w:unhideWhenUsed/>
    <w:rsid w:val="006B59AF"/>
    <w:pPr>
      <w:spacing w:after="200" w:line="240" w:lineRule="auto"/>
    </w:pPr>
    <w:rPr>
      <w:rFonts w:ascii="Arial" w:hAnsi="Arial"/>
      <w:szCs w:val="20"/>
    </w:rPr>
  </w:style>
  <w:style w:type="character" w:customStyle="1" w:styleId="EndnoteTextChar">
    <w:name w:val="Endnote Text Char"/>
    <w:basedOn w:val="DefaultParagraphFont"/>
    <w:link w:val="EndnoteText"/>
    <w:uiPriority w:val="99"/>
    <w:rsid w:val="006B59AF"/>
    <w:rPr>
      <w:rFonts w:ascii="Arial" w:eastAsia="Calibri" w:hAnsi="Arial" w:cs="Times New Roman"/>
      <w:sz w:val="24"/>
      <w:szCs w:val="20"/>
    </w:rPr>
  </w:style>
  <w:style w:type="character" w:styleId="EndnoteReference">
    <w:name w:val="endnote reference"/>
    <w:uiPriority w:val="99"/>
    <w:unhideWhenUsed/>
    <w:rsid w:val="000638E5"/>
    <w:rPr>
      <w:rFonts w:ascii="Arial" w:hAnsi="Arial"/>
      <w:sz w:val="24"/>
      <w:vertAlign w:val="superscript"/>
    </w:rPr>
  </w:style>
  <w:style w:type="paragraph" w:customStyle="1" w:styleId="Normal1">
    <w:name w:val="Normal1"/>
    <w:rsid w:val="00C01DAE"/>
    <w:pPr>
      <w:widowControl w:val="0"/>
      <w:spacing w:after="0"/>
    </w:pPr>
    <w:rPr>
      <w:rFonts w:ascii="Arial" w:eastAsia="Arial" w:hAnsi="Arial" w:cs="Arial"/>
      <w:color w:val="000000"/>
    </w:rPr>
  </w:style>
  <w:style w:type="paragraph" w:customStyle="1" w:styleId="NCDExtract">
    <w:name w:val="NCD.Extract"/>
    <w:basedOn w:val="NCDBodyText"/>
    <w:qFormat/>
    <w:rsid w:val="00296DA5"/>
    <w:pPr>
      <w:ind w:left="360" w:right="360"/>
    </w:pPr>
    <w:rPr>
      <w:rFonts w:cs="Arial"/>
    </w:rPr>
  </w:style>
  <w:style w:type="paragraph" w:customStyle="1" w:styleId="NCDNumberedLevel1">
    <w:name w:val="NCD.Numbered Level 1"/>
    <w:basedOn w:val="NCDBulletsLevel1"/>
    <w:qFormat/>
    <w:rsid w:val="00A3151B"/>
    <w:pPr>
      <w:numPr>
        <w:numId w:val="5"/>
      </w:numPr>
      <w:ind w:left="360"/>
    </w:pPr>
  </w:style>
  <w:style w:type="paragraph" w:customStyle="1" w:styleId="NCDRefernces">
    <w:name w:val="NCD.Refernces"/>
    <w:basedOn w:val="NCDBodyText"/>
    <w:qFormat/>
    <w:rsid w:val="006B6A6F"/>
    <w:pPr>
      <w:shd w:val="clear" w:color="auto" w:fill="FFFFFF" w:themeFill="background1"/>
      <w:spacing w:line="240" w:lineRule="auto"/>
    </w:pPr>
    <w:rPr>
      <w:rFonts w:cs="Arial"/>
    </w:rPr>
  </w:style>
  <w:style w:type="paragraph" w:customStyle="1" w:styleId="Default">
    <w:name w:val="Default"/>
    <w:rsid w:val="000C1EE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8Char">
    <w:name w:val="Heading 8 Char"/>
    <w:basedOn w:val="DefaultParagraphFont"/>
    <w:link w:val="Heading8"/>
    <w:uiPriority w:val="9"/>
    <w:semiHidden/>
    <w:rsid w:val="00E641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41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E64104"/>
    <w:pPr>
      <w:spacing w:before="100" w:beforeAutospacing="1" w:after="100" w:afterAutospacing="1" w:line="240" w:lineRule="auto"/>
    </w:pPr>
    <w:rPr>
      <w:rFonts w:ascii="Times" w:eastAsiaTheme="minorEastAsia" w:hAnsi="Times"/>
      <w:sz w:val="20"/>
      <w:szCs w:val="20"/>
    </w:rPr>
  </w:style>
  <w:style w:type="character" w:customStyle="1" w:styleId="highlight">
    <w:name w:val="highlight"/>
    <w:basedOn w:val="DefaultParagraphFont"/>
    <w:rsid w:val="00E64104"/>
  </w:style>
  <w:style w:type="character" w:customStyle="1" w:styleId="verdana">
    <w:name w:val="verdana"/>
    <w:basedOn w:val="DefaultParagraphFont"/>
    <w:uiPriority w:val="99"/>
    <w:rsid w:val="00E64104"/>
  </w:style>
  <w:style w:type="character" w:customStyle="1" w:styleId="e2ma-style">
    <w:name w:val="e2ma-style"/>
    <w:basedOn w:val="DefaultParagraphFont"/>
    <w:rsid w:val="00E64104"/>
  </w:style>
  <w:style w:type="character" w:styleId="Emphasis">
    <w:name w:val="Emphasis"/>
    <w:basedOn w:val="DefaultParagraphFont"/>
    <w:uiPriority w:val="20"/>
    <w:qFormat/>
    <w:rsid w:val="00E64104"/>
    <w:rPr>
      <w:i/>
      <w:iCs/>
    </w:rPr>
  </w:style>
  <w:style w:type="character" w:customStyle="1" w:styleId="nlmyear">
    <w:name w:val="nlm_year"/>
    <w:basedOn w:val="DefaultParagraphFont"/>
    <w:rsid w:val="00E64104"/>
  </w:style>
  <w:style w:type="character" w:customStyle="1" w:styleId="nlmarticle-title">
    <w:name w:val="nlm_article-title"/>
    <w:basedOn w:val="DefaultParagraphFont"/>
    <w:rsid w:val="00E64104"/>
  </w:style>
  <w:style w:type="character" w:customStyle="1" w:styleId="nlmfpage">
    <w:name w:val="nlm_fpage"/>
    <w:basedOn w:val="DefaultParagraphFont"/>
    <w:rsid w:val="00E64104"/>
  </w:style>
  <w:style w:type="character" w:customStyle="1" w:styleId="nlmlpage">
    <w:name w:val="nlm_lpage"/>
    <w:basedOn w:val="DefaultParagraphFont"/>
    <w:rsid w:val="00E64104"/>
  </w:style>
  <w:style w:type="character" w:customStyle="1" w:styleId="star-pagination">
    <w:name w:val="star-pagination"/>
    <w:basedOn w:val="DefaultParagraphFont"/>
    <w:rsid w:val="00E64104"/>
  </w:style>
  <w:style w:type="character" w:customStyle="1" w:styleId="contenttext">
    <w:name w:val="contenttext"/>
    <w:basedOn w:val="DefaultParagraphFont"/>
    <w:rsid w:val="00E64104"/>
  </w:style>
  <w:style w:type="character" w:customStyle="1" w:styleId="nlmpublisher-loc">
    <w:name w:val="nlm_publisher-loc"/>
    <w:basedOn w:val="DefaultParagraphFont"/>
    <w:rsid w:val="00E64104"/>
  </w:style>
  <w:style w:type="character" w:customStyle="1" w:styleId="nlmpublisher-name">
    <w:name w:val="nlm_publisher-name"/>
    <w:basedOn w:val="DefaultParagraphFont"/>
    <w:rsid w:val="00E64104"/>
  </w:style>
  <w:style w:type="paragraph" w:styleId="CommentText">
    <w:name w:val="annotation text"/>
    <w:basedOn w:val="Normal"/>
    <w:link w:val="CommentTextChar"/>
    <w:uiPriority w:val="99"/>
    <w:unhideWhenUsed/>
    <w:rsid w:val="00E64104"/>
    <w:pPr>
      <w:spacing w:after="0" w:line="240" w:lineRule="auto"/>
    </w:pPr>
    <w:rPr>
      <w:rFonts w:ascii="Arial" w:eastAsiaTheme="minorEastAsia" w:hAnsi="Arial" w:cs="Arial"/>
      <w:sz w:val="20"/>
      <w:szCs w:val="20"/>
    </w:rPr>
  </w:style>
  <w:style w:type="character" w:customStyle="1" w:styleId="CommentTextChar">
    <w:name w:val="Comment Text Char"/>
    <w:basedOn w:val="DefaultParagraphFont"/>
    <w:link w:val="CommentText"/>
    <w:uiPriority w:val="99"/>
    <w:rsid w:val="00E64104"/>
    <w:rPr>
      <w:rFonts w:ascii="Arial" w:eastAsiaTheme="minorEastAsia" w:hAnsi="Arial" w:cs="Arial"/>
      <w:sz w:val="20"/>
      <w:szCs w:val="20"/>
    </w:rPr>
  </w:style>
  <w:style w:type="paragraph" w:styleId="BodyText">
    <w:name w:val="Body Text"/>
    <w:basedOn w:val="Normal"/>
    <w:link w:val="BodyTextChar"/>
    <w:uiPriority w:val="99"/>
    <w:semiHidden/>
    <w:unhideWhenUsed/>
    <w:rsid w:val="00E64104"/>
    <w:pPr>
      <w:spacing w:line="240" w:lineRule="auto"/>
    </w:pPr>
    <w:rPr>
      <w:rFonts w:ascii="Arial" w:eastAsiaTheme="minorEastAsia" w:hAnsi="Arial" w:cs="Arial"/>
      <w:szCs w:val="24"/>
    </w:rPr>
  </w:style>
  <w:style w:type="character" w:customStyle="1" w:styleId="BodyTextChar">
    <w:name w:val="Body Text Char"/>
    <w:basedOn w:val="DefaultParagraphFont"/>
    <w:link w:val="BodyText"/>
    <w:uiPriority w:val="99"/>
    <w:semiHidden/>
    <w:rsid w:val="00E64104"/>
    <w:rPr>
      <w:rFonts w:ascii="Arial" w:eastAsiaTheme="minorEastAsia" w:hAnsi="Arial" w:cs="Arial"/>
      <w:sz w:val="24"/>
      <w:szCs w:val="24"/>
    </w:rPr>
  </w:style>
  <w:style w:type="paragraph" w:styleId="BodyTextFirstIndent">
    <w:name w:val="Body Text First Indent"/>
    <w:aliases w:val="btfi"/>
    <w:basedOn w:val="BodyText"/>
    <w:link w:val="BodyTextFirstIndentChar"/>
    <w:rsid w:val="00E64104"/>
    <w:pPr>
      <w:spacing w:after="0" w:line="480" w:lineRule="auto"/>
      <w:ind w:firstLine="720"/>
    </w:pPr>
    <w:rPr>
      <w:rFonts w:ascii="Times New Roman" w:eastAsia="Times New Roman" w:hAnsi="Times New Roman" w:cs="Times New Roman"/>
    </w:rPr>
  </w:style>
  <w:style w:type="character" w:customStyle="1" w:styleId="BodyTextFirstIndentChar">
    <w:name w:val="Body Text First Indent Char"/>
    <w:aliases w:val="btfi Char"/>
    <w:basedOn w:val="BodyTextChar"/>
    <w:link w:val="BodyTextFirstIndent"/>
    <w:rsid w:val="00E64104"/>
    <w:rPr>
      <w:rFonts w:ascii="Times New Roman" w:eastAsia="Times New Roman" w:hAnsi="Times New Roman" w:cs="Times New Roman"/>
      <w:sz w:val="24"/>
      <w:szCs w:val="24"/>
    </w:rPr>
  </w:style>
  <w:style w:type="paragraph" w:customStyle="1" w:styleId="Notes">
    <w:name w:val="Notes"/>
    <w:basedOn w:val="Default"/>
    <w:uiPriority w:val="99"/>
    <w:qFormat/>
    <w:rsid w:val="00E64104"/>
    <w:pPr>
      <w:ind w:left="-540" w:hanging="180"/>
    </w:pPr>
    <w:rPr>
      <w:rFonts w:asciiTheme="majorHAnsi" w:eastAsiaTheme="minorHAnsi" w:hAnsiTheme="majorHAnsi"/>
      <w:sz w:val="20"/>
      <w:szCs w:val="20"/>
      <w:u w:color="B51A00"/>
    </w:rPr>
  </w:style>
  <w:style w:type="character" w:customStyle="1" w:styleId="apple-converted-space">
    <w:name w:val="apple-converted-space"/>
    <w:basedOn w:val="DefaultParagraphFont"/>
    <w:rsid w:val="00E64104"/>
  </w:style>
  <w:style w:type="character" w:customStyle="1" w:styleId="greytext">
    <w:name w:val="grey_text"/>
    <w:basedOn w:val="DefaultParagraphFont"/>
    <w:rsid w:val="00E64104"/>
  </w:style>
  <w:style w:type="character" w:customStyle="1" w:styleId="italic">
    <w:name w:val="italic"/>
    <w:basedOn w:val="DefaultParagraphFont"/>
    <w:rsid w:val="00E64104"/>
  </w:style>
  <w:style w:type="paragraph" w:customStyle="1" w:styleId="counter-paragraph">
    <w:name w:val="counter-paragraph"/>
    <w:basedOn w:val="Normal"/>
    <w:rsid w:val="00E64104"/>
    <w:pPr>
      <w:spacing w:before="100" w:beforeAutospacing="1" w:after="100" w:afterAutospacing="1" w:line="240" w:lineRule="auto"/>
    </w:pPr>
    <w:rPr>
      <w:rFonts w:ascii="Times New Roman" w:eastAsia="Times New Roman" w:hAnsi="Times New Roman"/>
      <w:szCs w:val="24"/>
    </w:rPr>
  </w:style>
  <w:style w:type="paragraph" w:customStyle="1" w:styleId="default0">
    <w:name w:val="__default"/>
    <w:basedOn w:val="Normal"/>
    <w:rsid w:val="00E64104"/>
    <w:pPr>
      <w:spacing w:before="100" w:beforeAutospacing="1" w:after="100" w:afterAutospacing="1" w:line="240" w:lineRule="auto"/>
    </w:pPr>
    <w:rPr>
      <w:rFonts w:ascii="Times New Roman" w:eastAsia="Times New Roman" w:hAnsi="Times New Roman"/>
      <w:szCs w:val="24"/>
    </w:rPr>
  </w:style>
  <w:style w:type="character" w:customStyle="1" w:styleId="caps">
    <w:name w:val="caps"/>
    <w:basedOn w:val="DefaultParagraphFont"/>
    <w:rsid w:val="00E64104"/>
  </w:style>
  <w:style w:type="paragraph" w:styleId="NoSpacing">
    <w:name w:val="No Spacing"/>
    <w:link w:val="NoSpacingChar"/>
    <w:uiPriority w:val="1"/>
    <w:qFormat/>
    <w:rsid w:val="00E64104"/>
    <w:pPr>
      <w:pBdr>
        <w:top w:val="nil"/>
        <w:left w:val="nil"/>
        <w:bottom w:val="nil"/>
        <w:right w:val="nil"/>
        <w:between w:val="nil"/>
        <w:bar w:val="nil"/>
      </w:pBdr>
      <w:spacing w:after="0" w:line="240" w:lineRule="auto"/>
    </w:pPr>
    <w:rPr>
      <w:rFonts w:ascii="Calibri" w:eastAsia="Arial Unicode MS" w:hAnsi="Calibri" w:cs="Times New Roman"/>
      <w:sz w:val="24"/>
      <w:szCs w:val="24"/>
      <w:bdr w:val="nil"/>
    </w:rPr>
  </w:style>
  <w:style w:type="character" w:customStyle="1" w:styleId="NoSpacingChar">
    <w:name w:val="No Spacing Char"/>
    <w:basedOn w:val="DefaultParagraphFont"/>
    <w:link w:val="NoSpacing"/>
    <w:uiPriority w:val="1"/>
    <w:rsid w:val="00E64104"/>
    <w:rPr>
      <w:rFonts w:ascii="Calibri" w:eastAsia="Arial Unicode MS" w:hAnsi="Calibri" w:cs="Times New Roman"/>
      <w:sz w:val="24"/>
      <w:szCs w:val="24"/>
      <w:bdr w:val="nil"/>
    </w:rPr>
  </w:style>
  <w:style w:type="character" w:customStyle="1" w:styleId="UnresolvedMention2">
    <w:name w:val="Unresolved Mention2"/>
    <w:basedOn w:val="DefaultParagraphFont"/>
    <w:uiPriority w:val="99"/>
    <w:semiHidden/>
    <w:unhideWhenUsed/>
    <w:rsid w:val="00E64104"/>
    <w:rPr>
      <w:color w:val="808080"/>
      <w:shd w:val="clear" w:color="auto" w:fill="E6E6E6"/>
    </w:rPr>
  </w:style>
  <w:style w:type="table" w:customStyle="1" w:styleId="GridTable41">
    <w:name w:val="Grid Table 4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g-binding">
    <w:name w:val="ng-binding"/>
    <w:basedOn w:val="DefaultParagraphFont"/>
    <w:rsid w:val="00E64104"/>
  </w:style>
  <w:style w:type="character" w:customStyle="1" w:styleId="ae-compliance-indent">
    <w:name w:val="ae-compliance-indent"/>
    <w:basedOn w:val="DefaultParagraphFont"/>
    <w:rsid w:val="00E64104"/>
  </w:style>
  <w:style w:type="character" w:customStyle="1" w:styleId="jcefilecustom">
    <w:name w:val="jce_file_custom"/>
    <w:basedOn w:val="DefaultParagraphFont"/>
    <w:rsid w:val="00E64104"/>
  </w:style>
  <w:style w:type="character" w:customStyle="1" w:styleId="jcefile">
    <w:name w:val="jce_file"/>
    <w:basedOn w:val="DefaultParagraphFont"/>
    <w:rsid w:val="00E64104"/>
  </w:style>
  <w:style w:type="table" w:customStyle="1" w:styleId="GridTable411">
    <w:name w:val="Grid Table 41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3">
    <w:name w:val="Unresolved Mention3"/>
    <w:basedOn w:val="DefaultParagraphFont"/>
    <w:uiPriority w:val="99"/>
    <w:semiHidden/>
    <w:unhideWhenUsed/>
    <w:rsid w:val="00E64104"/>
    <w:rPr>
      <w:color w:val="605E5C"/>
      <w:shd w:val="clear" w:color="auto" w:fill="E1DFDD"/>
    </w:rPr>
  </w:style>
  <w:style w:type="character" w:customStyle="1" w:styleId="UnresolvedMention4">
    <w:name w:val="Unresolved Mention4"/>
    <w:basedOn w:val="DefaultParagraphFont"/>
    <w:uiPriority w:val="99"/>
    <w:semiHidden/>
    <w:unhideWhenUsed/>
    <w:rsid w:val="00E64104"/>
    <w:rPr>
      <w:color w:val="808080"/>
      <w:shd w:val="clear" w:color="auto" w:fill="E6E6E6"/>
    </w:rPr>
  </w:style>
  <w:style w:type="paragraph" w:customStyle="1" w:styleId="NCDEpigraph">
    <w:name w:val="NCD.Epigraph"/>
    <w:basedOn w:val="NCDExtract"/>
    <w:qFormat/>
    <w:rsid w:val="00786E5D"/>
  </w:style>
  <w:style w:type="paragraph" w:customStyle="1" w:styleId="NCDEpigraphSource">
    <w:name w:val="NCD.Epigraph Source"/>
    <w:basedOn w:val="NCDEpigraph"/>
    <w:qFormat/>
    <w:rsid w:val="00786E5D"/>
    <w:pPr>
      <w:ind w:left="720"/>
      <w:jc w:val="right"/>
    </w:pPr>
    <w:rPr>
      <w:i/>
    </w:rPr>
  </w:style>
  <w:style w:type="paragraph" w:customStyle="1" w:styleId="NCDAppendixHead">
    <w:name w:val="NCD.Appendix Head"/>
    <w:basedOn w:val="Heading1"/>
    <w:link w:val="NCDAppendixHeadChar"/>
    <w:qFormat/>
    <w:rsid w:val="00635750"/>
    <w:rPr>
      <w:sz w:val="40"/>
    </w:rPr>
  </w:style>
  <w:style w:type="character" w:customStyle="1" w:styleId="NCDAppendixHeadChar">
    <w:name w:val="NCD.Appendix Head Char"/>
    <w:basedOn w:val="Heading1Char"/>
    <w:link w:val="NCDAppendixHead"/>
    <w:rsid w:val="00635750"/>
    <w:rPr>
      <w:rFonts w:ascii="Arial" w:hAnsi="Arial" w:cs="Arial"/>
      <w:b/>
      <w:sz w:val="40"/>
      <w:szCs w:val="36"/>
    </w:rPr>
  </w:style>
  <w:style w:type="paragraph" w:customStyle="1" w:styleId="HeaderFooter">
    <w:name w:val="Header &amp; Footer"/>
    <w:rsid w:val="00FE0A7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Body">
    <w:name w:val="Body"/>
    <w:rsid w:val="00FE0A71"/>
    <w:pPr>
      <w:pBdr>
        <w:top w:val="nil"/>
        <w:left w:val="nil"/>
        <w:bottom w:val="nil"/>
        <w:right w:val="nil"/>
        <w:between w:val="nil"/>
        <w:bar w:val="nil"/>
      </w:pBdr>
      <w:spacing w:after="120"/>
    </w:pPr>
    <w:rPr>
      <w:rFonts w:ascii="Calibri" w:eastAsia="Calibri" w:hAnsi="Calibri" w:cs="Calibri"/>
      <w:color w:val="000000"/>
      <w:sz w:val="24"/>
      <w:szCs w:val="24"/>
      <w:u w:color="000000"/>
      <w:bdr w:val="nil"/>
    </w:rPr>
  </w:style>
  <w:style w:type="paragraph" w:customStyle="1" w:styleId="NCDBodyTextSpaceBefore">
    <w:name w:val="NCD.Body Text Space Before"/>
    <w:rsid w:val="00FE0A71"/>
    <w:pPr>
      <w:pBdr>
        <w:top w:val="nil"/>
        <w:left w:val="nil"/>
        <w:bottom w:val="nil"/>
        <w:right w:val="nil"/>
        <w:between w:val="nil"/>
        <w:bar w:val="nil"/>
      </w:pBdr>
      <w:spacing w:before="240" w:after="360" w:line="360" w:lineRule="auto"/>
    </w:pPr>
    <w:rPr>
      <w:rFonts w:ascii="Arial" w:eastAsia="Arial Unicode MS" w:hAnsi="Arial" w:cs="Arial Unicode MS"/>
      <w:color w:val="000000"/>
      <w:sz w:val="24"/>
      <w:szCs w:val="24"/>
      <w:u w:color="000000"/>
      <w:bdr w:val="nil"/>
    </w:rPr>
  </w:style>
  <w:style w:type="character" w:customStyle="1" w:styleId="Hyperlink0">
    <w:name w:val="Hyperlink.0"/>
    <w:basedOn w:val="Hyperlink"/>
    <w:rsid w:val="00FE0A71"/>
    <w:rPr>
      <w:rFonts w:ascii="Arial" w:eastAsia="Arial" w:hAnsi="Arial" w:cs="Arial"/>
      <w:b w:val="0"/>
      <w:bCs w:val="0"/>
      <w:i w:val="0"/>
      <w:iCs w:val="0"/>
      <w:color w:val="0000FF"/>
      <w:sz w:val="24"/>
      <w:szCs w:val="24"/>
      <w:u w:val="single" w:color="0000FF"/>
    </w:rPr>
  </w:style>
  <w:style w:type="numbering" w:customStyle="1" w:styleId="ImportedStyle1">
    <w:name w:val="Imported Style 1"/>
    <w:rsid w:val="00FE0A71"/>
    <w:pPr>
      <w:numPr>
        <w:numId w:val="6"/>
      </w:numPr>
    </w:pPr>
  </w:style>
  <w:style w:type="numbering" w:customStyle="1" w:styleId="ImportedStyle2">
    <w:name w:val="Imported Style 2"/>
    <w:rsid w:val="00FE0A71"/>
    <w:pPr>
      <w:numPr>
        <w:numId w:val="7"/>
      </w:numPr>
    </w:pPr>
  </w:style>
  <w:style w:type="character" w:customStyle="1" w:styleId="Hyperlink1">
    <w:name w:val="Hyperlink.1"/>
    <w:basedOn w:val="Hyperlink0"/>
    <w:rsid w:val="00FE0A71"/>
    <w:rPr>
      <w:rFonts w:ascii="Calibri" w:eastAsia="Calibri" w:hAnsi="Calibri" w:cs="Calibri"/>
      <w:b w:val="0"/>
      <w:bCs w:val="0"/>
      <w:i w:val="0"/>
      <w:iCs w:val="0"/>
      <w:color w:val="0000FF"/>
      <w:sz w:val="20"/>
      <w:szCs w:val="20"/>
      <w:u w:val="single" w:color="0000FF"/>
    </w:rPr>
  </w:style>
  <w:style w:type="numbering" w:customStyle="1" w:styleId="ImportedStyle7">
    <w:name w:val="Imported Style 7"/>
    <w:rsid w:val="00FE0A71"/>
    <w:pPr>
      <w:numPr>
        <w:numId w:val="8"/>
      </w:numPr>
    </w:pPr>
  </w:style>
  <w:style w:type="numbering" w:customStyle="1" w:styleId="ImportedStyle8">
    <w:name w:val="Imported Style 8"/>
    <w:rsid w:val="00FE0A71"/>
    <w:pPr>
      <w:numPr>
        <w:numId w:val="9"/>
      </w:numPr>
    </w:pPr>
  </w:style>
  <w:style w:type="numbering" w:customStyle="1" w:styleId="ImportedStyle9">
    <w:name w:val="Imported Style 9"/>
    <w:rsid w:val="00FE0A71"/>
    <w:pPr>
      <w:numPr>
        <w:numId w:val="10"/>
      </w:numPr>
    </w:pPr>
  </w:style>
  <w:style w:type="numbering" w:customStyle="1" w:styleId="ImportedStyle10">
    <w:name w:val="Imported Style 10"/>
    <w:rsid w:val="00FE0A71"/>
    <w:pPr>
      <w:numPr>
        <w:numId w:val="11"/>
      </w:numPr>
    </w:pPr>
  </w:style>
  <w:style w:type="numbering" w:customStyle="1" w:styleId="ImportedStyle11">
    <w:name w:val="Imported Style 11"/>
    <w:rsid w:val="00FE0A71"/>
    <w:pPr>
      <w:numPr>
        <w:numId w:val="12"/>
      </w:numPr>
    </w:pPr>
  </w:style>
  <w:style w:type="numbering" w:customStyle="1" w:styleId="ImportedStyle12">
    <w:name w:val="Imported Style 12"/>
    <w:rsid w:val="00FE0A71"/>
    <w:pPr>
      <w:numPr>
        <w:numId w:val="13"/>
      </w:numPr>
    </w:pPr>
  </w:style>
  <w:style w:type="numbering" w:customStyle="1" w:styleId="ImportedStyle16">
    <w:name w:val="Imported Style 16"/>
    <w:rsid w:val="00FE0A71"/>
    <w:pPr>
      <w:numPr>
        <w:numId w:val="14"/>
      </w:numPr>
    </w:pPr>
  </w:style>
  <w:style w:type="numbering" w:customStyle="1" w:styleId="ImportedStyle17">
    <w:name w:val="Imported Style 17"/>
    <w:rsid w:val="00FE0A71"/>
    <w:pPr>
      <w:numPr>
        <w:numId w:val="15"/>
      </w:numPr>
    </w:pPr>
  </w:style>
  <w:style w:type="numbering" w:customStyle="1" w:styleId="ImportedStyle18">
    <w:name w:val="Imported Style 18"/>
    <w:rsid w:val="00FE0A71"/>
    <w:pPr>
      <w:numPr>
        <w:numId w:val="16"/>
      </w:numPr>
    </w:pPr>
  </w:style>
  <w:style w:type="character" w:customStyle="1" w:styleId="UnresolvedMention">
    <w:name w:val="Unresolved Mention"/>
    <w:basedOn w:val="DefaultParagraphFont"/>
    <w:uiPriority w:val="99"/>
    <w:unhideWhenUsed/>
    <w:rsid w:val="00FE0A71"/>
    <w:rPr>
      <w:color w:val="605E5C"/>
      <w:shd w:val="clear" w:color="auto" w:fill="E1DFDD"/>
    </w:rPr>
  </w:style>
  <w:style w:type="numbering" w:customStyle="1" w:styleId="Bullet1">
    <w:name w:val="Bullet1"/>
    <w:rsid w:val="00717020"/>
    <w:pPr>
      <w:numPr>
        <w:numId w:val="19"/>
      </w:numPr>
    </w:pPr>
  </w:style>
  <w:style w:type="paragraph" w:customStyle="1" w:styleId="NCDExtractNumberedLevel1">
    <w:name w:val="NCD.Extract Numbered Level 1"/>
    <w:basedOn w:val="NCDExtract"/>
    <w:qFormat/>
    <w:rsid w:val="007341A8"/>
    <w:pPr>
      <w:numPr>
        <w:numId w:val="18"/>
      </w:numPr>
      <w:ind w:left="720"/>
    </w:pPr>
  </w:style>
  <w:style w:type="numbering" w:customStyle="1" w:styleId="List211">
    <w:name w:val="List 211"/>
    <w:basedOn w:val="NoList"/>
    <w:rsid w:val="00717020"/>
    <w:pPr>
      <w:numPr>
        <w:numId w:val="20"/>
      </w:numPr>
    </w:pPr>
  </w:style>
  <w:style w:type="paragraph" w:customStyle="1" w:styleId="NCDExtractBulletsLevel1">
    <w:name w:val="NCD.Extract Bullets Level 1"/>
    <w:basedOn w:val="NCDBulletsLevel1"/>
    <w:qFormat/>
    <w:rsid w:val="00DF3337"/>
    <w:pPr>
      <w:ind w:left="1080"/>
    </w:pPr>
  </w:style>
  <w:style w:type="table" w:customStyle="1" w:styleId="2">
    <w:name w:val="2"/>
    <w:basedOn w:val="TableNormal"/>
    <w:rsid w:val="007A3F88"/>
    <w:pPr>
      <w:spacing w:after="0"/>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7A3F88"/>
    <w:pPr>
      <w:spacing w:after="0"/>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paragraph" w:customStyle="1" w:styleId="xxxmsonormal">
    <w:name w:val="x_xxmsonormal"/>
    <w:basedOn w:val="Normal"/>
    <w:rsid w:val="007A3F88"/>
    <w:pPr>
      <w:spacing w:after="0" w:line="240" w:lineRule="auto"/>
    </w:pPr>
    <w:rPr>
      <w:rFonts w:eastAsiaTheme="minorHAnsi" w:cs="Calibri"/>
      <w:sz w:val="22"/>
    </w:rPr>
  </w:style>
  <w:style w:type="paragraph" w:customStyle="1" w:styleId="TRUENORMAL">
    <w:name w:val="TRUE NORMAL"/>
    <w:basedOn w:val="Normal"/>
    <w:autoRedefine/>
    <w:qFormat/>
    <w:rsid w:val="008A03EA"/>
    <w:pPr>
      <w:spacing w:after="0" w:line="240" w:lineRule="auto"/>
      <w:ind w:left="720" w:hanging="720"/>
    </w:pPr>
    <w:rPr>
      <w:rFonts w:ascii="Tahoma" w:eastAsiaTheme="minorHAnsi" w:hAnsi="Tahoma" w:cstheme="minorBidi"/>
      <w:b/>
      <w:sz w:val="22"/>
      <w:szCs w:val="24"/>
    </w:rPr>
  </w:style>
  <w:style w:type="paragraph" w:customStyle="1" w:styleId="TrueNormal0">
    <w:name w:val="True Normal"/>
    <w:basedOn w:val="Normal"/>
    <w:qFormat/>
    <w:rsid w:val="008A03EA"/>
    <w:pPr>
      <w:spacing w:after="0" w:line="240" w:lineRule="auto"/>
      <w:ind w:left="720" w:hanging="720"/>
    </w:pPr>
    <w:rPr>
      <w:rFonts w:ascii="Tahoma" w:eastAsiaTheme="minorEastAsia" w:hAnsi="Tahoma" w:cstheme="minorBidi"/>
      <w:sz w:val="22"/>
      <w:szCs w:val="20"/>
      <w:lang w:eastAsia="ja-JP"/>
    </w:rPr>
  </w:style>
  <w:style w:type="paragraph" w:customStyle="1" w:styleId="Heading1forASLawsreport">
    <w:name w:val="Heading 1 for A.S. Laws report"/>
    <w:basedOn w:val="Normal"/>
    <w:qFormat/>
    <w:rsid w:val="008A03EA"/>
    <w:pPr>
      <w:spacing w:before="240" w:after="240" w:line="360" w:lineRule="auto"/>
    </w:pPr>
    <w:rPr>
      <w:rFonts w:ascii="Arial" w:eastAsia="Times New Roman" w:hAnsi="Arial" w:cs="Arial"/>
      <w:b/>
      <w:sz w:val="28"/>
      <w:szCs w:val="24"/>
    </w:rPr>
  </w:style>
  <w:style w:type="paragraph" w:customStyle="1" w:styleId="Heading2forASLawsreport">
    <w:name w:val="Heading 2 for A.S. Laws report"/>
    <w:basedOn w:val="Normal"/>
    <w:qFormat/>
    <w:rsid w:val="008A03EA"/>
    <w:pPr>
      <w:spacing w:before="240" w:after="240" w:line="360" w:lineRule="auto"/>
      <w:ind w:hanging="10"/>
    </w:pPr>
    <w:rPr>
      <w:rFonts w:ascii="Arial" w:eastAsia="Times New Roman" w:hAnsi="Arial" w:cs="Arial"/>
      <w:b/>
      <w:szCs w:val="24"/>
    </w:rPr>
  </w:style>
  <w:style w:type="paragraph" w:customStyle="1" w:styleId="Heading3forASLawsreport">
    <w:name w:val="Heading 3 for A.S. Laws report"/>
    <w:basedOn w:val="Normal"/>
    <w:qFormat/>
    <w:rsid w:val="008A03EA"/>
    <w:pPr>
      <w:spacing w:before="240" w:after="240" w:line="360" w:lineRule="auto"/>
      <w:ind w:firstLine="9"/>
    </w:pPr>
    <w:rPr>
      <w:rFonts w:ascii="Arial" w:eastAsia="Times New Roman" w:hAnsi="Arial" w:cs="Arial"/>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Title" w:semiHidden="0" w:uiPriority="0" w:unhideWhenUsed="0" w:qFormat="1"/>
    <w:lsdException w:name="Default Paragraph Font" w:uiPriority="1"/>
    <w:lsdException w:name="Body Text" w:qFormat="1"/>
    <w:lsdException w:name="Subtitle" w:semiHidden="0" w:uiPriority="0" w:unhideWhenUsed="0" w:qFormat="1"/>
    <w:lsdException w:name="Body Text First Indent" w:uiPriority="0"/>
    <w:lsdException w:name="Hyperlink"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37"/>
    <w:pPr>
      <w:spacing w:after="120"/>
    </w:pPr>
    <w:rPr>
      <w:rFonts w:ascii="Calibri" w:eastAsia="Calibri" w:hAnsi="Calibri" w:cs="Times New Roman"/>
      <w:sz w:val="24"/>
    </w:rPr>
  </w:style>
  <w:style w:type="paragraph" w:styleId="Heading1">
    <w:name w:val="heading 1"/>
    <w:next w:val="Normal"/>
    <w:link w:val="Heading1Char"/>
    <w:autoRedefine/>
    <w:qFormat/>
    <w:rsid w:val="00F26F12"/>
    <w:pPr>
      <w:keepNext/>
      <w:keepLines/>
      <w:spacing w:line="360" w:lineRule="auto"/>
      <w:jc w:val="center"/>
      <w:outlineLvl w:val="0"/>
    </w:pPr>
    <w:rPr>
      <w:rFonts w:ascii="Arial" w:hAnsi="Arial" w:cs="Arial"/>
      <w:b/>
      <w:sz w:val="28"/>
      <w:szCs w:val="32"/>
    </w:rPr>
  </w:style>
  <w:style w:type="paragraph" w:styleId="Heading2">
    <w:name w:val="heading 2"/>
    <w:basedOn w:val="Normal"/>
    <w:next w:val="NCDBodyText"/>
    <w:link w:val="Heading2Char"/>
    <w:uiPriority w:val="9"/>
    <w:qFormat/>
    <w:rsid w:val="006E37D6"/>
    <w:pPr>
      <w:keepNext/>
      <w:keepLines/>
      <w:spacing w:after="0" w:line="480" w:lineRule="auto"/>
      <w:outlineLvl w:val="1"/>
    </w:pPr>
    <w:rPr>
      <w:rFonts w:ascii="Arial" w:eastAsia="Times New Roman" w:hAnsi="Arial"/>
      <w:b/>
      <w:sz w:val="28"/>
      <w:szCs w:val="32"/>
    </w:rPr>
  </w:style>
  <w:style w:type="paragraph" w:styleId="Heading3">
    <w:name w:val="heading 3"/>
    <w:next w:val="Normal"/>
    <w:link w:val="Heading3Char"/>
    <w:uiPriority w:val="9"/>
    <w:unhideWhenUsed/>
    <w:qFormat/>
    <w:rsid w:val="006E37D6"/>
    <w:pPr>
      <w:keepNext/>
      <w:spacing w:after="0" w:line="480" w:lineRule="auto"/>
      <w:outlineLvl w:val="2"/>
    </w:pPr>
    <w:rPr>
      <w:rFonts w:ascii="Arial" w:eastAsia="Calibri" w:hAnsi="Arial" w:cs="Arial"/>
      <w:b/>
      <w:i/>
      <w:color w:val="000000" w:themeColor="text1"/>
      <w:sz w:val="24"/>
      <w:szCs w:val="24"/>
    </w:rPr>
  </w:style>
  <w:style w:type="paragraph" w:styleId="Heading4">
    <w:name w:val="heading 4"/>
    <w:next w:val="Normal"/>
    <w:link w:val="Heading4Char"/>
    <w:uiPriority w:val="9"/>
    <w:unhideWhenUsed/>
    <w:qFormat/>
    <w:rsid w:val="00701E56"/>
    <w:pPr>
      <w:keepNext/>
      <w:autoSpaceDE w:val="0"/>
      <w:autoSpaceDN w:val="0"/>
      <w:adjustRightInd w:val="0"/>
      <w:spacing w:after="240" w:line="240" w:lineRule="auto"/>
      <w:outlineLvl w:val="3"/>
    </w:pPr>
    <w:rPr>
      <w:rFonts w:ascii="Arial" w:eastAsia="Calibri" w:hAnsi="Arial" w:cs="Arial"/>
      <w:b/>
      <w:sz w:val="24"/>
      <w:szCs w:val="24"/>
    </w:rPr>
  </w:style>
  <w:style w:type="paragraph" w:styleId="Heading5">
    <w:name w:val="heading 5"/>
    <w:basedOn w:val="Normal"/>
    <w:next w:val="Normal"/>
    <w:link w:val="Heading5Char"/>
    <w:unhideWhenUsed/>
    <w:qFormat/>
    <w:rsid w:val="00396808"/>
    <w:pPr>
      <w:spacing w:after="0" w:line="240" w:lineRule="auto"/>
      <w:outlineLvl w:val="4"/>
    </w:pPr>
    <w:rPr>
      <w:rFonts w:asciiTheme="minorHAnsi" w:eastAsia="Times New Roman" w:hAnsiTheme="minorHAnsi"/>
      <w:b/>
      <w:szCs w:val="24"/>
    </w:rPr>
  </w:style>
  <w:style w:type="paragraph" w:styleId="Heading6">
    <w:name w:val="heading 6"/>
    <w:basedOn w:val="Normal"/>
    <w:next w:val="Normal"/>
    <w:link w:val="Heading6Char"/>
    <w:unhideWhenUsed/>
    <w:qFormat/>
    <w:rsid w:val="00396808"/>
    <w:pPr>
      <w:spacing w:after="240" w:line="240" w:lineRule="auto"/>
      <w:outlineLvl w:val="5"/>
    </w:pPr>
    <w:rPr>
      <w:rFonts w:asciiTheme="minorHAnsi" w:eastAsia="Times New Roman" w:hAnsiTheme="minorHAnsi"/>
      <w:b/>
      <w:i/>
      <w:szCs w:val="24"/>
    </w:rPr>
  </w:style>
  <w:style w:type="paragraph" w:styleId="Heading7">
    <w:name w:val="heading 7"/>
    <w:basedOn w:val="Normal"/>
    <w:next w:val="Normal"/>
    <w:link w:val="Heading7Char"/>
    <w:uiPriority w:val="9"/>
    <w:unhideWhenUsed/>
    <w:qFormat/>
    <w:rsid w:val="003907CC"/>
    <w:pPr>
      <w:keepNext/>
      <w:keepLines/>
      <w:spacing w:before="200" w:after="0" w:line="240" w:lineRule="auto"/>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4104"/>
    <w:pPr>
      <w:keepNext/>
      <w:keepLines/>
      <w:spacing w:before="200" w:after="0" w:line="240"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4104"/>
    <w:pPr>
      <w:keepNext/>
      <w:keepLines/>
      <w:spacing w:before="200" w:after="0" w:line="240"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6F12"/>
    <w:rPr>
      <w:rFonts w:ascii="Arial" w:hAnsi="Arial" w:cs="Arial"/>
      <w:b/>
      <w:sz w:val="28"/>
      <w:szCs w:val="32"/>
    </w:rPr>
  </w:style>
  <w:style w:type="paragraph" w:customStyle="1" w:styleId="NCDBodyText">
    <w:name w:val="NCD.Body Text"/>
    <w:rsid w:val="00C7709E"/>
    <w:pPr>
      <w:pBdr>
        <w:top w:val="nil"/>
        <w:left w:val="nil"/>
        <w:bottom w:val="nil"/>
        <w:right w:val="nil"/>
        <w:between w:val="nil"/>
        <w:bar w:val="nil"/>
      </w:pBdr>
      <w:spacing w:line="360" w:lineRule="auto"/>
    </w:pPr>
    <w:rPr>
      <w:rFonts w:ascii="Arial" w:eastAsia="Calibri" w:hAnsi="Arial" w:cs="Calibri"/>
      <w:color w:val="000000"/>
      <w:sz w:val="24"/>
      <w:szCs w:val="24"/>
      <w:u w:color="000000"/>
      <w:bdr w:val="nil"/>
    </w:rPr>
  </w:style>
  <w:style w:type="character" w:customStyle="1" w:styleId="Heading2Char">
    <w:name w:val="Heading 2 Char"/>
    <w:basedOn w:val="DefaultParagraphFont"/>
    <w:link w:val="Heading2"/>
    <w:uiPriority w:val="9"/>
    <w:rsid w:val="006E37D6"/>
    <w:rPr>
      <w:rFonts w:ascii="Arial" w:eastAsia="Times New Roman" w:hAnsi="Arial" w:cs="Times New Roman"/>
      <w:b/>
      <w:sz w:val="28"/>
      <w:szCs w:val="32"/>
    </w:rPr>
  </w:style>
  <w:style w:type="character" w:customStyle="1" w:styleId="Heading3Char">
    <w:name w:val="Heading 3 Char"/>
    <w:basedOn w:val="DefaultParagraphFont"/>
    <w:link w:val="Heading3"/>
    <w:uiPriority w:val="9"/>
    <w:rsid w:val="006E37D6"/>
    <w:rPr>
      <w:rFonts w:ascii="Arial" w:eastAsia="Calibri" w:hAnsi="Arial" w:cs="Arial"/>
      <w:b/>
      <w:i/>
      <w:color w:val="000000" w:themeColor="text1"/>
      <w:sz w:val="24"/>
      <w:szCs w:val="24"/>
    </w:rPr>
  </w:style>
  <w:style w:type="character" w:customStyle="1" w:styleId="Heading4Char">
    <w:name w:val="Heading 4 Char"/>
    <w:basedOn w:val="DefaultParagraphFont"/>
    <w:link w:val="Heading4"/>
    <w:uiPriority w:val="9"/>
    <w:rsid w:val="00701E56"/>
    <w:rPr>
      <w:rFonts w:ascii="Arial" w:eastAsia="Calibri" w:hAnsi="Arial" w:cs="Arial"/>
      <w:b/>
      <w:sz w:val="24"/>
      <w:szCs w:val="24"/>
    </w:rPr>
  </w:style>
  <w:style w:type="character" w:customStyle="1" w:styleId="Heading5Char">
    <w:name w:val="Heading 5 Char"/>
    <w:basedOn w:val="DefaultParagraphFont"/>
    <w:link w:val="Heading5"/>
    <w:uiPriority w:val="9"/>
    <w:rsid w:val="003907CC"/>
    <w:rPr>
      <w:rFonts w:eastAsia="Times New Roman" w:cs="Times New Roman"/>
      <w:b/>
      <w:sz w:val="24"/>
      <w:szCs w:val="24"/>
    </w:rPr>
  </w:style>
  <w:style w:type="character" w:customStyle="1" w:styleId="Heading6Char">
    <w:name w:val="Heading 6 Char"/>
    <w:basedOn w:val="DefaultParagraphFont"/>
    <w:link w:val="Heading6"/>
    <w:uiPriority w:val="9"/>
    <w:rsid w:val="003907CC"/>
    <w:rPr>
      <w:rFonts w:eastAsia="Times New Roman" w:cs="Times New Roman"/>
      <w:b/>
      <w:i/>
      <w:sz w:val="24"/>
      <w:szCs w:val="24"/>
    </w:rPr>
  </w:style>
  <w:style w:type="character" w:customStyle="1" w:styleId="Heading7Char">
    <w:name w:val="Heading 7 Char"/>
    <w:basedOn w:val="DefaultParagraphFont"/>
    <w:link w:val="Heading7"/>
    <w:uiPriority w:val="9"/>
    <w:rsid w:val="003907CC"/>
    <w:rPr>
      <w:rFonts w:asciiTheme="majorHAnsi" w:eastAsiaTheme="majorEastAsia" w:hAnsiTheme="majorHAnsi" w:cstheme="majorBidi"/>
      <w:i/>
      <w:iCs/>
      <w:sz w:val="24"/>
    </w:rPr>
  </w:style>
  <w:style w:type="character" w:styleId="CommentReference">
    <w:name w:val="annotation reference"/>
    <w:uiPriority w:val="99"/>
    <w:semiHidden/>
    <w:unhideWhenUsed/>
    <w:rsid w:val="00841C72"/>
    <w:rPr>
      <w:sz w:val="16"/>
      <w:szCs w:val="16"/>
    </w:rPr>
  </w:style>
  <w:style w:type="paragraph" w:styleId="FootnoteText">
    <w:name w:val="footnote text"/>
    <w:basedOn w:val="Normal"/>
    <w:link w:val="FootnoteTextChar"/>
    <w:uiPriority w:val="99"/>
    <w:unhideWhenUsed/>
    <w:qFormat/>
    <w:rsid w:val="005D7748"/>
    <w:pPr>
      <w:spacing w:after="0" w:line="240" w:lineRule="auto"/>
    </w:pPr>
    <w:rPr>
      <w:rFonts w:ascii="Arial" w:hAnsi="Arial"/>
      <w:szCs w:val="20"/>
    </w:rPr>
  </w:style>
  <w:style w:type="character" w:customStyle="1" w:styleId="FootnoteTextChar">
    <w:name w:val="Footnote Text Char"/>
    <w:basedOn w:val="DefaultParagraphFont"/>
    <w:link w:val="FootnoteText"/>
    <w:uiPriority w:val="99"/>
    <w:rsid w:val="005D7748"/>
    <w:rPr>
      <w:rFonts w:ascii="Arial" w:eastAsia="Calibri" w:hAnsi="Arial" w:cs="Times New Roman"/>
      <w:sz w:val="24"/>
      <w:szCs w:val="20"/>
    </w:rPr>
  </w:style>
  <w:style w:type="character" w:styleId="FootnoteReference">
    <w:name w:val="footnote reference"/>
    <w:uiPriority w:val="99"/>
    <w:unhideWhenUsed/>
    <w:qFormat/>
    <w:rsid w:val="00841C72"/>
    <w:rPr>
      <w:vertAlign w:val="superscript"/>
    </w:rPr>
  </w:style>
  <w:style w:type="character" w:styleId="Hyperlink">
    <w:name w:val="Hyperlink"/>
    <w:uiPriority w:val="99"/>
    <w:unhideWhenUsed/>
    <w:qFormat/>
    <w:rsid w:val="000C213B"/>
    <w:rPr>
      <w:rFonts w:ascii="Arial" w:hAnsi="Arial"/>
      <w:color w:val="0000FF"/>
      <w:sz w:val="24"/>
      <w:u w:val="single"/>
    </w:rPr>
  </w:style>
  <w:style w:type="paragraph" w:styleId="ListParagraph">
    <w:name w:val="List Paragraph"/>
    <w:basedOn w:val="Normal"/>
    <w:uiPriority w:val="34"/>
    <w:qFormat/>
    <w:rsid w:val="00841C72"/>
    <w:pPr>
      <w:ind w:left="720"/>
      <w:contextualSpacing/>
    </w:pPr>
  </w:style>
  <w:style w:type="paragraph" w:styleId="BalloonText">
    <w:name w:val="Balloon Text"/>
    <w:basedOn w:val="Normal"/>
    <w:link w:val="BalloonTextChar"/>
    <w:uiPriority w:val="99"/>
    <w:semiHidden/>
    <w:unhideWhenUsed/>
    <w:rsid w:val="00841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C72"/>
    <w:rPr>
      <w:rFonts w:ascii="Tahoma" w:eastAsia="Calibri" w:hAnsi="Tahoma" w:cs="Tahoma"/>
      <w:sz w:val="16"/>
      <w:szCs w:val="16"/>
    </w:rPr>
  </w:style>
  <w:style w:type="character" w:customStyle="1" w:styleId="FooterChar1">
    <w:name w:val="Footer Char1"/>
    <w:basedOn w:val="DefaultParagraphFont"/>
    <w:uiPriority w:val="99"/>
    <w:semiHidden/>
    <w:rsid w:val="005756C4"/>
    <w:rPr>
      <w:rFonts w:ascii="Times New Roman" w:hAnsi="Times New Roman" w:cs="Times New Roman"/>
    </w:rPr>
  </w:style>
  <w:style w:type="character" w:customStyle="1" w:styleId="EndnoteTextChar1">
    <w:name w:val="Endnote Text Char1"/>
    <w:basedOn w:val="DefaultParagraphFont"/>
    <w:uiPriority w:val="99"/>
    <w:semiHidden/>
    <w:rsid w:val="005756C4"/>
    <w:rPr>
      <w:rFonts w:ascii="Times New Roman" w:hAnsi="Times New Roman" w:cs="Times New Roman"/>
    </w:rPr>
  </w:style>
  <w:style w:type="paragraph" w:styleId="TOC8">
    <w:name w:val="toc 8"/>
    <w:basedOn w:val="Normal"/>
    <w:next w:val="Normal"/>
    <w:autoRedefine/>
    <w:uiPriority w:val="39"/>
    <w:unhideWhenUsed/>
    <w:rsid w:val="005756C4"/>
    <w:pPr>
      <w:spacing w:after="0" w:line="240" w:lineRule="auto"/>
      <w:ind w:left="1680"/>
    </w:pPr>
    <w:rPr>
      <w:rFonts w:asciiTheme="minorHAnsi" w:eastAsiaTheme="minorHAnsi" w:hAnsiTheme="minorHAnsi"/>
      <w:sz w:val="20"/>
      <w:szCs w:val="20"/>
    </w:rPr>
  </w:style>
  <w:style w:type="character" w:customStyle="1" w:styleId="HeaderChar1">
    <w:name w:val="Header Char1"/>
    <w:basedOn w:val="DefaultParagraphFont"/>
    <w:uiPriority w:val="99"/>
    <w:semiHidden/>
    <w:rsid w:val="005756C4"/>
    <w:rPr>
      <w:rFonts w:ascii="Times New Roman" w:hAnsi="Times New Roman" w:cs="Times New Roman"/>
    </w:rPr>
  </w:style>
  <w:style w:type="character" w:customStyle="1" w:styleId="CommentSubjectChar1">
    <w:name w:val="Comment Subject Char1"/>
    <w:basedOn w:val="DefaultParagraphFont"/>
    <w:uiPriority w:val="99"/>
    <w:semiHidden/>
    <w:rsid w:val="00396808"/>
    <w:rPr>
      <w:rFonts w:ascii="Calibri" w:eastAsiaTheme="minorEastAsia" w:hAnsi="Calibri" w:cs="Times New Roman"/>
      <w:b/>
      <w:bCs/>
      <w:sz w:val="20"/>
      <w:szCs w:val="20"/>
    </w:rPr>
  </w:style>
  <w:style w:type="character" w:customStyle="1" w:styleId="BodyTextChar1">
    <w:name w:val="Body Text Char1"/>
    <w:basedOn w:val="DefaultParagraphFont"/>
    <w:uiPriority w:val="99"/>
    <w:semiHidden/>
    <w:rsid w:val="005756C4"/>
    <w:rPr>
      <w:rFonts w:ascii="Times New Roman" w:hAnsi="Times New Roman" w:cs="Times New Roman"/>
    </w:rPr>
  </w:style>
  <w:style w:type="character" w:customStyle="1" w:styleId="BodyTextFirstIndentChar1">
    <w:name w:val="Body Text First Indent Char1"/>
    <w:basedOn w:val="DefaultParagraphFont"/>
    <w:uiPriority w:val="99"/>
    <w:semiHidden/>
    <w:rsid w:val="00396808"/>
    <w:rPr>
      <w:rFonts w:ascii="Calibri" w:eastAsia="Calibri" w:hAnsi="Calibri" w:cs="Times New Roman"/>
      <w:sz w:val="24"/>
      <w:szCs w:val="24"/>
    </w:rPr>
  </w:style>
  <w:style w:type="character" w:customStyle="1" w:styleId="UnresolvedMention1">
    <w:name w:val="Unresolved Mention1"/>
    <w:basedOn w:val="DefaultParagraphFont"/>
    <w:uiPriority w:val="99"/>
    <w:semiHidden/>
    <w:unhideWhenUsed/>
    <w:rsid w:val="005756C4"/>
    <w:rPr>
      <w:color w:val="808080"/>
      <w:shd w:val="clear" w:color="auto" w:fill="E6E6E6"/>
    </w:rPr>
  </w:style>
  <w:style w:type="paragraph" w:styleId="TOC5">
    <w:name w:val="toc 5"/>
    <w:basedOn w:val="Normal"/>
    <w:next w:val="Normal"/>
    <w:autoRedefine/>
    <w:uiPriority w:val="39"/>
    <w:unhideWhenUsed/>
    <w:rsid w:val="005756C4"/>
    <w:pPr>
      <w:spacing w:after="0" w:line="240" w:lineRule="auto"/>
      <w:ind w:left="960"/>
    </w:pPr>
    <w:rPr>
      <w:rFonts w:asciiTheme="minorHAnsi" w:eastAsiaTheme="minorHAnsi" w:hAnsiTheme="minorHAnsi"/>
      <w:sz w:val="20"/>
      <w:szCs w:val="20"/>
    </w:rPr>
  </w:style>
  <w:style w:type="paragraph" w:styleId="TOC6">
    <w:name w:val="toc 6"/>
    <w:basedOn w:val="Normal"/>
    <w:next w:val="Normal"/>
    <w:autoRedefine/>
    <w:uiPriority w:val="39"/>
    <w:unhideWhenUsed/>
    <w:rsid w:val="005756C4"/>
    <w:pPr>
      <w:spacing w:after="0" w:line="240" w:lineRule="auto"/>
      <w:ind w:left="1200"/>
    </w:pPr>
    <w:rPr>
      <w:rFonts w:asciiTheme="minorHAnsi" w:eastAsiaTheme="minorHAnsi" w:hAnsiTheme="minorHAnsi"/>
      <w:sz w:val="20"/>
      <w:szCs w:val="20"/>
    </w:rPr>
  </w:style>
  <w:style w:type="paragraph" w:styleId="CommentSubject">
    <w:name w:val="annotation subject"/>
    <w:basedOn w:val="Normal"/>
    <w:next w:val="Normal"/>
    <w:link w:val="CommentSubjectChar"/>
    <w:uiPriority w:val="99"/>
    <w:semiHidden/>
    <w:unhideWhenUsed/>
    <w:rsid w:val="00396808"/>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396808"/>
    <w:rPr>
      <w:rFonts w:ascii="Calibri" w:eastAsia="Calibri" w:hAnsi="Calibri" w:cs="Times New Roman"/>
      <w:b/>
      <w:bCs/>
      <w:sz w:val="20"/>
      <w:szCs w:val="20"/>
    </w:rPr>
  </w:style>
  <w:style w:type="paragraph" w:styleId="TOC7">
    <w:name w:val="toc 7"/>
    <w:basedOn w:val="Normal"/>
    <w:next w:val="Normal"/>
    <w:autoRedefine/>
    <w:uiPriority w:val="39"/>
    <w:unhideWhenUsed/>
    <w:rsid w:val="005756C4"/>
    <w:pPr>
      <w:spacing w:after="0" w:line="240" w:lineRule="auto"/>
      <w:ind w:left="1440"/>
    </w:pPr>
    <w:rPr>
      <w:rFonts w:asciiTheme="minorHAnsi" w:eastAsiaTheme="minorHAnsi" w:hAnsiTheme="minorHAnsi"/>
      <w:sz w:val="20"/>
      <w:szCs w:val="20"/>
    </w:rPr>
  </w:style>
  <w:style w:type="paragraph" w:styleId="TOC9">
    <w:name w:val="toc 9"/>
    <w:basedOn w:val="Normal"/>
    <w:next w:val="Normal"/>
    <w:autoRedefine/>
    <w:uiPriority w:val="39"/>
    <w:unhideWhenUsed/>
    <w:rsid w:val="005756C4"/>
    <w:pPr>
      <w:spacing w:after="0" w:line="240" w:lineRule="auto"/>
      <w:ind w:left="1920"/>
    </w:pPr>
    <w:rPr>
      <w:rFonts w:asciiTheme="minorHAnsi" w:eastAsiaTheme="minorHAnsi" w:hAnsiTheme="minorHAnsi"/>
      <w:sz w:val="20"/>
      <w:szCs w:val="20"/>
    </w:rPr>
  </w:style>
  <w:style w:type="table" w:styleId="TableGrid">
    <w:name w:val="Table Grid"/>
    <w:basedOn w:val="TableNormal"/>
    <w:uiPriority w:val="59"/>
    <w:rsid w:val="00541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5756C4"/>
    <w:rPr>
      <w:color w:val="808080"/>
      <w:shd w:val="clear" w:color="auto" w:fill="E6E6E6"/>
    </w:rPr>
  </w:style>
  <w:style w:type="character" w:customStyle="1" w:styleId="UnresolvedMention7">
    <w:name w:val="Unresolved Mention7"/>
    <w:basedOn w:val="DefaultParagraphFont"/>
    <w:uiPriority w:val="99"/>
    <w:semiHidden/>
    <w:unhideWhenUsed/>
    <w:rsid w:val="005756C4"/>
    <w:rPr>
      <w:color w:val="808080"/>
      <w:shd w:val="clear" w:color="auto" w:fill="E6E6E6"/>
    </w:rPr>
  </w:style>
  <w:style w:type="character" w:customStyle="1" w:styleId="UnresolvedMention8">
    <w:name w:val="Unresolved Mention8"/>
    <w:basedOn w:val="DefaultParagraphFont"/>
    <w:uiPriority w:val="99"/>
    <w:semiHidden/>
    <w:unhideWhenUsed/>
    <w:rsid w:val="005756C4"/>
    <w:rPr>
      <w:color w:val="808080"/>
      <w:shd w:val="clear" w:color="auto" w:fill="E6E6E6"/>
    </w:rPr>
  </w:style>
  <w:style w:type="paragraph" w:customStyle="1" w:styleId="NCDTableText">
    <w:name w:val="NCD.Table Text"/>
    <w:qFormat/>
    <w:rsid w:val="00EE516A"/>
    <w:pPr>
      <w:spacing w:after="0" w:line="360" w:lineRule="auto"/>
    </w:pPr>
    <w:rPr>
      <w:rFonts w:ascii="Arial" w:eastAsia="Times New Roman" w:hAnsi="Arial" w:cs="Arial"/>
      <w:sz w:val="24"/>
      <w:szCs w:val="24"/>
    </w:rPr>
  </w:style>
  <w:style w:type="paragraph" w:customStyle="1" w:styleId="NCDTableHeader">
    <w:name w:val="NCD.Table Header"/>
    <w:basedOn w:val="Normal"/>
    <w:qFormat/>
    <w:rsid w:val="000B585C"/>
    <w:pPr>
      <w:spacing w:after="0" w:line="360" w:lineRule="auto"/>
    </w:pPr>
    <w:rPr>
      <w:rFonts w:ascii="Arial" w:eastAsia="Times New Roman" w:hAnsi="Arial" w:cs="Arial"/>
      <w:b/>
      <w:bCs/>
      <w:szCs w:val="24"/>
    </w:rPr>
  </w:style>
  <w:style w:type="paragraph" w:customStyle="1" w:styleId="NCDBulletsLevel1">
    <w:name w:val="NCD.Bullets Level 1"/>
    <w:qFormat/>
    <w:rsid w:val="007A2B9D"/>
    <w:pPr>
      <w:numPr>
        <w:numId w:val="17"/>
      </w:numPr>
      <w:spacing w:line="360" w:lineRule="auto"/>
      <w:ind w:left="360"/>
    </w:pPr>
    <w:rPr>
      <w:rFonts w:ascii="Arial" w:eastAsia="Calibri" w:hAnsi="Arial" w:cs="Arial"/>
      <w:sz w:val="24"/>
      <w:szCs w:val="24"/>
    </w:rPr>
  </w:style>
  <w:style w:type="character" w:customStyle="1" w:styleId="UnresolvedMention9">
    <w:name w:val="Unresolved Mention9"/>
    <w:basedOn w:val="DefaultParagraphFont"/>
    <w:uiPriority w:val="99"/>
    <w:semiHidden/>
    <w:unhideWhenUsed/>
    <w:rsid w:val="005756C4"/>
    <w:rPr>
      <w:color w:val="808080"/>
      <w:shd w:val="clear" w:color="auto" w:fill="E6E6E6"/>
    </w:rPr>
  </w:style>
  <w:style w:type="character" w:customStyle="1" w:styleId="UnresolvedMention10">
    <w:name w:val="Unresolved Mention10"/>
    <w:basedOn w:val="DefaultParagraphFont"/>
    <w:uiPriority w:val="99"/>
    <w:semiHidden/>
    <w:unhideWhenUsed/>
    <w:rsid w:val="005756C4"/>
    <w:rPr>
      <w:color w:val="605E5C"/>
      <w:shd w:val="clear" w:color="auto" w:fill="E1DFDD"/>
    </w:rPr>
  </w:style>
  <w:style w:type="paragraph" w:customStyle="1" w:styleId="NCDBulletsLevel2">
    <w:name w:val="NCD.Bullets Level 2"/>
    <w:qFormat/>
    <w:rsid w:val="00B92D24"/>
    <w:pPr>
      <w:numPr>
        <w:numId w:val="1"/>
      </w:numPr>
      <w:spacing w:after="120" w:line="360" w:lineRule="auto"/>
    </w:pPr>
    <w:rPr>
      <w:rFonts w:ascii="Arial" w:eastAsia="Calibri" w:hAnsi="Arial" w:cs="Calibri"/>
      <w:color w:val="000000"/>
      <w:sz w:val="24"/>
      <w:szCs w:val="24"/>
      <w:u w:color="000000"/>
      <w:bdr w:val="nil"/>
    </w:rPr>
  </w:style>
  <w:style w:type="paragraph" w:styleId="TOC1">
    <w:name w:val="toc 1"/>
    <w:basedOn w:val="Normal"/>
    <w:next w:val="Normal"/>
    <w:uiPriority w:val="39"/>
    <w:unhideWhenUsed/>
    <w:qFormat/>
    <w:rsid w:val="00CD2163"/>
    <w:pPr>
      <w:tabs>
        <w:tab w:val="right" w:leader="dot" w:pos="9360"/>
      </w:tabs>
      <w:spacing w:before="240" w:after="40" w:line="240" w:lineRule="auto"/>
      <w:ind w:right="720"/>
    </w:pPr>
    <w:rPr>
      <w:rFonts w:ascii="Arial" w:hAnsi="Arial"/>
      <w:noProof/>
    </w:rPr>
  </w:style>
  <w:style w:type="paragraph" w:styleId="TOC2">
    <w:name w:val="toc 2"/>
    <w:basedOn w:val="Normal"/>
    <w:next w:val="Normal"/>
    <w:autoRedefine/>
    <w:uiPriority w:val="39"/>
    <w:unhideWhenUsed/>
    <w:qFormat/>
    <w:rsid w:val="00CF3038"/>
    <w:pPr>
      <w:tabs>
        <w:tab w:val="left" w:pos="1179"/>
        <w:tab w:val="right" w:leader="dot" w:pos="9350"/>
      </w:tabs>
      <w:spacing w:after="40" w:line="240" w:lineRule="auto"/>
      <w:ind w:left="432"/>
    </w:pPr>
    <w:rPr>
      <w:rFonts w:ascii="Arial" w:hAnsi="Arial"/>
    </w:rPr>
  </w:style>
  <w:style w:type="paragraph" w:styleId="TOC3">
    <w:name w:val="toc 3"/>
    <w:basedOn w:val="Normal"/>
    <w:next w:val="Normal"/>
    <w:uiPriority w:val="39"/>
    <w:unhideWhenUsed/>
    <w:rsid w:val="007577F0"/>
    <w:pPr>
      <w:spacing w:after="40" w:line="240" w:lineRule="auto"/>
      <w:ind w:left="864"/>
    </w:pPr>
  </w:style>
  <w:style w:type="paragraph" w:styleId="Header">
    <w:name w:val="header"/>
    <w:basedOn w:val="Normal"/>
    <w:link w:val="HeaderChar"/>
    <w:uiPriority w:val="99"/>
    <w:unhideWhenUsed/>
    <w:qFormat/>
    <w:rsid w:val="00715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DA9"/>
    <w:rPr>
      <w:rFonts w:ascii="Calibri" w:eastAsia="Calibri" w:hAnsi="Calibri" w:cs="Times New Roman"/>
      <w:sz w:val="24"/>
    </w:rPr>
  </w:style>
  <w:style w:type="paragraph" w:styleId="Footer">
    <w:name w:val="footer"/>
    <w:basedOn w:val="Normal"/>
    <w:link w:val="FooterChar"/>
    <w:uiPriority w:val="99"/>
    <w:unhideWhenUsed/>
    <w:qFormat/>
    <w:rsid w:val="00715DA9"/>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
    <w:uiPriority w:val="99"/>
    <w:rsid w:val="00715DA9"/>
    <w:rPr>
      <w:rFonts w:ascii="Arial" w:eastAsia="Calibri" w:hAnsi="Arial" w:cs="Times New Roman"/>
      <w:sz w:val="24"/>
    </w:rPr>
  </w:style>
  <w:style w:type="character" w:styleId="FollowedHyperlink">
    <w:name w:val="FollowedHyperlink"/>
    <w:basedOn w:val="DefaultParagraphFont"/>
    <w:uiPriority w:val="99"/>
    <w:semiHidden/>
    <w:unhideWhenUsed/>
    <w:rsid w:val="00B22CFA"/>
    <w:rPr>
      <w:color w:val="800080" w:themeColor="followedHyperlink"/>
      <w:u w:val="single"/>
    </w:rPr>
  </w:style>
  <w:style w:type="paragraph" w:styleId="Revision">
    <w:name w:val="Revision"/>
    <w:hidden/>
    <w:uiPriority w:val="99"/>
    <w:semiHidden/>
    <w:rsid w:val="002C1087"/>
    <w:pPr>
      <w:spacing w:after="0" w:line="240" w:lineRule="auto"/>
    </w:pPr>
    <w:rPr>
      <w:rFonts w:ascii="Calibri" w:eastAsia="Calibri" w:hAnsi="Calibri" w:cs="Times New Roman"/>
      <w:sz w:val="24"/>
    </w:rPr>
  </w:style>
  <w:style w:type="paragraph" w:styleId="Title">
    <w:name w:val="Title"/>
    <w:basedOn w:val="Normal"/>
    <w:next w:val="Normal"/>
    <w:link w:val="TitleChar"/>
    <w:qFormat/>
    <w:rsid w:val="003907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07CC"/>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semiHidden/>
    <w:unhideWhenUsed/>
    <w:rsid w:val="003907CC"/>
    <w:pPr>
      <w:numPr>
        <w:numId w:val="2"/>
      </w:numPr>
      <w:spacing w:after="0" w:line="240" w:lineRule="auto"/>
      <w:contextualSpacing/>
    </w:pPr>
    <w:rPr>
      <w:rFonts w:asciiTheme="minorHAnsi" w:eastAsiaTheme="minorEastAsia" w:hAnsiTheme="minorHAnsi" w:cstheme="minorBidi"/>
    </w:rPr>
  </w:style>
  <w:style w:type="paragraph" w:styleId="ListBullet2">
    <w:name w:val="List Bullet 2"/>
    <w:basedOn w:val="Normal"/>
    <w:uiPriority w:val="99"/>
    <w:semiHidden/>
    <w:unhideWhenUsed/>
    <w:rsid w:val="003907CC"/>
    <w:pPr>
      <w:numPr>
        <w:numId w:val="3"/>
      </w:numPr>
      <w:spacing w:after="0" w:line="240" w:lineRule="auto"/>
      <w:contextualSpacing/>
    </w:pPr>
    <w:rPr>
      <w:rFonts w:asciiTheme="minorHAnsi" w:eastAsiaTheme="minorEastAsia" w:hAnsiTheme="minorHAnsi" w:cstheme="minorBidi"/>
    </w:rPr>
  </w:style>
  <w:style w:type="paragraph" w:styleId="ListBullet3">
    <w:name w:val="List Bullet 3"/>
    <w:basedOn w:val="Normal"/>
    <w:uiPriority w:val="99"/>
    <w:unhideWhenUsed/>
    <w:rsid w:val="003907CC"/>
    <w:pPr>
      <w:numPr>
        <w:ilvl w:val="1"/>
        <w:numId w:val="4"/>
      </w:numPr>
      <w:spacing w:after="0" w:line="240" w:lineRule="auto"/>
      <w:contextualSpacing/>
    </w:pPr>
    <w:rPr>
      <w:rFonts w:asciiTheme="minorHAnsi" w:eastAsiaTheme="minorEastAsia" w:hAnsiTheme="minorHAnsi" w:cstheme="minorBidi"/>
    </w:rPr>
  </w:style>
  <w:style w:type="paragraph" w:styleId="Caption">
    <w:name w:val="caption"/>
    <w:basedOn w:val="Normal"/>
    <w:next w:val="Normal"/>
    <w:uiPriority w:val="35"/>
    <w:unhideWhenUsed/>
    <w:qFormat/>
    <w:rsid w:val="00C61799"/>
    <w:pPr>
      <w:keepNext/>
      <w:spacing w:line="240" w:lineRule="auto"/>
    </w:pPr>
    <w:rPr>
      <w:rFonts w:ascii="Arial" w:eastAsia="Times New Roman" w:hAnsi="Arial" w:cs="Times"/>
      <w:b/>
      <w:color w:val="002C5F"/>
      <w:sz w:val="20"/>
      <w:szCs w:val="24"/>
    </w:rPr>
  </w:style>
  <w:style w:type="paragraph" w:styleId="ListNumber4">
    <w:name w:val="List Number 4"/>
    <w:basedOn w:val="Normal"/>
    <w:uiPriority w:val="99"/>
    <w:semiHidden/>
    <w:unhideWhenUsed/>
    <w:rsid w:val="003907CC"/>
    <w:pPr>
      <w:tabs>
        <w:tab w:val="num" w:pos="1440"/>
      </w:tabs>
      <w:spacing w:before="120" w:after="0" w:line="240" w:lineRule="auto"/>
      <w:ind w:left="1440" w:hanging="360"/>
    </w:pPr>
    <w:rPr>
      <w:rFonts w:asciiTheme="minorHAnsi" w:eastAsiaTheme="minorEastAsia" w:hAnsiTheme="minorHAnsi" w:cstheme="minorBidi"/>
    </w:rPr>
  </w:style>
  <w:style w:type="paragraph" w:styleId="ListNumber5">
    <w:name w:val="List Number 5"/>
    <w:basedOn w:val="Normal"/>
    <w:uiPriority w:val="99"/>
    <w:semiHidden/>
    <w:unhideWhenUsed/>
    <w:rsid w:val="003907CC"/>
    <w:pPr>
      <w:tabs>
        <w:tab w:val="num" w:pos="1800"/>
      </w:tabs>
      <w:spacing w:before="120" w:after="0" w:line="240" w:lineRule="auto"/>
      <w:ind w:left="1800" w:hanging="360"/>
    </w:pPr>
    <w:rPr>
      <w:rFonts w:asciiTheme="minorHAnsi" w:eastAsiaTheme="minorEastAsia" w:hAnsiTheme="minorHAnsi" w:cstheme="minorBidi"/>
    </w:rPr>
  </w:style>
  <w:style w:type="character" w:styleId="PageNumber">
    <w:name w:val="page number"/>
    <w:basedOn w:val="DefaultParagraphFont"/>
    <w:uiPriority w:val="99"/>
    <w:rsid w:val="003907CC"/>
  </w:style>
  <w:style w:type="character" w:styleId="PlaceholderText">
    <w:name w:val="Placeholder Text"/>
    <w:basedOn w:val="DefaultParagraphFont"/>
    <w:uiPriority w:val="99"/>
    <w:semiHidden/>
    <w:rsid w:val="003907CC"/>
    <w:rPr>
      <w:color w:val="808080"/>
    </w:rPr>
  </w:style>
  <w:style w:type="paragraph" w:styleId="Quote">
    <w:name w:val="Quote"/>
    <w:basedOn w:val="Normal"/>
    <w:next w:val="Normal"/>
    <w:link w:val="QuoteChar"/>
    <w:uiPriority w:val="29"/>
    <w:qFormat/>
    <w:rsid w:val="003907CC"/>
    <w:pPr>
      <w:spacing w:after="0" w:line="240" w:lineRule="auto"/>
    </w:pPr>
    <w:rPr>
      <w:rFonts w:asciiTheme="minorHAnsi" w:eastAsia="Times New Roman" w:hAnsiTheme="minorHAnsi"/>
      <w:i/>
      <w:szCs w:val="24"/>
    </w:rPr>
  </w:style>
  <w:style w:type="character" w:customStyle="1" w:styleId="QuoteChar">
    <w:name w:val="Quote Char"/>
    <w:basedOn w:val="DefaultParagraphFont"/>
    <w:link w:val="Quote"/>
    <w:uiPriority w:val="29"/>
    <w:rsid w:val="003907CC"/>
    <w:rPr>
      <w:rFonts w:eastAsia="Times New Roman" w:cs="Times New Roman"/>
      <w:i/>
      <w:sz w:val="24"/>
      <w:szCs w:val="24"/>
    </w:rPr>
  </w:style>
  <w:style w:type="character" w:styleId="Strong">
    <w:name w:val="Strong"/>
    <w:basedOn w:val="DefaultParagraphFont"/>
    <w:uiPriority w:val="22"/>
    <w:qFormat/>
    <w:rsid w:val="003907CC"/>
    <w:rPr>
      <w:b/>
      <w:bCs/>
    </w:rPr>
  </w:style>
  <w:style w:type="paragraph" w:styleId="TOC4">
    <w:name w:val="toc 4"/>
    <w:basedOn w:val="Normal"/>
    <w:next w:val="Normal"/>
    <w:autoRedefine/>
    <w:uiPriority w:val="39"/>
    <w:rsid w:val="00847087"/>
    <w:pPr>
      <w:tabs>
        <w:tab w:val="right" w:leader="dot" w:pos="9350"/>
      </w:tabs>
      <w:spacing w:before="120" w:after="0" w:line="240" w:lineRule="auto"/>
      <w:ind w:left="1166" w:right="720" w:hanging="86"/>
    </w:pPr>
    <w:rPr>
      <w:rFonts w:asciiTheme="minorHAnsi" w:eastAsia="Times New Roman" w:hAnsiTheme="minorHAnsi" w:cs="Times"/>
    </w:rPr>
  </w:style>
  <w:style w:type="paragraph" w:styleId="TableofFigures">
    <w:name w:val="table of figures"/>
    <w:basedOn w:val="Normal"/>
    <w:next w:val="Normal"/>
    <w:uiPriority w:val="99"/>
    <w:semiHidden/>
    <w:unhideWhenUsed/>
    <w:rsid w:val="003907CC"/>
    <w:pPr>
      <w:spacing w:after="0"/>
    </w:pPr>
    <w:rPr>
      <w:rFonts w:asciiTheme="minorHAnsi" w:eastAsiaTheme="minorHAnsi" w:hAnsiTheme="minorHAnsi" w:cstheme="minorBidi"/>
      <w:sz w:val="22"/>
    </w:rPr>
  </w:style>
  <w:style w:type="paragraph" w:customStyle="1" w:styleId="NCDNationalCouncilStaff">
    <w:name w:val="NCD.National Council Staff"/>
    <w:qFormat/>
    <w:rsid w:val="00B95ECE"/>
    <w:pPr>
      <w:keepNext/>
      <w:keepLines/>
      <w:spacing w:before="480" w:after="0"/>
      <w:jc w:val="center"/>
      <w:outlineLvl w:val="0"/>
    </w:pPr>
    <w:rPr>
      <w:rFonts w:ascii="Arial" w:eastAsiaTheme="majorEastAsia" w:hAnsi="Arial" w:cs="Arial"/>
      <w:b/>
      <w:bCs/>
      <w:sz w:val="36"/>
      <w:szCs w:val="28"/>
    </w:rPr>
  </w:style>
  <w:style w:type="paragraph" w:customStyle="1" w:styleId="NCDTableSource">
    <w:name w:val="NCD.Table Source"/>
    <w:qFormat/>
    <w:rsid w:val="00081F8F"/>
    <w:pPr>
      <w:spacing w:before="200" w:line="360" w:lineRule="auto"/>
    </w:pPr>
    <w:rPr>
      <w:rFonts w:ascii="Arial" w:hAnsi="Arial" w:cs="Arial"/>
      <w:szCs w:val="20"/>
    </w:rPr>
  </w:style>
  <w:style w:type="paragraph" w:styleId="Subtitle">
    <w:name w:val="Subtitle"/>
    <w:basedOn w:val="Normal"/>
    <w:next w:val="Normal"/>
    <w:link w:val="SubtitleChar"/>
    <w:qFormat/>
    <w:rsid w:val="00AB2864"/>
    <w:pPr>
      <w:numPr>
        <w:ilvl w:val="1"/>
      </w:numPr>
      <w:spacing w:after="160" w:line="259"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B2864"/>
    <w:rPr>
      <w:rFonts w:eastAsiaTheme="minorEastAsia" w:cs="Times New Roman"/>
      <w:color w:val="5A5A5A" w:themeColor="text1" w:themeTint="A5"/>
      <w:spacing w:val="15"/>
    </w:rPr>
  </w:style>
  <w:style w:type="paragraph" w:styleId="TOCHeading">
    <w:name w:val="TOC Heading"/>
    <w:basedOn w:val="Heading1"/>
    <w:next w:val="Normal"/>
    <w:uiPriority w:val="39"/>
    <w:unhideWhenUsed/>
    <w:qFormat/>
    <w:rsid w:val="00573C0E"/>
    <w:pPr>
      <w:spacing w:after="0" w:line="259" w:lineRule="auto"/>
      <w:outlineLvl w:val="9"/>
    </w:pPr>
    <w:rPr>
      <w:rFonts w:asciiTheme="majorHAnsi" w:eastAsiaTheme="majorEastAsia" w:hAnsiTheme="majorHAnsi" w:cstheme="majorBidi"/>
      <w:b w:val="0"/>
      <w:i/>
      <w:color w:val="365F91" w:themeColor="accent1" w:themeShade="BF"/>
      <w:sz w:val="32"/>
    </w:rPr>
  </w:style>
  <w:style w:type="paragraph" w:styleId="EndnoteText">
    <w:name w:val="endnote text"/>
    <w:basedOn w:val="Normal"/>
    <w:link w:val="EndnoteTextChar"/>
    <w:uiPriority w:val="99"/>
    <w:unhideWhenUsed/>
    <w:rsid w:val="006B59AF"/>
    <w:pPr>
      <w:spacing w:after="200" w:line="240" w:lineRule="auto"/>
    </w:pPr>
    <w:rPr>
      <w:rFonts w:ascii="Arial" w:hAnsi="Arial"/>
      <w:szCs w:val="20"/>
    </w:rPr>
  </w:style>
  <w:style w:type="character" w:customStyle="1" w:styleId="EndnoteTextChar">
    <w:name w:val="Endnote Text Char"/>
    <w:basedOn w:val="DefaultParagraphFont"/>
    <w:link w:val="EndnoteText"/>
    <w:uiPriority w:val="99"/>
    <w:rsid w:val="006B59AF"/>
    <w:rPr>
      <w:rFonts w:ascii="Arial" w:eastAsia="Calibri" w:hAnsi="Arial" w:cs="Times New Roman"/>
      <w:sz w:val="24"/>
      <w:szCs w:val="20"/>
    </w:rPr>
  </w:style>
  <w:style w:type="character" w:styleId="EndnoteReference">
    <w:name w:val="endnote reference"/>
    <w:uiPriority w:val="99"/>
    <w:unhideWhenUsed/>
    <w:rsid w:val="000638E5"/>
    <w:rPr>
      <w:rFonts w:ascii="Arial" w:hAnsi="Arial"/>
      <w:sz w:val="24"/>
      <w:vertAlign w:val="superscript"/>
    </w:rPr>
  </w:style>
  <w:style w:type="paragraph" w:customStyle="1" w:styleId="Normal1">
    <w:name w:val="Normal1"/>
    <w:rsid w:val="00C01DAE"/>
    <w:pPr>
      <w:widowControl w:val="0"/>
      <w:spacing w:after="0"/>
    </w:pPr>
    <w:rPr>
      <w:rFonts w:ascii="Arial" w:eastAsia="Arial" w:hAnsi="Arial" w:cs="Arial"/>
      <w:color w:val="000000"/>
    </w:rPr>
  </w:style>
  <w:style w:type="paragraph" w:customStyle="1" w:styleId="NCDExtract">
    <w:name w:val="NCD.Extract"/>
    <w:basedOn w:val="NCDBodyText"/>
    <w:qFormat/>
    <w:rsid w:val="00296DA5"/>
    <w:pPr>
      <w:ind w:left="360" w:right="360"/>
    </w:pPr>
    <w:rPr>
      <w:rFonts w:cs="Arial"/>
    </w:rPr>
  </w:style>
  <w:style w:type="paragraph" w:customStyle="1" w:styleId="NCDNumberedLevel1">
    <w:name w:val="NCD.Numbered Level 1"/>
    <w:basedOn w:val="NCDBulletsLevel1"/>
    <w:qFormat/>
    <w:rsid w:val="00A3151B"/>
    <w:pPr>
      <w:numPr>
        <w:numId w:val="5"/>
      </w:numPr>
      <w:ind w:left="360"/>
    </w:pPr>
  </w:style>
  <w:style w:type="paragraph" w:customStyle="1" w:styleId="NCDRefernces">
    <w:name w:val="NCD.Refernces"/>
    <w:basedOn w:val="NCDBodyText"/>
    <w:qFormat/>
    <w:rsid w:val="006B6A6F"/>
    <w:pPr>
      <w:shd w:val="clear" w:color="auto" w:fill="FFFFFF" w:themeFill="background1"/>
      <w:spacing w:line="240" w:lineRule="auto"/>
    </w:pPr>
    <w:rPr>
      <w:rFonts w:cs="Arial"/>
    </w:rPr>
  </w:style>
  <w:style w:type="paragraph" w:customStyle="1" w:styleId="Default">
    <w:name w:val="Default"/>
    <w:rsid w:val="000C1EE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8Char">
    <w:name w:val="Heading 8 Char"/>
    <w:basedOn w:val="DefaultParagraphFont"/>
    <w:link w:val="Heading8"/>
    <w:uiPriority w:val="9"/>
    <w:semiHidden/>
    <w:rsid w:val="00E641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41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E64104"/>
    <w:pPr>
      <w:spacing w:before="100" w:beforeAutospacing="1" w:after="100" w:afterAutospacing="1" w:line="240" w:lineRule="auto"/>
    </w:pPr>
    <w:rPr>
      <w:rFonts w:ascii="Times" w:eastAsiaTheme="minorEastAsia" w:hAnsi="Times"/>
      <w:sz w:val="20"/>
      <w:szCs w:val="20"/>
    </w:rPr>
  </w:style>
  <w:style w:type="character" w:customStyle="1" w:styleId="highlight">
    <w:name w:val="highlight"/>
    <w:basedOn w:val="DefaultParagraphFont"/>
    <w:rsid w:val="00E64104"/>
  </w:style>
  <w:style w:type="character" w:customStyle="1" w:styleId="verdana">
    <w:name w:val="verdana"/>
    <w:basedOn w:val="DefaultParagraphFont"/>
    <w:uiPriority w:val="99"/>
    <w:rsid w:val="00E64104"/>
  </w:style>
  <w:style w:type="character" w:customStyle="1" w:styleId="e2ma-style">
    <w:name w:val="e2ma-style"/>
    <w:basedOn w:val="DefaultParagraphFont"/>
    <w:rsid w:val="00E64104"/>
  </w:style>
  <w:style w:type="character" w:styleId="Emphasis">
    <w:name w:val="Emphasis"/>
    <w:basedOn w:val="DefaultParagraphFont"/>
    <w:uiPriority w:val="20"/>
    <w:qFormat/>
    <w:rsid w:val="00E64104"/>
    <w:rPr>
      <w:i/>
      <w:iCs/>
    </w:rPr>
  </w:style>
  <w:style w:type="character" w:customStyle="1" w:styleId="nlmyear">
    <w:name w:val="nlm_year"/>
    <w:basedOn w:val="DefaultParagraphFont"/>
    <w:rsid w:val="00E64104"/>
  </w:style>
  <w:style w:type="character" w:customStyle="1" w:styleId="nlmarticle-title">
    <w:name w:val="nlm_article-title"/>
    <w:basedOn w:val="DefaultParagraphFont"/>
    <w:rsid w:val="00E64104"/>
  </w:style>
  <w:style w:type="character" w:customStyle="1" w:styleId="nlmfpage">
    <w:name w:val="nlm_fpage"/>
    <w:basedOn w:val="DefaultParagraphFont"/>
    <w:rsid w:val="00E64104"/>
  </w:style>
  <w:style w:type="character" w:customStyle="1" w:styleId="nlmlpage">
    <w:name w:val="nlm_lpage"/>
    <w:basedOn w:val="DefaultParagraphFont"/>
    <w:rsid w:val="00E64104"/>
  </w:style>
  <w:style w:type="character" w:customStyle="1" w:styleId="star-pagination">
    <w:name w:val="star-pagination"/>
    <w:basedOn w:val="DefaultParagraphFont"/>
    <w:rsid w:val="00E64104"/>
  </w:style>
  <w:style w:type="character" w:customStyle="1" w:styleId="contenttext">
    <w:name w:val="contenttext"/>
    <w:basedOn w:val="DefaultParagraphFont"/>
    <w:rsid w:val="00E64104"/>
  </w:style>
  <w:style w:type="character" w:customStyle="1" w:styleId="nlmpublisher-loc">
    <w:name w:val="nlm_publisher-loc"/>
    <w:basedOn w:val="DefaultParagraphFont"/>
    <w:rsid w:val="00E64104"/>
  </w:style>
  <w:style w:type="character" w:customStyle="1" w:styleId="nlmpublisher-name">
    <w:name w:val="nlm_publisher-name"/>
    <w:basedOn w:val="DefaultParagraphFont"/>
    <w:rsid w:val="00E64104"/>
  </w:style>
  <w:style w:type="paragraph" w:styleId="CommentText">
    <w:name w:val="annotation text"/>
    <w:basedOn w:val="Normal"/>
    <w:link w:val="CommentTextChar"/>
    <w:uiPriority w:val="99"/>
    <w:unhideWhenUsed/>
    <w:rsid w:val="00E64104"/>
    <w:pPr>
      <w:spacing w:after="0" w:line="240" w:lineRule="auto"/>
    </w:pPr>
    <w:rPr>
      <w:rFonts w:ascii="Arial" w:eastAsiaTheme="minorEastAsia" w:hAnsi="Arial" w:cs="Arial"/>
      <w:sz w:val="20"/>
      <w:szCs w:val="20"/>
    </w:rPr>
  </w:style>
  <w:style w:type="character" w:customStyle="1" w:styleId="CommentTextChar">
    <w:name w:val="Comment Text Char"/>
    <w:basedOn w:val="DefaultParagraphFont"/>
    <w:link w:val="CommentText"/>
    <w:uiPriority w:val="99"/>
    <w:rsid w:val="00E64104"/>
    <w:rPr>
      <w:rFonts w:ascii="Arial" w:eastAsiaTheme="minorEastAsia" w:hAnsi="Arial" w:cs="Arial"/>
      <w:sz w:val="20"/>
      <w:szCs w:val="20"/>
    </w:rPr>
  </w:style>
  <w:style w:type="paragraph" w:styleId="BodyText">
    <w:name w:val="Body Text"/>
    <w:basedOn w:val="Normal"/>
    <w:link w:val="BodyTextChar"/>
    <w:uiPriority w:val="99"/>
    <w:semiHidden/>
    <w:unhideWhenUsed/>
    <w:rsid w:val="00E64104"/>
    <w:pPr>
      <w:spacing w:line="240" w:lineRule="auto"/>
    </w:pPr>
    <w:rPr>
      <w:rFonts w:ascii="Arial" w:eastAsiaTheme="minorEastAsia" w:hAnsi="Arial" w:cs="Arial"/>
      <w:szCs w:val="24"/>
    </w:rPr>
  </w:style>
  <w:style w:type="character" w:customStyle="1" w:styleId="BodyTextChar">
    <w:name w:val="Body Text Char"/>
    <w:basedOn w:val="DefaultParagraphFont"/>
    <w:link w:val="BodyText"/>
    <w:uiPriority w:val="99"/>
    <w:semiHidden/>
    <w:rsid w:val="00E64104"/>
    <w:rPr>
      <w:rFonts w:ascii="Arial" w:eastAsiaTheme="minorEastAsia" w:hAnsi="Arial" w:cs="Arial"/>
      <w:sz w:val="24"/>
      <w:szCs w:val="24"/>
    </w:rPr>
  </w:style>
  <w:style w:type="paragraph" w:styleId="BodyTextFirstIndent">
    <w:name w:val="Body Text First Indent"/>
    <w:aliases w:val="btfi"/>
    <w:basedOn w:val="BodyText"/>
    <w:link w:val="BodyTextFirstIndentChar"/>
    <w:rsid w:val="00E64104"/>
    <w:pPr>
      <w:spacing w:after="0" w:line="480" w:lineRule="auto"/>
      <w:ind w:firstLine="720"/>
    </w:pPr>
    <w:rPr>
      <w:rFonts w:ascii="Times New Roman" w:eastAsia="Times New Roman" w:hAnsi="Times New Roman" w:cs="Times New Roman"/>
    </w:rPr>
  </w:style>
  <w:style w:type="character" w:customStyle="1" w:styleId="BodyTextFirstIndentChar">
    <w:name w:val="Body Text First Indent Char"/>
    <w:aliases w:val="btfi Char"/>
    <w:basedOn w:val="BodyTextChar"/>
    <w:link w:val="BodyTextFirstIndent"/>
    <w:rsid w:val="00E64104"/>
    <w:rPr>
      <w:rFonts w:ascii="Times New Roman" w:eastAsia="Times New Roman" w:hAnsi="Times New Roman" w:cs="Times New Roman"/>
      <w:sz w:val="24"/>
      <w:szCs w:val="24"/>
    </w:rPr>
  </w:style>
  <w:style w:type="paragraph" w:customStyle="1" w:styleId="Notes">
    <w:name w:val="Notes"/>
    <w:basedOn w:val="Default"/>
    <w:uiPriority w:val="99"/>
    <w:qFormat/>
    <w:rsid w:val="00E64104"/>
    <w:pPr>
      <w:ind w:left="-540" w:hanging="180"/>
    </w:pPr>
    <w:rPr>
      <w:rFonts w:asciiTheme="majorHAnsi" w:eastAsiaTheme="minorHAnsi" w:hAnsiTheme="majorHAnsi"/>
      <w:sz w:val="20"/>
      <w:szCs w:val="20"/>
      <w:u w:color="B51A00"/>
    </w:rPr>
  </w:style>
  <w:style w:type="character" w:customStyle="1" w:styleId="apple-converted-space">
    <w:name w:val="apple-converted-space"/>
    <w:basedOn w:val="DefaultParagraphFont"/>
    <w:rsid w:val="00E64104"/>
  </w:style>
  <w:style w:type="character" w:customStyle="1" w:styleId="greytext">
    <w:name w:val="grey_text"/>
    <w:basedOn w:val="DefaultParagraphFont"/>
    <w:rsid w:val="00E64104"/>
  </w:style>
  <w:style w:type="character" w:customStyle="1" w:styleId="italic">
    <w:name w:val="italic"/>
    <w:basedOn w:val="DefaultParagraphFont"/>
    <w:rsid w:val="00E64104"/>
  </w:style>
  <w:style w:type="paragraph" w:customStyle="1" w:styleId="counter-paragraph">
    <w:name w:val="counter-paragraph"/>
    <w:basedOn w:val="Normal"/>
    <w:rsid w:val="00E64104"/>
    <w:pPr>
      <w:spacing w:before="100" w:beforeAutospacing="1" w:after="100" w:afterAutospacing="1" w:line="240" w:lineRule="auto"/>
    </w:pPr>
    <w:rPr>
      <w:rFonts w:ascii="Times New Roman" w:eastAsia="Times New Roman" w:hAnsi="Times New Roman"/>
      <w:szCs w:val="24"/>
    </w:rPr>
  </w:style>
  <w:style w:type="paragraph" w:customStyle="1" w:styleId="default0">
    <w:name w:val="__default"/>
    <w:basedOn w:val="Normal"/>
    <w:rsid w:val="00E64104"/>
    <w:pPr>
      <w:spacing w:before="100" w:beforeAutospacing="1" w:after="100" w:afterAutospacing="1" w:line="240" w:lineRule="auto"/>
    </w:pPr>
    <w:rPr>
      <w:rFonts w:ascii="Times New Roman" w:eastAsia="Times New Roman" w:hAnsi="Times New Roman"/>
      <w:szCs w:val="24"/>
    </w:rPr>
  </w:style>
  <w:style w:type="character" w:customStyle="1" w:styleId="caps">
    <w:name w:val="caps"/>
    <w:basedOn w:val="DefaultParagraphFont"/>
    <w:rsid w:val="00E64104"/>
  </w:style>
  <w:style w:type="paragraph" w:styleId="NoSpacing">
    <w:name w:val="No Spacing"/>
    <w:link w:val="NoSpacingChar"/>
    <w:uiPriority w:val="1"/>
    <w:qFormat/>
    <w:rsid w:val="00E64104"/>
    <w:pPr>
      <w:pBdr>
        <w:top w:val="nil"/>
        <w:left w:val="nil"/>
        <w:bottom w:val="nil"/>
        <w:right w:val="nil"/>
        <w:between w:val="nil"/>
        <w:bar w:val="nil"/>
      </w:pBdr>
      <w:spacing w:after="0" w:line="240" w:lineRule="auto"/>
    </w:pPr>
    <w:rPr>
      <w:rFonts w:ascii="Calibri" w:eastAsia="Arial Unicode MS" w:hAnsi="Calibri" w:cs="Times New Roman"/>
      <w:sz w:val="24"/>
      <w:szCs w:val="24"/>
      <w:bdr w:val="nil"/>
    </w:rPr>
  </w:style>
  <w:style w:type="character" w:customStyle="1" w:styleId="NoSpacingChar">
    <w:name w:val="No Spacing Char"/>
    <w:basedOn w:val="DefaultParagraphFont"/>
    <w:link w:val="NoSpacing"/>
    <w:uiPriority w:val="1"/>
    <w:rsid w:val="00E64104"/>
    <w:rPr>
      <w:rFonts w:ascii="Calibri" w:eastAsia="Arial Unicode MS" w:hAnsi="Calibri" w:cs="Times New Roman"/>
      <w:sz w:val="24"/>
      <w:szCs w:val="24"/>
      <w:bdr w:val="nil"/>
    </w:rPr>
  </w:style>
  <w:style w:type="character" w:customStyle="1" w:styleId="UnresolvedMention2">
    <w:name w:val="Unresolved Mention2"/>
    <w:basedOn w:val="DefaultParagraphFont"/>
    <w:uiPriority w:val="99"/>
    <w:semiHidden/>
    <w:unhideWhenUsed/>
    <w:rsid w:val="00E64104"/>
    <w:rPr>
      <w:color w:val="808080"/>
      <w:shd w:val="clear" w:color="auto" w:fill="E6E6E6"/>
    </w:rPr>
  </w:style>
  <w:style w:type="table" w:customStyle="1" w:styleId="GridTable41">
    <w:name w:val="Grid Table 4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g-binding">
    <w:name w:val="ng-binding"/>
    <w:basedOn w:val="DefaultParagraphFont"/>
    <w:rsid w:val="00E64104"/>
  </w:style>
  <w:style w:type="character" w:customStyle="1" w:styleId="ae-compliance-indent">
    <w:name w:val="ae-compliance-indent"/>
    <w:basedOn w:val="DefaultParagraphFont"/>
    <w:rsid w:val="00E64104"/>
  </w:style>
  <w:style w:type="character" w:customStyle="1" w:styleId="jcefilecustom">
    <w:name w:val="jce_file_custom"/>
    <w:basedOn w:val="DefaultParagraphFont"/>
    <w:rsid w:val="00E64104"/>
  </w:style>
  <w:style w:type="character" w:customStyle="1" w:styleId="jcefile">
    <w:name w:val="jce_file"/>
    <w:basedOn w:val="DefaultParagraphFont"/>
    <w:rsid w:val="00E64104"/>
  </w:style>
  <w:style w:type="table" w:customStyle="1" w:styleId="GridTable411">
    <w:name w:val="Grid Table 41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3">
    <w:name w:val="Unresolved Mention3"/>
    <w:basedOn w:val="DefaultParagraphFont"/>
    <w:uiPriority w:val="99"/>
    <w:semiHidden/>
    <w:unhideWhenUsed/>
    <w:rsid w:val="00E64104"/>
    <w:rPr>
      <w:color w:val="605E5C"/>
      <w:shd w:val="clear" w:color="auto" w:fill="E1DFDD"/>
    </w:rPr>
  </w:style>
  <w:style w:type="character" w:customStyle="1" w:styleId="UnresolvedMention4">
    <w:name w:val="Unresolved Mention4"/>
    <w:basedOn w:val="DefaultParagraphFont"/>
    <w:uiPriority w:val="99"/>
    <w:semiHidden/>
    <w:unhideWhenUsed/>
    <w:rsid w:val="00E64104"/>
    <w:rPr>
      <w:color w:val="808080"/>
      <w:shd w:val="clear" w:color="auto" w:fill="E6E6E6"/>
    </w:rPr>
  </w:style>
  <w:style w:type="paragraph" w:customStyle="1" w:styleId="NCDEpigraph">
    <w:name w:val="NCD.Epigraph"/>
    <w:basedOn w:val="NCDExtract"/>
    <w:qFormat/>
    <w:rsid w:val="00786E5D"/>
  </w:style>
  <w:style w:type="paragraph" w:customStyle="1" w:styleId="NCDEpigraphSource">
    <w:name w:val="NCD.Epigraph Source"/>
    <w:basedOn w:val="NCDEpigraph"/>
    <w:qFormat/>
    <w:rsid w:val="00786E5D"/>
    <w:pPr>
      <w:ind w:left="720"/>
      <w:jc w:val="right"/>
    </w:pPr>
    <w:rPr>
      <w:i/>
    </w:rPr>
  </w:style>
  <w:style w:type="paragraph" w:customStyle="1" w:styleId="NCDAppendixHead">
    <w:name w:val="NCD.Appendix Head"/>
    <w:basedOn w:val="Heading1"/>
    <w:link w:val="NCDAppendixHeadChar"/>
    <w:qFormat/>
    <w:rsid w:val="00635750"/>
    <w:rPr>
      <w:sz w:val="40"/>
    </w:rPr>
  </w:style>
  <w:style w:type="character" w:customStyle="1" w:styleId="NCDAppendixHeadChar">
    <w:name w:val="NCD.Appendix Head Char"/>
    <w:basedOn w:val="Heading1Char"/>
    <w:link w:val="NCDAppendixHead"/>
    <w:rsid w:val="00635750"/>
    <w:rPr>
      <w:rFonts w:ascii="Arial" w:hAnsi="Arial" w:cs="Arial"/>
      <w:b/>
      <w:sz w:val="40"/>
      <w:szCs w:val="36"/>
    </w:rPr>
  </w:style>
  <w:style w:type="paragraph" w:customStyle="1" w:styleId="HeaderFooter">
    <w:name w:val="Header &amp; Footer"/>
    <w:rsid w:val="00FE0A7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Body">
    <w:name w:val="Body"/>
    <w:rsid w:val="00FE0A71"/>
    <w:pPr>
      <w:pBdr>
        <w:top w:val="nil"/>
        <w:left w:val="nil"/>
        <w:bottom w:val="nil"/>
        <w:right w:val="nil"/>
        <w:between w:val="nil"/>
        <w:bar w:val="nil"/>
      </w:pBdr>
      <w:spacing w:after="120"/>
    </w:pPr>
    <w:rPr>
      <w:rFonts w:ascii="Calibri" w:eastAsia="Calibri" w:hAnsi="Calibri" w:cs="Calibri"/>
      <w:color w:val="000000"/>
      <w:sz w:val="24"/>
      <w:szCs w:val="24"/>
      <w:u w:color="000000"/>
      <w:bdr w:val="nil"/>
    </w:rPr>
  </w:style>
  <w:style w:type="paragraph" w:customStyle="1" w:styleId="NCDBodyTextSpaceBefore">
    <w:name w:val="NCD.Body Text Space Before"/>
    <w:rsid w:val="00FE0A71"/>
    <w:pPr>
      <w:pBdr>
        <w:top w:val="nil"/>
        <w:left w:val="nil"/>
        <w:bottom w:val="nil"/>
        <w:right w:val="nil"/>
        <w:between w:val="nil"/>
        <w:bar w:val="nil"/>
      </w:pBdr>
      <w:spacing w:before="240" w:after="360" w:line="360" w:lineRule="auto"/>
    </w:pPr>
    <w:rPr>
      <w:rFonts w:ascii="Arial" w:eastAsia="Arial Unicode MS" w:hAnsi="Arial" w:cs="Arial Unicode MS"/>
      <w:color w:val="000000"/>
      <w:sz w:val="24"/>
      <w:szCs w:val="24"/>
      <w:u w:color="000000"/>
      <w:bdr w:val="nil"/>
    </w:rPr>
  </w:style>
  <w:style w:type="character" w:customStyle="1" w:styleId="Hyperlink0">
    <w:name w:val="Hyperlink.0"/>
    <w:basedOn w:val="Hyperlink"/>
    <w:rsid w:val="00FE0A71"/>
    <w:rPr>
      <w:rFonts w:ascii="Arial" w:eastAsia="Arial" w:hAnsi="Arial" w:cs="Arial"/>
      <w:b w:val="0"/>
      <w:bCs w:val="0"/>
      <w:i w:val="0"/>
      <w:iCs w:val="0"/>
      <w:color w:val="0000FF"/>
      <w:sz w:val="24"/>
      <w:szCs w:val="24"/>
      <w:u w:val="single" w:color="0000FF"/>
    </w:rPr>
  </w:style>
  <w:style w:type="numbering" w:customStyle="1" w:styleId="ImportedStyle1">
    <w:name w:val="Imported Style 1"/>
    <w:rsid w:val="00FE0A71"/>
    <w:pPr>
      <w:numPr>
        <w:numId w:val="6"/>
      </w:numPr>
    </w:pPr>
  </w:style>
  <w:style w:type="numbering" w:customStyle="1" w:styleId="ImportedStyle2">
    <w:name w:val="Imported Style 2"/>
    <w:rsid w:val="00FE0A71"/>
    <w:pPr>
      <w:numPr>
        <w:numId w:val="7"/>
      </w:numPr>
    </w:pPr>
  </w:style>
  <w:style w:type="character" w:customStyle="1" w:styleId="Hyperlink1">
    <w:name w:val="Hyperlink.1"/>
    <w:basedOn w:val="Hyperlink0"/>
    <w:rsid w:val="00FE0A71"/>
    <w:rPr>
      <w:rFonts w:ascii="Calibri" w:eastAsia="Calibri" w:hAnsi="Calibri" w:cs="Calibri"/>
      <w:b w:val="0"/>
      <w:bCs w:val="0"/>
      <w:i w:val="0"/>
      <w:iCs w:val="0"/>
      <w:color w:val="0000FF"/>
      <w:sz w:val="20"/>
      <w:szCs w:val="20"/>
      <w:u w:val="single" w:color="0000FF"/>
    </w:rPr>
  </w:style>
  <w:style w:type="numbering" w:customStyle="1" w:styleId="ImportedStyle7">
    <w:name w:val="Imported Style 7"/>
    <w:rsid w:val="00FE0A71"/>
    <w:pPr>
      <w:numPr>
        <w:numId w:val="8"/>
      </w:numPr>
    </w:pPr>
  </w:style>
  <w:style w:type="numbering" w:customStyle="1" w:styleId="ImportedStyle8">
    <w:name w:val="Imported Style 8"/>
    <w:rsid w:val="00FE0A71"/>
    <w:pPr>
      <w:numPr>
        <w:numId w:val="9"/>
      </w:numPr>
    </w:pPr>
  </w:style>
  <w:style w:type="numbering" w:customStyle="1" w:styleId="ImportedStyle9">
    <w:name w:val="Imported Style 9"/>
    <w:rsid w:val="00FE0A71"/>
    <w:pPr>
      <w:numPr>
        <w:numId w:val="10"/>
      </w:numPr>
    </w:pPr>
  </w:style>
  <w:style w:type="numbering" w:customStyle="1" w:styleId="ImportedStyle10">
    <w:name w:val="Imported Style 10"/>
    <w:rsid w:val="00FE0A71"/>
    <w:pPr>
      <w:numPr>
        <w:numId w:val="11"/>
      </w:numPr>
    </w:pPr>
  </w:style>
  <w:style w:type="numbering" w:customStyle="1" w:styleId="ImportedStyle11">
    <w:name w:val="Imported Style 11"/>
    <w:rsid w:val="00FE0A71"/>
    <w:pPr>
      <w:numPr>
        <w:numId w:val="12"/>
      </w:numPr>
    </w:pPr>
  </w:style>
  <w:style w:type="numbering" w:customStyle="1" w:styleId="ImportedStyle12">
    <w:name w:val="Imported Style 12"/>
    <w:rsid w:val="00FE0A71"/>
    <w:pPr>
      <w:numPr>
        <w:numId w:val="13"/>
      </w:numPr>
    </w:pPr>
  </w:style>
  <w:style w:type="numbering" w:customStyle="1" w:styleId="ImportedStyle16">
    <w:name w:val="Imported Style 16"/>
    <w:rsid w:val="00FE0A71"/>
    <w:pPr>
      <w:numPr>
        <w:numId w:val="14"/>
      </w:numPr>
    </w:pPr>
  </w:style>
  <w:style w:type="numbering" w:customStyle="1" w:styleId="ImportedStyle17">
    <w:name w:val="Imported Style 17"/>
    <w:rsid w:val="00FE0A71"/>
    <w:pPr>
      <w:numPr>
        <w:numId w:val="15"/>
      </w:numPr>
    </w:pPr>
  </w:style>
  <w:style w:type="numbering" w:customStyle="1" w:styleId="ImportedStyle18">
    <w:name w:val="Imported Style 18"/>
    <w:rsid w:val="00FE0A71"/>
    <w:pPr>
      <w:numPr>
        <w:numId w:val="16"/>
      </w:numPr>
    </w:pPr>
  </w:style>
  <w:style w:type="character" w:customStyle="1" w:styleId="UnresolvedMention">
    <w:name w:val="Unresolved Mention"/>
    <w:basedOn w:val="DefaultParagraphFont"/>
    <w:uiPriority w:val="99"/>
    <w:unhideWhenUsed/>
    <w:rsid w:val="00FE0A71"/>
    <w:rPr>
      <w:color w:val="605E5C"/>
      <w:shd w:val="clear" w:color="auto" w:fill="E1DFDD"/>
    </w:rPr>
  </w:style>
  <w:style w:type="numbering" w:customStyle="1" w:styleId="Bullet1">
    <w:name w:val="Bullet1"/>
    <w:rsid w:val="00717020"/>
    <w:pPr>
      <w:numPr>
        <w:numId w:val="19"/>
      </w:numPr>
    </w:pPr>
  </w:style>
  <w:style w:type="paragraph" w:customStyle="1" w:styleId="NCDExtractNumberedLevel1">
    <w:name w:val="NCD.Extract Numbered Level 1"/>
    <w:basedOn w:val="NCDExtract"/>
    <w:qFormat/>
    <w:rsid w:val="007341A8"/>
    <w:pPr>
      <w:numPr>
        <w:numId w:val="18"/>
      </w:numPr>
      <w:ind w:left="720"/>
    </w:pPr>
  </w:style>
  <w:style w:type="numbering" w:customStyle="1" w:styleId="List211">
    <w:name w:val="List 211"/>
    <w:basedOn w:val="NoList"/>
    <w:rsid w:val="00717020"/>
    <w:pPr>
      <w:numPr>
        <w:numId w:val="20"/>
      </w:numPr>
    </w:pPr>
  </w:style>
  <w:style w:type="paragraph" w:customStyle="1" w:styleId="NCDExtractBulletsLevel1">
    <w:name w:val="NCD.Extract Bullets Level 1"/>
    <w:basedOn w:val="NCDBulletsLevel1"/>
    <w:qFormat/>
    <w:rsid w:val="00DF3337"/>
    <w:pPr>
      <w:ind w:left="1080"/>
    </w:pPr>
  </w:style>
  <w:style w:type="table" w:customStyle="1" w:styleId="2">
    <w:name w:val="2"/>
    <w:basedOn w:val="TableNormal"/>
    <w:rsid w:val="007A3F88"/>
    <w:pPr>
      <w:spacing w:after="0"/>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7A3F88"/>
    <w:pPr>
      <w:spacing w:after="0"/>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paragraph" w:customStyle="1" w:styleId="xxxmsonormal">
    <w:name w:val="x_xxmsonormal"/>
    <w:basedOn w:val="Normal"/>
    <w:rsid w:val="007A3F88"/>
    <w:pPr>
      <w:spacing w:after="0" w:line="240" w:lineRule="auto"/>
    </w:pPr>
    <w:rPr>
      <w:rFonts w:eastAsiaTheme="minorHAnsi" w:cs="Calibri"/>
      <w:sz w:val="22"/>
    </w:rPr>
  </w:style>
  <w:style w:type="paragraph" w:customStyle="1" w:styleId="TRUENORMAL">
    <w:name w:val="TRUE NORMAL"/>
    <w:basedOn w:val="Normal"/>
    <w:autoRedefine/>
    <w:qFormat/>
    <w:rsid w:val="008A03EA"/>
    <w:pPr>
      <w:spacing w:after="0" w:line="240" w:lineRule="auto"/>
      <w:ind w:left="720" w:hanging="720"/>
    </w:pPr>
    <w:rPr>
      <w:rFonts w:ascii="Tahoma" w:eastAsiaTheme="minorHAnsi" w:hAnsi="Tahoma" w:cstheme="minorBidi"/>
      <w:b/>
      <w:sz w:val="22"/>
      <w:szCs w:val="24"/>
    </w:rPr>
  </w:style>
  <w:style w:type="paragraph" w:customStyle="1" w:styleId="TrueNormal0">
    <w:name w:val="True Normal"/>
    <w:basedOn w:val="Normal"/>
    <w:qFormat/>
    <w:rsid w:val="008A03EA"/>
    <w:pPr>
      <w:spacing w:after="0" w:line="240" w:lineRule="auto"/>
      <w:ind w:left="720" w:hanging="720"/>
    </w:pPr>
    <w:rPr>
      <w:rFonts w:ascii="Tahoma" w:eastAsiaTheme="minorEastAsia" w:hAnsi="Tahoma" w:cstheme="minorBidi"/>
      <w:sz w:val="22"/>
      <w:szCs w:val="20"/>
      <w:lang w:eastAsia="ja-JP"/>
    </w:rPr>
  </w:style>
  <w:style w:type="paragraph" w:customStyle="1" w:styleId="Heading1forASLawsreport">
    <w:name w:val="Heading 1 for A.S. Laws report"/>
    <w:basedOn w:val="Normal"/>
    <w:qFormat/>
    <w:rsid w:val="008A03EA"/>
    <w:pPr>
      <w:spacing w:before="240" w:after="240" w:line="360" w:lineRule="auto"/>
    </w:pPr>
    <w:rPr>
      <w:rFonts w:ascii="Arial" w:eastAsia="Times New Roman" w:hAnsi="Arial" w:cs="Arial"/>
      <w:b/>
      <w:sz w:val="28"/>
      <w:szCs w:val="24"/>
    </w:rPr>
  </w:style>
  <w:style w:type="paragraph" w:customStyle="1" w:styleId="Heading2forASLawsreport">
    <w:name w:val="Heading 2 for A.S. Laws report"/>
    <w:basedOn w:val="Normal"/>
    <w:qFormat/>
    <w:rsid w:val="008A03EA"/>
    <w:pPr>
      <w:spacing w:before="240" w:after="240" w:line="360" w:lineRule="auto"/>
      <w:ind w:hanging="10"/>
    </w:pPr>
    <w:rPr>
      <w:rFonts w:ascii="Arial" w:eastAsia="Times New Roman" w:hAnsi="Arial" w:cs="Arial"/>
      <w:b/>
      <w:szCs w:val="24"/>
    </w:rPr>
  </w:style>
  <w:style w:type="paragraph" w:customStyle="1" w:styleId="Heading3forASLawsreport">
    <w:name w:val="Heading 3 for A.S. Laws report"/>
    <w:basedOn w:val="Normal"/>
    <w:qFormat/>
    <w:rsid w:val="008A03EA"/>
    <w:pPr>
      <w:spacing w:before="240" w:after="240" w:line="360" w:lineRule="auto"/>
      <w:ind w:firstLine="9"/>
    </w:pPr>
    <w:rPr>
      <w:rFonts w:ascii="Arial" w:eastAsia="Times New Roman" w:hAnsi="Arial" w:cs="Arial"/>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16342">
      <w:bodyDiv w:val="1"/>
      <w:marLeft w:val="0"/>
      <w:marRight w:val="0"/>
      <w:marTop w:val="0"/>
      <w:marBottom w:val="0"/>
      <w:divBdr>
        <w:top w:val="none" w:sz="0" w:space="0" w:color="auto"/>
        <w:left w:val="none" w:sz="0" w:space="0" w:color="auto"/>
        <w:bottom w:val="none" w:sz="0" w:space="0" w:color="auto"/>
        <w:right w:val="none" w:sz="0" w:space="0" w:color="auto"/>
      </w:divBdr>
    </w:div>
    <w:div w:id="170072169">
      <w:bodyDiv w:val="1"/>
      <w:marLeft w:val="0"/>
      <w:marRight w:val="0"/>
      <w:marTop w:val="0"/>
      <w:marBottom w:val="0"/>
      <w:divBdr>
        <w:top w:val="none" w:sz="0" w:space="0" w:color="auto"/>
        <w:left w:val="none" w:sz="0" w:space="0" w:color="auto"/>
        <w:bottom w:val="none" w:sz="0" w:space="0" w:color="auto"/>
        <w:right w:val="none" w:sz="0" w:space="0" w:color="auto"/>
      </w:divBdr>
    </w:div>
    <w:div w:id="209465781">
      <w:bodyDiv w:val="1"/>
      <w:marLeft w:val="0"/>
      <w:marRight w:val="0"/>
      <w:marTop w:val="0"/>
      <w:marBottom w:val="0"/>
      <w:divBdr>
        <w:top w:val="none" w:sz="0" w:space="0" w:color="auto"/>
        <w:left w:val="none" w:sz="0" w:space="0" w:color="auto"/>
        <w:bottom w:val="none" w:sz="0" w:space="0" w:color="auto"/>
        <w:right w:val="none" w:sz="0" w:space="0" w:color="auto"/>
      </w:divBdr>
    </w:div>
    <w:div w:id="347219722">
      <w:bodyDiv w:val="1"/>
      <w:marLeft w:val="0"/>
      <w:marRight w:val="0"/>
      <w:marTop w:val="0"/>
      <w:marBottom w:val="0"/>
      <w:divBdr>
        <w:top w:val="none" w:sz="0" w:space="0" w:color="auto"/>
        <w:left w:val="none" w:sz="0" w:space="0" w:color="auto"/>
        <w:bottom w:val="none" w:sz="0" w:space="0" w:color="auto"/>
        <w:right w:val="none" w:sz="0" w:space="0" w:color="auto"/>
      </w:divBdr>
    </w:div>
    <w:div w:id="389887796">
      <w:bodyDiv w:val="1"/>
      <w:marLeft w:val="0"/>
      <w:marRight w:val="0"/>
      <w:marTop w:val="0"/>
      <w:marBottom w:val="0"/>
      <w:divBdr>
        <w:top w:val="none" w:sz="0" w:space="0" w:color="auto"/>
        <w:left w:val="none" w:sz="0" w:space="0" w:color="auto"/>
        <w:bottom w:val="none" w:sz="0" w:space="0" w:color="auto"/>
        <w:right w:val="none" w:sz="0" w:space="0" w:color="auto"/>
      </w:divBdr>
    </w:div>
    <w:div w:id="394357268">
      <w:bodyDiv w:val="1"/>
      <w:marLeft w:val="0"/>
      <w:marRight w:val="0"/>
      <w:marTop w:val="0"/>
      <w:marBottom w:val="0"/>
      <w:divBdr>
        <w:top w:val="none" w:sz="0" w:space="0" w:color="auto"/>
        <w:left w:val="none" w:sz="0" w:space="0" w:color="auto"/>
        <w:bottom w:val="none" w:sz="0" w:space="0" w:color="auto"/>
        <w:right w:val="none" w:sz="0" w:space="0" w:color="auto"/>
      </w:divBdr>
    </w:div>
    <w:div w:id="409430118">
      <w:bodyDiv w:val="1"/>
      <w:marLeft w:val="0"/>
      <w:marRight w:val="0"/>
      <w:marTop w:val="0"/>
      <w:marBottom w:val="0"/>
      <w:divBdr>
        <w:top w:val="none" w:sz="0" w:space="0" w:color="auto"/>
        <w:left w:val="none" w:sz="0" w:space="0" w:color="auto"/>
        <w:bottom w:val="none" w:sz="0" w:space="0" w:color="auto"/>
        <w:right w:val="none" w:sz="0" w:space="0" w:color="auto"/>
      </w:divBdr>
    </w:div>
    <w:div w:id="425806752">
      <w:bodyDiv w:val="1"/>
      <w:marLeft w:val="0"/>
      <w:marRight w:val="0"/>
      <w:marTop w:val="0"/>
      <w:marBottom w:val="0"/>
      <w:divBdr>
        <w:top w:val="none" w:sz="0" w:space="0" w:color="auto"/>
        <w:left w:val="none" w:sz="0" w:space="0" w:color="auto"/>
        <w:bottom w:val="none" w:sz="0" w:space="0" w:color="auto"/>
        <w:right w:val="none" w:sz="0" w:space="0" w:color="auto"/>
      </w:divBdr>
    </w:div>
    <w:div w:id="436604830">
      <w:bodyDiv w:val="1"/>
      <w:marLeft w:val="0"/>
      <w:marRight w:val="0"/>
      <w:marTop w:val="0"/>
      <w:marBottom w:val="0"/>
      <w:divBdr>
        <w:top w:val="none" w:sz="0" w:space="0" w:color="auto"/>
        <w:left w:val="none" w:sz="0" w:space="0" w:color="auto"/>
        <w:bottom w:val="none" w:sz="0" w:space="0" w:color="auto"/>
        <w:right w:val="none" w:sz="0" w:space="0" w:color="auto"/>
      </w:divBdr>
    </w:div>
    <w:div w:id="471218486">
      <w:bodyDiv w:val="1"/>
      <w:marLeft w:val="0"/>
      <w:marRight w:val="0"/>
      <w:marTop w:val="0"/>
      <w:marBottom w:val="0"/>
      <w:divBdr>
        <w:top w:val="none" w:sz="0" w:space="0" w:color="auto"/>
        <w:left w:val="none" w:sz="0" w:space="0" w:color="auto"/>
        <w:bottom w:val="none" w:sz="0" w:space="0" w:color="auto"/>
        <w:right w:val="none" w:sz="0" w:space="0" w:color="auto"/>
      </w:divBdr>
    </w:div>
    <w:div w:id="473839572">
      <w:bodyDiv w:val="1"/>
      <w:marLeft w:val="0"/>
      <w:marRight w:val="0"/>
      <w:marTop w:val="0"/>
      <w:marBottom w:val="0"/>
      <w:divBdr>
        <w:top w:val="none" w:sz="0" w:space="0" w:color="auto"/>
        <w:left w:val="none" w:sz="0" w:space="0" w:color="auto"/>
        <w:bottom w:val="none" w:sz="0" w:space="0" w:color="auto"/>
        <w:right w:val="none" w:sz="0" w:space="0" w:color="auto"/>
      </w:divBdr>
    </w:div>
    <w:div w:id="519971712">
      <w:bodyDiv w:val="1"/>
      <w:marLeft w:val="0"/>
      <w:marRight w:val="0"/>
      <w:marTop w:val="0"/>
      <w:marBottom w:val="0"/>
      <w:divBdr>
        <w:top w:val="none" w:sz="0" w:space="0" w:color="auto"/>
        <w:left w:val="none" w:sz="0" w:space="0" w:color="auto"/>
        <w:bottom w:val="none" w:sz="0" w:space="0" w:color="auto"/>
        <w:right w:val="none" w:sz="0" w:space="0" w:color="auto"/>
      </w:divBdr>
    </w:div>
    <w:div w:id="526679139">
      <w:bodyDiv w:val="1"/>
      <w:marLeft w:val="0"/>
      <w:marRight w:val="0"/>
      <w:marTop w:val="0"/>
      <w:marBottom w:val="0"/>
      <w:divBdr>
        <w:top w:val="none" w:sz="0" w:space="0" w:color="auto"/>
        <w:left w:val="none" w:sz="0" w:space="0" w:color="auto"/>
        <w:bottom w:val="none" w:sz="0" w:space="0" w:color="auto"/>
        <w:right w:val="none" w:sz="0" w:space="0" w:color="auto"/>
      </w:divBdr>
    </w:div>
    <w:div w:id="546839102">
      <w:bodyDiv w:val="1"/>
      <w:marLeft w:val="0"/>
      <w:marRight w:val="0"/>
      <w:marTop w:val="0"/>
      <w:marBottom w:val="0"/>
      <w:divBdr>
        <w:top w:val="none" w:sz="0" w:space="0" w:color="auto"/>
        <w:left w:val="none" w:sz="0" w:space="0" w:color="auto"/>
        <w:bottom w:val="none" w:sz="0" w:space="0" w:color="auto"/>
        <w:right w:val="none" w:sz="0" w:space="0" w:color="auto"/>
      </w:divBdr>
    </w:div>
    <w:div w:id="549266881">
      <w:bodyDiv w:val="1"/>
      <w:marLeft w:val="0"/>
      <w:marRight w:val="0"/>
      <w:marTop w:val="0"/>
      <w:marBottom w:val="0"/>
      <w:divBdr>
        <w:top w:val="none" w:sz="0" w:space="0" w:color="auto"/>
        <w:left w:val="none" w:sz="0" w:space="0" w:color="auto"/>
        <w:bottom w:val="none" w:sz="0" w:space="0" w:color="auto"/>
        <w:right w:val="none" w:sz="0" w:space="0" w:color="auto"/>
      </w:divBdr>
    </w:div>
    <w:div w:id="632910887">
      <w:bodyDiv w:val="1"/>
      <w:marLeft w:val="0"/>
      <w:marRight w:val="0"/>
      <w:marTop w:val="0"/>
      <w:marBottom w:val="0"/>
      <w:divBdr>
        <w:top w:val="none" w:sz="0" w:space="0" w:color="auto"/>
        <w:left w:val="none" w:sz="0" w:space="0" w:color="auto"/>
        <w:bottom w:val="none" w:sz="0" w:space="0" w:color="auto"/>
        <w:right w:val="none" w:sz="0" w:space="0" w:color="auto"/>
      </w:divBdr>
    </w:div>
    <w:div w:id="634213948">
      <w:bodyDiv w:val="1"/>
      <w:marLeft w:val="0"/>
      <w:marRight w:val="0"/>
      <w:marTop w:val="0"/>
      <w:marBottom w:val="0"/>
      <w:divBdr>
        <w:top w:val="none" w:sz="0" w:space="0" w:color="auto"/>
        <w:left w:val="none" w:sz="0" w:space="0" w:color="auto"/>
        <w:bottom w:val="none" w:sz="0" w:space="0" w:color="auto"/>
        <w:right w:val="none" w:sz="0" w:space="0" w:color="auto"/>
      </w:divBdr>
    </w:div>
    <w:div w:id="681854542">
      <w:bodyDiv w:val="1"/>
      <w:marLeft w:val="0"/>
      <w:marRight w:val="0"/>
      <w:marTop w:val="0"/>
      <w:marBottom w:val="0"/>
      <w:divBdr>
        <w:top w:val="none" w:sz="0" w:space="0" w:color="auto"/>
        <w:left w:val="none" w:sz="0" w:space="0" w:color="auto"/>
        <w:bottom w:val="none" w:sz="0" w:space="0" w:color="auto"/>
        <w:right w:val="none" w:sz="0" w:space="0" w:color="auto"/>
      </w:divBdr>
    </w:div>
    <w:div w:id="695077868">
      <w:bodyDiv w:val="1"/>
      <w:marLeft w:val="0"/>
      <w:marRight w:val="0"/>
      <w:marTop w:val="0"/>
      <w:marBottom w:val="0"/>
      <w:divBdr>
        <w:top w:val="none" w:sz="0" w:space="0" w:color="auto"/>
        <w:left w:val="none" w:sz="0" w:space="0" w:color="auto"/>
        <w:bottom w:val="none" w:sz="0" w:space="0" w:color="auto"/>
        <w:right w:val="none" w:sz="0" w:space="0" w:color="auto"/>
      </w:divBdr>
    </w:div>
    <w:div w:id="719475029">
      <w:bodyDiv w:val="1"/>
      <w:marLeft w:val="0"/>
      <w:marRight w:val="0"/>
      <w:marTop w:val="0"/>
      <w:marBottom w:val="0"/>
      <w:divBdr>
        <w:top w:val="none" w:sz="0" w:space="0" w:color="auto"/>
        <w:left w:val="none" w:sz="0" w:space="0" w:color="auto"/>
        <w:bottom w:val="none" w:sz="0" w:space="0" w:color="auto"/>
        <w:right w:val="none" w:sz="0" w:space="0" w:color="auto"/>
      </w:divBdr>
    </w:div>
    <w:div w:id="740102299">
      <w:bodyDiv w:val="1"/>
      <w:marLeft w:val="0"/>
      <w:marRight w:val="0"/>
      <w:marTop w:val="0"/>
      <w:marBottom w:val="0"/>
      <w:divBdr>
        <w:top w:val="none" w:sz="0" w:space="0" w:color="auto"/>
        <w:left w:val="none" w:sz="0" w:space="0" w:color="auto"/>
        <w:bottom w:val="none" w:sz="0" w:space="0" w:color="auto"/>
        <w:right w:val="none" w:sz="0" w:space="0" w:color="auto"/>
      </w:divBdr>
    </w:div>
    <w:div w:id="849953328">
      <w:bodyDiv w:val="1"/>
      <w:marLeft w:val="0"/>
      <w:marRight w:val="0"/>
      <w:marTop w:val="0"/>
      <w:marBottom w:val="0"/>
      <w:divBdr>
        <w:top w:val="none" w:sz="0" w:space="0" w:color="auto"/>
        <w:left w:val="none" w:sz="0" w:space="0" w:color="auto"/>
        <w:bottom w:val="none" w:sz="0" w:space="0" w:color="auto"/>
        <w:right w:val="none" w:sz="0" w:space="0" w:color="auto"/>
      </w:divBdr>
    </w:div>
    <w:div w:id="855461082">
      <w:bodyDiv w:val="1"/>
      <w:marLeft w:val="0"/>
      <w:marRight w:val="0"/>
      <w:marTop w:val="0"/>
      <w:marBottom w:val="0"/>
      <w:divBdr>
        <w:top w:val="none" w:sz="0" w:space="0" w:color="auto"/>
        <w:left w:val="none" w:sz="0" w:space="0" w:color="auto"/>
        <w:bottom w:val="none" w:sz="0" w:space="0" w:color="auto"/>
        <w:right w:val="none" w:sz="0" w:space="0" w:color="auto"/>
      </w:divBdr>
    </w:div>
    <w:div w:id="917637579">
      <w:bodyDiv w:val="1"/>
      <w:marLeft w:val="0"/>
      <w:marRight w:val="0"/>
      <w:marTop w:val="0"/>
      <w:marBottom w:val="0"/>
      <w:divBdr>
        <w:top w:val="none" w:sz="0" w:space="0" w:color="auto"/>
        <w:left w:val="none" w:sz="0" w:space="0" w:color="auto"/>
        <w:bottom w:val="none" w:sz="0" w:space="0" w:color="auto"/>
        <w:right w:val="none" w:sz="0" w:space="0" w:color="auto"/>
      </w:divBdr>
    </w:div>
    <w:div w:id="988749806">
      <w:bodyDiv w:val="1"/>
      <w:marLeft w:val="0"/>
      <w:marRight w:val="0"/>
      <w:marTop w:val="0"/>
      <w:marBottom w:val="0"/>
      <w:divBdr>
        <w:top w:val="none" w:sz="0" w:space="0" w:color="auto"/>
        <w:left w:val="none" w:sz="0" w:space="0" w:color="auto"/>
        <w:bottom w:val="none" w:sz="0" w:space="0" w:color="auto"/>
        <w:right w:val="none" w:sz="0" w:space="0" w:color="auto"/>
      </w:divBdr>
    </w:div>
    <w:div w:id="1001590242">
      <w:bodyDiv w:val="1"/>
      <w:marLeft w:val="0"/>
      <w:marRight w:val="0"/>
      <w:marTop w:val="0"/>
      <w:marBottom w:val="0"/>
      <w:divBdr>
        <w:top w:val="none" w:sz="0" w:space="0" w:color="auto"/>
        <w:left w:val="none" w:sz="0" w:space="0" w:color="auto"/>
        <w:bottom w:val="none" w:sz="0" w:space="0" w:color="auto"/>
        <w:right w:val="none" w:sz="0" w:space="0" w:color="auto"/>
      </w:divBdr>
    </w:div>
    <w:div w:id="1051072318">
      <w:bodyDiv w:val="1"/>
      <w:marLeft w:val="0"/>
      <w:marRight w:val="0"/>
      <w:marTop w:val="0"/>
      <w:marBottom w:val="0"/>
      <w:divBdr>
        <w:top w:val="none" w:sz="0" w:space="0" w:color="auto"/>
        <w:left w:val="none" w:sz="0" w:space="0" w:color="auto"/>
        <w:bottom w:val="none" w:sz="0" w:space="0" w:color="auto"/>
        <w:right w:val="none" w:sz="0" w:space="0" w:color="auto"/>
      </w:divBdr>
    </w:div>
    <w:div w:id="1054349698">
      <w:bodyDiv w:val="1"/>
      <w:marLeft w:val="0"/>
      <w:marRight w:val="0"/>
      <w:marTop w:val="0"/>
      <w:marBottom w:val="0"/>
      <w:divBdr>
        <w:top w:val="none" w:sz="0" w:space="0" w:color="auto"/>
        <w:left w:val="none" w:sz="0" w:space="0" w:color="auto"/>
        <w:bottom w:val="none" w:sz="0" w:space="0" w:color="auto"/>
        <w:right w:val="none" w:sz="0" w:space="0" w:color="auto"/>
      </w:divBdr>
    </w:div>
    <w:div w:id="1065495366">
      <w:bodyDiv w:val="1"/>
      <w:marLeft w:val="0"/>
      <w:marRight w:val="0"/>
      <w:marTop w:val="0"/>
      <w:marBottom w:val="0"/>
      <w:divBdr>
        <w:top w:val="none" w:sz="0" w:space="0" w:color="auto"/>
        <w:left w:val="none" w:sz="0" w:space="0" w:color="auto"/>
        <w:bottom w:val="none" w:sz="0" w:space="0" w:color="auto"/>
        <w:right w:val="none" w:sz="0" w:space="0" w:color="auto"/>
      </w:divBdr>
    </w:div>
    <w:div w:id="1070423473">
      <w:bodyDiv w:val="1"/>
      <w:marLeft w:val="0"/>
      <w:marRight w:val="0"/>
      <w:marTop w:val="0"/>
      <w:marBottom w:val="0"/>
      <w:divBdr>
        <w:top w:val="none" w:sz="0" w:space="0" w:color="auto"/>
        <w:left w:val="none" w:sz="0" w:space="0" w:color="auto"/>
        <w:bottom w:val="none" w:sz="0" w:space="0" w:color="auto"/>
        <w:right w:val="none" w:sz="0" w:space="0" w:color="auto"/>
      </w:divBdr>
    </w:div>
    <w:div w:id="1084717559">
      <w:bodyDiv w:val="1"/>
      <w:marLeft w:val="0"/>
      <w:marRight w:val="0"/>
      <w:marTop w:val="0"/>
      <w:marBottom w:val="0"/>
      <w:divBdr>
        <w:top w:val="none" w:sz="0" w:space="0" w:color="auto"/>
        <w:left w:val="none" w:sz="0" w:space="0" w:color="auto"/>
        <w:bottom w:val="none" w:sz="0" w:space="0" w:color="auto"/>
        <w:right w:val="none" w:sz="0" w:space="0" w:color="auto"/>
      </w:divBdr>
    </w:div>
    <w:div w:id="1148208394">
      <w:bodyDiv w:val="1"/>
      <w:marLeft w:val="0"/>
      <w:marRight w:val="0"/>
      <w:marTop w:val="0"/>
      <w:marBottom w:val="0"/>
      <w:divBdr>
        <w:top w:val="none" w:sz="0" w:space="0" w:color="auto"/>
        <w:left w:val="none" w:sz="0" w:space="0" w:color="auto"/>
        <w:bottom w:val="none" w:sz="0" w:space="0" w:color="auto"/>
        <w:right w:val="none" w:sz="0" w:space="0" w:color="auto"/>
      </w:divBdr>
    </w:div>
    <w:div w:id="1214392107">
      <w:bodyDiv w:val="1"/>
      <w:marLeft w:val="0"/>
      <w:marRight w:val="0"/>
      <w:marTop w:val="0"/>
      <w:marBottom w:val="0"/>
      <w:divBdr>
        <w:top w:val="none" w:sz="0" w:space="0" w:color="auto"/>
        <w:left w:val="none" w:sz="0" w:space="0" w:color="auto"/>
        <w:bottom w:val="none" w:sz="0" w:space="0" w:color="auto"/>
        <w:right w:val="none" w:sz="0" w:space="0" w:color="auto"/>
      </w:divBdr>
    </w:div>
    <w:div w:id="1303316200">
      <w:bodyDiv w:val="1"/>
      <w:marLeft w:val="0"/>
      <w:marRight w:val="0"/>
      <w:marTop w:val="0"/>
      <w:marBottom w:val="0"/>
      <w:divBdr>
        <w:top w:val="none" w:sz="0" w:space="0" w:color="auto"/>
        <w:left w:val="none" w:sz="0" w:space="0" w:color="auto"/>
        <w:bottom w:val="none" w:sz="0" w:space="0" w:color="auto"/>
        <w:right w:val="none" w:sz="0" w:space="0" w:color="auto"/>
      </w:divBdr>
    </w:div>
    <w:div w:id="1315375794">
      <w:bodyDiv w:val="1"/>
      <w:marLeft w:val="0"/>
      <w:marRight w:val="0"/>
      <w:marTop w:val="0"/>
      <w:marBottom w:val="0"/>
      <w:divBdr>
        <w:top w:val="none" w:sz="0" w:space="0" w:color="auto"/>
        <w:left w:val="none" w:sz="0" w:space="0" w:color="auto"/>
        <w:bottom w:val="none" w:sz="0" w:space="0" w:color="auto"/>
        <w:right w:val="none" w:sz="0" w:space="0" w:color="auto"/>
      </w:divBdr>
    </w:div>
    <w:div w:id="1387485772">
      <w:bodyDiv w:val="1"/>
      <w:marLeft w:val="0"/>
      <w:marRight w:val="0"/>
      <w:marTop w:val="0"/>
      <w:marBottom w:val="0"/>
      <w:divBdr>
        <w:top w:val="none" w:sz="0" w:space="0" w:color="auto"/>
        <w:left w:val="none" w:sz="0" w:space="0" w:color="auto"/>
        <w:bottom w:val="none" w:sz="0" w:space="0" w:color="auto"/>
        <w:right w:val="none" w:sz="0" w:space="0" w:color="auto"/>
      </w:divBdr>
    </w:div>
    <w:div w:id="1401369838">
      <w:bodyDiv w:val="1"/>
      <w:marLeft w:val="0"/>
      <w:marRight w:val="0"/>
      <w:marTop w:val="0"/>
      <w:marBottom w:val="0"/>
      <w:divBdr>
        <w:top w:val="none" w:sz="0" w:space="0" w:color="auto"/>
        <w:left w:val="none" w:sz="0" w:space="0" w:color="auto"/>
        <w:bottom w:val="none" w:sz="0" w:space="0" w:color="auto"/>
        <w:right w:val="none" w:sz="0" w:space="0" w:color="auto"/>
      </w:divBdr>
      <w:divsChild>
        <w:div w:id="228158150">
          <w:marLeft w:val="0"/>
          <w:marRight w:val="0"/>
          <w:marTop w:val="0"/>
          <w:marBottom w:val="0"/>
          <w:divBdr>
            <w:top w:val="none" w:sz="0" w:space="0" w:color="auto"/>
            <w:left w:val="none" w:sz="0" w:space="0" w:color="auto"/>
            <w:bottom w:val="none" w:sz="0" w:space="0" w:color="auto"/>
            <w:right w:val="none" w:sz="0" w:space="0" w:color="auto"/>
          </w:divBdr>
          <w:divsChild>
            <w:div w:id="559286520">
              <w:marLeft w:val="0"/>
              <w:marRight w:val="0"/>
              <w:marTop w:val="0"/>
              <w:marBottom w:val="0"/>
              <w:divBdr>
                <w:top w:val="none" w:sz="0" w:space="0" w:color="auto"/>
                <w:left w:val="none" w:sz="0" w:space="0" w:color="auto"/>
                <w:bottom w:val="none" w:sz="0" w:space="0" w:color="auto"/>
                <w:right w:val="none" w:sz="0" w:space="0" w:color="auto"/>
              </w:divBdr>
              <w:divsChild>
                <w:div w:id="9409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6190">
      <w:bodyDiv w:val="1"/>
      <w:marLeft w:val="0"/>
      <w:marRight w:val="0"/>
      <w:marTop w:val="0"/>
      <w:marBottom w:val="0"/>
      <w:divBdr>
        <w:top w:val="none" w:sz="0" w:space="0" w:color="auto"/>
        <w:left w:val="none" w:sz="0" w:space="0" w:color="auto"/>
        <w:bottom w:val="none" w:sz="0" w:space="0" w:color="auto"/>
        <w:right w:val="none" w:sz="0" w:space="0" w:color="auto"/>
      </w:divBdr>
    </w:div>
    <w:div w:id="1447430044">
      <w:bodyDiv w:val="1"/>
      <w:marLeft w:val="0"/>
      <w:marRight w:val="0"/>
      <w:marTop w:val="0"/>
      <w:marBottom w:val="0"/>
      <w:divBdr>
        <w:top w:val="none" w:sz="0" w:space="0" w:color="auto"/>
        <w:left w:val="none" w:sz="0" w:space="0" w:color="auto"/>
        <w:bottom w:val="none" w:sz="0" w:space="0" w:color="auto"/>
        <w:right w:val="none" w:sz="0" w:space="0" w:color="auto"/>
      </w:divBdr>
    </w:div>
    <w:div w:id="1492483845">
      <w:bodyDiv w:val="1"/>
      <w:marLeft w:val="0"/>
      <w:marRight w:val="0"/>
      <w:marTop w:val="0"/>
      <w:marBottom w:val="0"/>
      <w:divBdr>
        <w:top w:val="none" w:sz="0" w:space="0" w:color="auto"/>
        <w:left w:val="none" w:sz="0" w:space="0" w:color="auto"/>
        <w:bottom w:val="none" w:sz="0" w:space="0" w:color="auto"/>
        <w:right w:val="none" w:sz="0" w:space="0" w:color="auto"/>
      </w:divBdr>
    </w:div>
    <w:div w:id="1495486819">
      <w:bodyDiv w:val="1"/>
      <w:marLeft w:val="0"/>
      <w:marRight w:val="0"/>
      <w:marTop w:val="0"/>
      <w:marBottom w:val="0"/>
      <w:divBdr>
        <w:top w:val="none" w:sz="0" w:space="0" w:color="auto"/>
        <w:left w:val="none" w:sz="0" w:space="0" w:color="auto"/>
        <w:bottom w:val="none" w:sz="0" w:space="0" w:color="auto"/>
        <w:right w:val="none" w:sz="0" w:space="0" w:color="auto"/>
      </w:divBdr>
    </w:div>
    <w:div w:id="1543439243">
      <w:bodyDiv w:val="1"/>
      <w:marLeft w:val="0"/>
      <w:marRight w:val="0"/>
      <w:marTop w:val="0"/>
      <w:marBottom w:val="0"/>
      <w:divBdr>
        <w:top w:val="none" w:sz="0" w:space="0" w:color="auto"/>
        <w:left w:val="none" w:sz="0" w:space="0" w:color="auto"/>
        <w:bottom w:val="none" w:sz="0" w:space="0" w:color="auto"/>
        <w:right w:val="none" w:sz="0" w:space="0" w:color="auto"/>
      </w:divBdr>
    </w:div>
    <w:div w:id="1544902360">
      <w:bodyDiv w:val="1"/>
      <w:marLeft w:val="0"/>
      <w:marRight w:val="0"/>
      <w:marTop w:val="0"/>
      <w:marBottom w:val="0"/>
      <w:divBdr>
        <w:top w:val="none" w:sz="0" w:space="0" w:color="auto"/>
        <w:left w:val="none" w:sz="0" w:space="0" w:color="auto"/>
        <w:bottom w:val="none" w:sz="0" w:space="0" w:color="auto"/>
        <w:right w:val="none" w:sz="0" w:space="0" w:color="auto"/>
      </w:divBdr>
    </w:div>
    <w:div w:id="1550340464">
      <w:bodyDiv w:val="1"/>
      <w:marLeft w:val="0"/>
      <w:marRight w:val="0"/>
      <w:marTop w:val="0"/>
      <w:marBottom w:val="0"/>
      <w:divBdr>
        <w:top w:val="none" w:sz="0" w:space="0" w:color="auto"/>
        <w:left w:val="none" w:sz="0" w:space="0" w:color="auto"/>
        <w:bottom w:val="none" w:sz="0" w:space="0" w:color="auto"/>
        <w:right w:val="none" w:sz="0" w:space="0" w:color="auto"/>
      </w:divBdr>
    </w:div>
    <w:div w:id="1571764682">
      <w:bodyDiv w:val="1"/>
      <w:marLeft w:val="0"/>
      <w:marRight w:val="0"/>
      <w:marTop w:val="0"/>
      <w:marBottom w:val="0"/>
      <w:divBdr>
        <w:top w:val="none" w:sz="0" w:space="0" w:color="auto"/>
        <w:left w:val="none" w:sz="0" w:space="0" w:color="auto"/>
        <w:bottom w:val="none" w:sz="0" w:space="0" w:color="auto"/>
        <w:right w:val="none" w:sz="0" w:space="0" w:color="auto"/>
      </w:divBdr>
    </w:div>
    <w:div w:id="1617954262">
      <w:bodyDiv w:val="1"/>
      <w:marLeft w:val="0"/>
      <w:marRight w:val="0"/>
      <w:marTop w:val="0"/>
      <w:marBottom w:val="0"/>
      <w:divBdr>
        <w:top w:val="none" w:sz="0" w:space="0" w:color="auto"/>
        <w:left w:val="none" w:sz="0" w:space="0" w:color="auto"/>
        <w:bottom w:val="none" w:sz="0" w:space="0" w:color="auto"/>
        <w:right w:val="none" w:sz="0" w:space="0" w:color="auto"/>
      </w:divBdr>
    </w:div>
    <w:div w:id="1655794180">
      <w:bodyDiv w:val="1"/>
      <w:marLeft w:val="0"/>
      <w:marRight w:val="0"/>
      <w:marTop w:val="0"/>
      <w:marBottom w:val="0"/>
      <w:divBdr>
        <w:top w:val="none" w:sz="0" w:space="0" w:color="auto"/>
        <w:left w:val="none" w:sz="0" w:space="0" w:color="auto"/>
        <w:bottom w:val="none" w:sz="0" w:space="0" w:color="auto"/>
        <w:right w:val="none" w:sz="0" w:space="0" w:color="auto"/>
      </w:divBdr>
    </w:div>
    <w:div w:id="1656951666">
      <w:bodyDiv w:val="1"/>
      <w:marLeft w:val="0"/>
      <w:marRight w:val="0"/>
      <w:marTop w:val="0"/>
      <w:marBottom w:val="0"/>
      <w:divBdr>
        <w:top w:val="none" w:sz="0" w:space="0" w:color="auto"/>
        <w:left w:val="none" w:sz="0" w:space="0" w:color="auto"/>
        <w:bottom w:val="none" w:sz="0" w:space="0" w:color="auto"/>
        <w:right w:val="none" w:sz="0" w:space="0" w:color="auto"/>
      </w:divBdr>
    </w:div>
    <w:div w:id="1691905940">
      <w:bodyDiv w:val="1"/>
      <w:marLeft w:val="0"/>
      <w:marRight w:val="0"/>
      <w:marTop w:val="0"/>
      <w:marBottom w:val="0"/>
      <w:divBdr>
        <w:top w:val="none" w:sz="0" w:space="0" w:color="auto"/>
        <w:left w:val="none" w:sz="0" w:space="0" w:color="auto"/>
        <w:bottom w:val="none" w:sz="0" w:space="0" w:color="auto"/>
        <w:right w:val="none" w:sz="0" w:space="0" w:color="auto"/>
      </w:divBdr>
    </w:div>
    <w:div w:id="1728217066">
      <w:bodyDiv w:val="1"/>
      <w:marLeft w:val="0"/>
      <w:marRight w:val="0"/>
      <w:marTop w:val="0"/>
      <w:marBottom w:val="0"/>
      <w:divBdr>
        <w:top w:val="none" w:sz="0" w:space="0" w:color="auto"/>
        <w:left w:val="none" w:sz="0" w:space="0" w:color="auto"/>
        <w:bottom w:val="none" w:sz="0" w:space="0" w:color="auto"/>
        <w:right w:val="none" w:sz="0" w:space="0" w:color="auto"/>
      </w:divBdr>
    </w:div>
    <w:div w:id="1739938513">
      <w:bodyDiv w:val="1"/>
      <w:marLeft w:val="0"/>
      <w:marRight w:val="0"/>
      <w:marTop w:val="0"/>
      <w:marBottom w:val="0"/>
      <w:divBdr>
        <w:top w:val="none" w:sz="0" w:space="0" w:color="auto"/>
        <w:left w:val="none" w:sz="0" w:space="0" w:color="auto"/>
        <w:bottom w:val="none" w:sz="0" w:space="0" w:color="auto"/>
        <w:right w:val="none" w:sz="0" w:space="0" w:color="auto"/>
      </w:divBdr>
    </w:div>
    <w:div w:id="1789158704">
      <w:bodyDiv w:val="1"/>
      <w:marLeft w:val="0"/>
      <w:marRight w:val="0"/>
      <w:marTop w:val="0"/>
      <w:marBottom w:val="0"/>
      <w:divBdr>
        <w:top w:val="none" w:sz="0" w:space="0" w:color="auto"/>
        <w:left w:val="none" w:sz="0" w:space="0" w:color="auto"/>
        <w:bottom w:val="none" w:sz="0" w:space="0" w:color="auto"/>
        <w:right w:val="none" w:sz="0" w:space="0" w:color="auto"/>
      </w:divBdr>
    </w:div>
    <w:div w:id="1820687451">
      <w:bodyDiv w:val="1"/>
      <w:marLeft w:val="0"/>
      <w:marRight w:val="0"/>
      <w:marTop w:val="0"/>
      <w:marBottom w:val="0"/>
      <w:divBdr>
        <w:top w:val="none" w:sz="0" w:space="0" w:color="auto"/>
        <w:left w:val="none" w:sz="0" w:space="0" w:color="auto"/>
        <w:bottom w:val="none" w:sz="0" w:space="0" w:color="auto"/>
        <w:right w:val="none" w:sz="0" w:space="0" w:color="auto"/>
      </w:divBdr>
    </w:div>
    <w:div w:id="1834838151">
      <w:bodyDiv w:val="1"/>
      <w:marLeft w:val="0"/>
      <w:marRight w:val="0"/>
      <w:marTop w:val="0"/>
      <w:marBottom w:val="0"/>
      <w:divBdr>
        <w:top w:val="none" w:sz="0" w:space="0" w:color="auto"/>
        <w:left w:val="none" w:sz="0" w:space="0" w:color="auto"/>
        <w:bottom w:val="none" w:sz="0" w:space="0" w:color="auto"/>
        <w:right w:val="none" w:sz="0" w:space="0" w:color="auto"/>
      </w:divBdr>
    </w:div>
    <w:div w:id="1843625860">
      <w:bodyDiv w:val="1"/>
      <w:marLeft w:val="0"/>
      <w:marRight w:val="0"/>
      <w:marTop w:val="0"/>
      <w:marBottom w:val="0"/>
      <w:divBdr>
        <w:top w:val="none" w:sz="0" w:space="0" w:color="auto"/>
        <w:left w:val="none" w:sz="0" w:space="0" w:color="auto"/>
        <w:bottom w:val="none" w:sz="0" w:space="0" w:color="auto"/>
        <w:right w:val="none" w:sz="0" w:space="0" w:color="auto"/>
      </w:divBdr>
    </w:div>
    <w:div w:id="1896158895">
      <w:bodyDiv w:val="1"/>
      <w:marLeft w:val="0"/>
      <w:marRight w:val="0"/>
      <w:marTop w:val="0"/>
      <w:marBottom w:val="0"/>
      <w:divBdr>
        <w:top w:val="none" w:sz="0" w:space="0" w:color="auto"/>
        <w:left w:val="none" w:sz="0" w:space="0" w:color="auto"/>
        <w:bottom w:val="none" w:sz="0" w:space="0" w:color="auto"/>
        <w:right w:val="none" w:sz="0" w:space="0" w:color="auto"/>
      </w:divBdr>
    </w:div>
    <w:div w:id="1921523115">
      <w:bodyDiv w:val="1"/>
      <w:marLeft w:val="0"/>
      <w:marRight w:val="0"/>
      <w:marTop w:val="0"/>
      <w:marBottom w:val="0"/>
      <w:divBdr>
        <w:top w:val="none" w:sz="0" w:space="0" w:color="auto"/>
        <w:left w:val="none" w:sz="0" w:space="0" w:color="auto"/>
        <w:bottom w:val="none" w:sz="0" w:space="0" w:color="auto"/>
        <w:right w:val="none" w:sz="0" w:space="0" w:color="auto"/>
      </w:divBdr>
    </w:div>
    <w:div w:id="1943607160">
      <w:bodyDiv w:val="1"/>
      <w:marLeft w:val="0"/>
      <w:marRight w:val="0"/>
      <w:marTop w:val="0"/>
      <w:marBottom w:val="0"/>
      <w:divBdr>
        <w:top w:val="none" w:sz="0" w:space="0" w:color="auto"/>
        <w:left w:val="none" w:sz="0" w:space="0" w:color="auto"/>
        <w:bottom w:val="none" w:sz="0" w:space="0" w:color="auto"/>
        <w:right w:val="none" w:sz="0" w:space="0" w:color="auto"/>
      </w:divBdr>
    </w:div>
    <w:div w:id="2051417817">
      <w:bodyDiv w:val="1"/>
      <w:marLeft w:val="0"/>
      <w:marRight w:val="0"/>
      <w:marTop w:val="0"/>
      <w:marBottom w:val="0"/>
      <w:divBdr>
        <w:top w:val="none" w:sz="0" w:space="0" w:color="auto"/>
        <w:left w:val="none" w:sz="0" w:space="0" w:color="auto"/>
        <w:bottom w:val="none" w:sz="0" w:space="0" w:color="auto"/>
        <w:right w:val="none" w:sz="0" w:space="0" w:color="auto"/>
      </w:divBdr>
    </w:div>
    <w:div w:id="2052604527">
      <w:bodyDiv w:val="1"/>
      <w:marLeft w:val="0"/>
      <w:marRight w:val="0"/>
      <w:marTop w:val="0"/>
      <w:marBottom w:val="0"/>
      <w:divBdr>
        <w:top w:val="none" w:sz="0" w:space="0" w:color="auto"/>
        <w:left w:val="none" w:sz="0" w:space="0" w:color="auto"/>
        <w:bottom w:val="none" w:sz="0" w:space="0" w:color="auto"/>
        <w:right w:val="none" w:sz="0" w:space="0" w:color="auto"/>
      </w:divBdr>
    </w:div>
    <w:div w:id="2073038484">
      <w:bodyDiv w:val="1"/>
      <w:marLeft w:val="0"/>
      <w:marRight w:val="0"/>
      <w:marTop w:val="0"/>
      <w:marBottom w:val="0"/>
      <w:divBdr>
        <w:top w:val="none" w:sz="0" w:space="0" w:color="auto"/>
        <w:left w:val="none" w:sz="0" w:space="0" w:color="auto"/>
        <w:bottom w:val="none" w:sz="0" w:space="0" w:color="auto"/>
        <w:right w:val="none" w:sz="0" w:space="0" w:color="auto"/>
      </w:divBdr>
    </w:div>
    <w:div w:id="2077849344">
      <w:bodyDiv w:val="1"/>
      <w:marLeft w:val="0"/>
      <w:marRight w:val="0"/>
      <w:marTop w:val="0"/>
      <w:marBottom w:val="0"/>
      <w:divBdr>
        <w:top w:val="none" w:sz="0" w:space="0" w:color="auto"/>
        <w:left w:val="none" w:sz="0" w:space="0" w:color="auto"/>
        <w:bottom w:val="none" w:sz="0" w:space="0" w:color="auto"/>
        <w:right w:val="none" w:sz="0" w:space="0" w:color="auto"/>
      </w:divBdr>
    </w:div>
    <w:div w:id="2104258728">
      <w:bodyDiv w:val="1"/>
      <w:marLeft w:val="0"/>
      <w:marRight w:val="0"/>
      <w:marTop w:val="0"/>
      <w:marBottom w:val="0"/>
      <w:divBdr>
        <w:top w:val="none" w:sz="0" w:space="0" w:color="auto"/>
        <w:left w:val="none" w:sz="0" w:space="0" w:color="auto"/>
        <w:bottom w:val="none" w:sz="0" w:space="0" w:color="auto"/>
        <w:right w:val="none" w:sz="0" w:space="0" w:color="auto"/>
      </w:divBdr>
    </w:div>
    <w:div w:id="2119788221">
      <w:bodyDiv w:val="1"/>
      <w:marLeft w:val="0"/>
      <w:marRight w:val="0"/>
      <w:marTop w:val="0"/>
      <w:marBottom w:val="0"/>
      <w:divBdr>
        <w:top w:val="none" w:sz="0" w:space="0" w:color="auto"/>
        <w:left w:val="none" w:sz="0" w:space="0" w:color="auto"/>
        <w:bottom w:val="none" w:sz="0" w:space="0" w:color="auto"/>
        <w:right w:val="none" w:sz="0" w:space="0" w:color="auto"/>
      </w:divBdr>
    </w:div>
    <w:div w:id="21409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s>
</file>

<file path=word/_rels/endnotes.xml.rels><?xml version="1.0" encoding="UTF-8" standalone="yes"?>
<Relationships xmlns="http://schemas.openxmlformats.org/package/2006/relationships"><Relationship Id="rId26" Type="http://schemas.openxmlformats.org/officeDocument/2006/relationships/hyperlink" Target="https://www.wsj.com/articles/a-doctor-assisted-disaster-for-medicine-1439853118" TargetMode="External"/><Relationship Id="rId21" Type="http://schemas.openxmlformats.org/officeDocument/2006/relationships/hyperlink" Target="https://www.cmadocs.org/store/info/productcd/3459/t/the-california-end-of-life-option-act" TargetMode="External"/><Relationship Id="rId34" Type="http://schemas.openxmlformats.org/officeDocument/2006/relationships/hyperlink" Target="https://www.ktvz.com/news/crime/sawyers-go-to-prison-victims-see-justice-but-money/68441556" TargetMode="External"/><Relationship Id="rId42" Type="http://schemas.openxmlformats.org/officeDocument/2006/relationships/hyperlink" Target="https://www.staradvertiser.com/2016/12/15/editorial/island-voices/allowing-life-ending-medication-is-a-compassionate-choice/" TargetMode="External"/><Relationship Id="rId47" Type="http://schemas.openxmlformats.org/officeDocument/2006/relationships/hyperlink" Target="https://amednews.com/article/20061106/profession/311069952/7/" TargetMode="External"/><Relationship Id="rId50" Type="http://schemas.openxmlformats.org/officeDocument/2006/relationships/hyperlink" Target="http://www.patientsrightscouncil.org/site/washington/" TargetMode="External"/><Relationship Id="rId55" Type="http://schemas.openxmlformats.org/officeDocument/2006/relationships/hyperlink" Target="http://annals.org/aim/article/2654458/ethics-legalization-physician-assisted-suicide-american-college-physicians-position-paper" TargetMode="External"/><Relationship Id="rId63" Type="http://schemas.openxmlformats.org/officeDocument/2006/relationships/hyperlink" Target="http://www.napsa-now.org/get-informed/what-is-abuse/" TargetMode="External"/><Relationship Id="rId68" Type="http://schemas.openxmlformats.org/officeDocument/2006/relationships/hyperlink" Target="https://www.nmlegis.gov/Sessions/19%20Regular/bills/house/HB0090.pdf" TargetMode="External"/><Relationship Id="rId76" Type="http://schemas.openxmlformats.org/officeDocument/2006/relationships/hyperlink" Target="https://www.australiancarealliance.org.au/flawed_experiments" TargetMode="External"/><Relationship Id="rId84" Type="http://schemas.openxmlformats.org/officeDocument/2006/relationships/hyperlink" Target="http://sma.org/southern-medical-journal/article/how-does-legalization-of-physician-assisted-suicide-affect-rates-of-suicide/" TargetMode="External"/><Relationship Id="rId89" Type="http://schemas.openxmlformats.org/officeDocument/2006/relationships/hyperlink" Target="https://www.pewforum.org/2013/11/21/views-on-end-of-life-medical-treatments/" TargetMode="External"/><Relationship Id="rId97" Type="http://schemas.openxmlformats.org/officeDocument/2006/relationships/hyperlink" Target="https://thehill.com/opinion/healthcare/374246-the-other-side-of-the-opioid-epidemic-were-people-in-severe-pain" TargetMode="External"/><Relationship Id="rId7" Type="http://schemas.openxmlformats.org/officeDocument/2006/relationships/hyperlink" Target="https://dredf.org/wp-content/uploads/2012/08/Hendin-Foley-Michigan-Law-Review.pdf" TargetMode="External"/><Relationship Id="rId71" Type="http://schemas.openxmlformats.org/officeDocument/2006/relationships/hyperlink" Target="https://compassionandchoices.org/news/seriously-ill-advocates-for-md-end-of-life-option-act-express-concerns-that-reported-bill-amendments-may-endanger-passing-law-this-year/" TargetMode="External"/><Relationship Id="rId92" Type="http://schemas.openxmlformats.org/officeDocument/2006/relationships/hyperlink" Target="https://www.washingtonpost.com/local/dc-politics/right-to-die-law-faces-skepticism-in-us-capital-its-really-aimed-at-old-black-people/2016/10/17/8abf6334-8ff6-11e6-a6a3-d50061aa9fae_story.html?utm_term=.9b1a7dc625d1" TargetMode="External"/><Relationship Id="rId2" Type="http://schemas.openxmlformats.org/officeDocument/2006/relationships/hyperlink" Target="https://www.ncd.gov/publications/2005/cover-memorandum-upon-reissuance-ncd-statement-opposing-legalization-assisted-suicide" TargetMode="External"/><Relationship Id="rId16" Type="http://schemas.openxmlformats.org/officeDocument/2006/relationships/hyperlink" Target="http://notdeadyet.org/testimony-of-anita-cameron-opposing-new-york-assisted-suicide-bill-a2383a" TargetMode="External"/><Relationship Id="rId29" Type="http://schemas.openxmlformats.org/officeDocument/2006/relationships/hyperlink" Target="http://www.patientsrightscouncil.org/site/hemlock-and-caring-friends/" TargetMode="External"/><Relationship Id="rId11" Type="http://schemas.openxmlformats.org/officeDocument/2006/relationships/hyperlink" Target="https://www.washingtontimes.com/news/2016/oct/20/assisted-suicide-law-prompts-insurance-company-den/" TargetMode="External"/><Relationship Id="rId24" Type="http://schemas.openxmlformats.org/officeDocument/2006/relationships/hyperlink" Target="https://www.australiancarealliance.org.au/colorado" TargetMode="External"/><Relationship Id="rId32" Type="http://schemas.openxmlformats.org/officeDocument/2006/relationships/hyperlink" Target="http://www.nytimes.com/2009/05/23/us/23suicide.html?_r=0" TargetMode="External"/><Relationship Id="rId37" Type="http://schemas.openxmlformats.org/officeDocument/2006/relationships/hyperlink" Target="http://notdeadyet.org/2016/10/oregon-state-assisted-suicide-reports-substantiate-critics-concerns.html" TargetMode="External"/><Relationship Id="rId40" Type="http://schemas.openxmlformats.org/officeDocument/2006/relationships/hyperlink" Target="https://www.cga.ct.gov/2019/PHdata/Tmy/2019HB-05898-R000318-CT%20Division%20of%20Criminal%20Justice-TMY.PDF" TargetMode="External"/><Relationship Id="rId45" Type="http://schemas.openxmlformats.org/officeDocument/2006/relationships/hyperlink" Target="https://youtu.be/hwLs3D062Vk" TargetMode="External"/><Relationship Id="rId53" Type="http://schemas.openxmlformats.org/officeDocument/2006/relationships/hyperlink" Target="https://dredf.org/public-policy/assisted-suicide/national-disability-organizations-that-oppose-the-legalization-of-assisted-suicide/" TargetMode="External"/><Relationship Id="rId58" Type="http://schemas.openxmlformats.org/officeDocument/2006/relationships/hyperlink" Target="https://www.thehotline.org/is-this-abuse/domestic-violence-disabilities/" TargetMode="External"/><Relationship Id="rId66" Type="http://schemas.openxmlformats.org/officeDocument/2006/relationships/hyperlink" Target="http://www.patientsrightscouncil.org/site/new-mexico-elizabeth-whitefield-end-of-life-options-act-hb-90-2019-analysis/" TargetMode="External"/><Relationship Id="rId74" Type="http://schemas.openxmlformats.org/officeDocument/2006/relationships/hyperlink" Target="http://www.patientsrightscouncil.org/site/?s=belgium&amp;cat=0&amp;submit=Search" TargetMode="External"/><Relationship Id="rId79" Type="http://schemas.openxmlformats.org/officeDocument/2006/relationships/hyperlink" Target="http://www.patientsrightscouncil.org/site/?s=Canada&amp;cat=0&amp;submit=Search" TargetMode="External"/><Relationship Id="rId87" Type="http://schemas.openxmlformats.org/officeDocument/2006/relationships/hyperlink" Target="https://onlinelibrary.wiley.com/doi/abs/10.1111/jar.12383" TargetMode="External"/><Relationship Id="rId5" Type="http://schemas.openxmlformats.org/officeDocument/2006/relationships/hyperlink" Target="https://www.nj.com/opinion/2018/11/my_sister_and_i_are_nurses_who_are_disabled_by_lif.html" TargetMode="External"/><Relationship Id="rId61" Type="http://schemas.openxmlformats.org/officeDocument/2006/relationships/hyperlink" Target="http://www.premierlegal.org/elder-abuse-data-and-statistics/" TargetMode="External"/><Relationship Id="rId82" Type="http://schemas.openxmlformats.org/officeDocument/2006/relationships/hyperlink" Target="Expatica.com" TargetMode="External"/><Relationship Id="rId90" Type="http://schemas.openxmlformats.org/officeDocument/2006/relationships/hyperlink" Target="http://www.jstor.org/stable/41675087" TargetMode="External"/><Relationship Id="rId95" Type="http://schemas.openxmlformats.org/officeDocument/2006/relationships/hyperlink" Target="http://notdeadyet.org/2018/10/anita-cameron-the-criminalization-of-pain.html" TargetMode="External"/><Relationship Id="rId19" Type="http://schemas.openxmlformats.org/officeDocument/2006/relationships/hyperlink" Target="http://www.pccef.org/articles/art28.htm" TargetMode="External"/><Relationship Id="rId14" Type="http://schemas.openxmlformats.org/officeDocument/2006/relationships/hyperlink" Target="https://dredf.org/wp-content/uploads/2012/08/Terminal-Uncertainty.pdf" TargetMode="External"/><Relationship Id="rId22" Type="http://schemas.openxmlformats.org/officeDocument/2006/relationships/hyperlink" Target="https://www.oregon.gov/oha/PH/PROVIDERPARTNERRESOURCES/EVALUATIONRESEARCH/DEATHWITHDIGNITYACT/Documents/year20.pdf" TargetMode="External"/><Relationship Id="rId27" Type="http://schemas.openxmlformats.org/officeDocument/2006/relationships/hyperlink" Target="https://www.bmj.com/content/337/bmj.a1682" TargetMode="External"/><Relationship Id="rId30" Type="http://schemas.openxmlformats.org/officeDocument/2006/relationships/hyperlink" Target="http://www.publications.parliament.uk/pa/ld200405/ldselect/ldasdy/86/86ii.pdf" TargetMode="External"/><Relationship Id="rId35" Type="http://schemas.openxmlformats.org/officeDocument/2006/relationships/hyperlink" Target="https://www.oregon.gov/oha/PH/PROVIDERPARTNERRESOURCES/EVALUATIONRESEARCH/DEATHWITHDIGNITYACT/Pages/ors.aspx" TargetMode="External"/><Relationship Id="rId43" Type="http://schemas.openxmlformats.org/officeDocument/2006/relationships/hyperlink" Target="https://compassionandchoices.org/news/allowing-life-ending-medication-compassionate-choice/" TargetMode="External"/><Relationship Id="rId48" Type="http://schemas.openxmlformats.org/officeDocument/2006/relationships/hyperlink" Target="http://notdeadyet.org/oregon-state-assisted-suicide-reports-substantiate-critics-concerns" TargetMode="External"/><Relationship Id="rId56" Type="http://schemas.openxmlformats.org/officeDocument/2006/relationships/hyperlink" Target="http://www.patientsrightscouncil.org/site/failed-attempts-usa/" TargetMode="External"/><Relationship Id="rId64" Type="http://schemas.openxmlformats.org/officeDocument/2006/relationships/hyperlink" Target="https://www.nejm.org/doi/full/10.1056/NEJMra1404688" TargetMode="External"/><Relationship Id="rId69" Type="http://schemas.openxmlformats.org/officeDocument/2006/relationships/hyperlink" Target="https://www.nmlegis.gov/Sessions/19%20Regular/bills/house/HB0090.pdf" TargetMode="External"/><Relationship Id="rId77" Type="http://schemas.openxmlformats.org/officeDocument/2006/relationships/hyperlink" Target="http://www.patientsrightscouncil.org/site/holland/" TargetMode="External"/><Relationship Id="rId8" Type="http://schemas.openxmlformats.org/officeDocument/2006/relationships/hyperlink" Target="http://www.pccef.org/articles/art67.htm" TargetMode="External"/><Relationship Id="rId51" Type="http://schemas.openxmlformats.org/officeDocument/2006/relationships/hyperlink" Target="https://www.capitol.hawaii.gov/session2018/bills/GM1102_.PDF" TargetMode="External"/><Relationship Id="rId72" Type="http://schemas.openxmlformats.org/officeDocument/2006/relationships/hyperlink" Target="https://stopassistedsuicidemd.org/compassion-lobby/" TargetMode="External"/><Relationship Id="rId80" Type="http://schemas.openxmlformats.org/officeDocument/2006/relationships/hyperlink" Target="https://www.australiancarealliance.org.au/flawed_experiments" TargetMode="External"/><Relationship Id="rId85" Type="http://schemas.openxmlformats.org/officeDocument/2006/relationships/hyperlink" Target="https://www.washingtonpost.com/opinions/the-dangerously-contagious-effect-of-assisted-suicide-laws/2015/11/20/6e53b7c0-83fb-11e5-a7ca-6ab6ec20f839_story.html?utm_term=.50c61d657eef" TargetMode="External"/><Relationship Id="rId93" Type="http://schemas.openxmlformats.org/officeDocument/2006/relationships/hyperlink" Target="https://thehill.com/blogs/pundits-blog/healthcare/315731-will-black-lives-matter-to-death-with-dignity-act" TargetMode="External"/><Relationship Id="rId98" Type="http://schemas.openxmlformats.org/officeDocument/2006/relationships/hyperlink" Target="https://www.healthleadersmedia.com/clinical-care/patients-chronic-pain-feel-caught-opioid-prescribing-debate" TargetMode="External"/><Relationship Id="rId3" Type="http://schemas.openxmlformats.org/officeDocument/2006/relationships/hyperlink" Target="https://www.capitol.hawaii.gov/session2018/bills/GM1102_.PDF" TargetMode="External"/><Relationship Id="rId12" Type="http://schemas.openxmlformats.org/officeDocument/2006/relationships/hyperlink" Target="https://www.youtube.com/watch?v=CWrpr_5e4RY" TargetMode="External"/><Relationship Id="rId17" Type="http://schemas.openxmlformats.org/officeDocument/2006/relationships/hyperlink" Target="https://www.sacbee.com/news/local/crime/article87867037.html" TargetMode="External"/><Relationship Id="rId25" Type="http://schemas.openxmlformats.org/officeDocument/2006/relationships/hyperlink" Target="http://content.time.com/time/health/article/0,8599,1913312,00.htm" TargetMode="External"/><Relationship Id="rId33" Type="http://schemas.openxmlformats.org/officeDocument/2006/relationships/hyperlink" Target="hhtps://www.KTVZ.com" TargetMode="External"/><Relationship Id="rId38" Type="http://schemas.openxmlformats.org/officeDocument/2006/relationships/hyperlink" Target="https://dredf.org/wp-content/uploads/2012/08/Oregon-DHS.pdf" TargetMode="External"/><Relationship Id="rId46" Type="http://schemas.openxmlformats.org/officeDocument/2006/relationships/hyperlink" Target="https://www.youtube.com/watch?v=CWrpr_5e4RY" TargetMode="External"/><Relationship Id="rId59" Type="http://schemas.openxmlformats.org/officeDocument/2006/relationships/hyperlink" Target="https://disabilityjustice.org/justice-denied/abuse-and-exploitation/" TargetMode="External"/><Relationship Id="rId67" Type="http://schemas.openxmlformats.org/officeDocument/2006/relationships/hyperlink" Target="https://www.oregon.gov/oha/PH/PROVIDERPARTNERRESOURCES/EVALUATIONRESEARCH/DEATHWITHDIGNITYACT/Documents/year20.pdf" TargetMode="External"/><Relationship Id="rId20" Type="http://schemas.openxmlformats.org/officeDocument/2006/relationships/hyperlink" Target="http://www.pccef.org/articles/art32HouseOfLords.htm" TargetMode="External"/><Relationship Id="rId41" Type="http://schemas.openxmlformats.org/officeDocument/2006/relationships/hyperlink" Target="https://www.baltimoresun.com/news/opinion/readersrespond/bs-ed-rr-physician-assisted-suicide-elderly-burden-letter-20190226-story.html" TargetMode="External"/><Relationship Id="rId54" Type="http://schemas.openxmlformats.org/officeDocument/2006/relationships/hyperlink" Target="https://www.ama-assn.org/sites/default/files/media-browser/code-of-medical-ethics-chapter-5.pdf" TargetMode="External"/><Relationship Id="rId62" Type="http://schemas.openxmlformats.org/officeDocument/2006/relationships/hyperlink" Target="https://ncea.acl.gov/whatwedo/research/index.html" TargetMode="External"/><Relationship Id="rId70" Type="http://schemas.openxmlformats.org/officeDocument/2006/relationships/hyperlink" Target="http://mgaleg.maryland.gov/2019RS/bills/sb/sb0311f.pdf" TargetMode="External"/><Relationship Id="rId75" Type="http://schemas.openxmlformats.org/officeDocument/2006/relationships/hyperlink" Target="http://www.patientsrightscouncil.org/site/?s=Canada&amp;cat=0&amp;submit=Search" TargetMode="External"/><Relationship Id="rId83" Type="http://schemas.openxmlformats.org/officeDocument/2006/relationships/hyperlink" Target="http://www.psychiatrictimes.com/display/article/10168/54071" TargetMode="External"/><Relationship Id="rId88" Type="http://schemas.openxmlformats.org/officeDocument/2006/relationships/hyperlink" Target="https://aaidd.org/news-policy/policy/position-statements/caring-at-the-end-of-life" TargetMode="External"/><Relationship Id="rId91" Type="http://schemas.openxmlformats.org/officeDocument/2006/relationships/hyperlink" Target="https://www.sacbee.com/news/politics-government/capitol-alert/article26660032.html" TargetMode="External"/><Relationship Id="rId96" Type="http://schemas.openxmlformats.org/officeDocument/2006/relationships/hyperlink" Target="https://www.washingtonpost.com/opinions/the-war-on-opioids-is-saving-lives-but-its-also-killing-people-like-me/2019/03/27/cea00af6-50c2-11e9-a3f7-78b7525a8d5f_story.html?utm_term=.b0278d4daad0" TargetMode="External"/><Relationship Id="rId1" Type="http://schemas.openxmlformats.org/officeDocument/2006/relationships/hyperlink" Target="https://www.ncd.gov/publications/1997/03241997" TargetMode="External"/><Relationship Id="rId6" Type="http://schemas.openxmlformats.org/officeDocument/2006/relationships/hyperlink" Target="https://www.cmadocs.org/store/info/productcd/3459/t/the-california-end-of-life-option-act" TargetMode="External"/><Relationship Id="rId15" Type="http://schemas.openxmlformats.org/officeDocument/2006/relationships/hyperlink" Target="http://archive.boston.com/bostonglobe/editorial_opinion/letters/articles/2011/10/04/she_pushed_for_legal_right_to_die_and___thankfully___was_rebuffed/" TargetMode="External"/><Relationship Id="rId23" Type="http://schemas.openxmlformats.org/officeDocument/2006/relationships/hyperlink" Target="https://www.oregon.gov/oha/PH/PROVIDERPARTNERRESOURCES/EVALUATIONRESEARCH/DEATHWITHDIGNITYACT/Documents/year21.pdf" TargetMode="External"/><Relationship Id="rId28" Type="http://schemas.openxmlformats.org/officeDocument/2006/relationships/hyperlink" Target="http://narpa.org/conferences/2017/transforming-suicide-assessment-prevention-and-tx-approaches" TargetMode="External"/><Relationship Id="rId36" Type="http://schemas.openxmlformats.org/officeDocument/2006/relationships/hyperlink" Target="https://www.archives-pmr.org/article/0003-9993(92)90098-H/fulltext" TargetMode="External"/><Relationship Id="rId49" Type="http://schemas.openxmlformats.org/officeDocument/2006/relationships/hyperlink" Target="https://www.doh.wa.gov/YouandYourFamily/IllnessandDisease/DeathwithDignityAct/DeathwithDignityData" TargetMode="External"/><Relationship Id="rId57" Type="http://schemas.openxmlformats.org/officeDocument/2006/relationships/hyperlink" Target="https://www.congress.gov/bill/115th-congress/house-concurrent-resolution/80/text" TargetMode="External"/><Relationship Id="rId10" Type="http://schemas.openxmlformats.org/officeDocument/2006/relationships/hyperlink" Target="https://youtu.be/hwLs3D062Vk" TargetMode="External"/><Relationship Id="rId31" Type="http://schemas.openxmlformats.org/officeDocument/2006/relationships/hyperlink" Target="http://www.pccef.org/DOWNLOADS/AssistedSuicidesbyCC2009report.pdf" TargetMode="External"/><Relationship Id="rId44" Type="http://schemas.openxmlformats.org/officeDocument/2006/relationships/hyperlink" Target="https://dredf.org/public-policy/assisted-suicide/some-oregon-assisted-suicide-abuses-and-complications/" TargetMode="External"/><Relationship Id="rId52" Type="http://schemas.openxmlformats.org/officeDocument/2006/relationships/hyperlink" Target="http://notdeadyet.org/disability-groups-opposed-to-assisted-suicide-laws" TargetMode="External"/><Relationship Id="rId60" Type="http://schemas.openxmlformats.org/officeDocument/2006/relationships/hyperlink" Target="https://www.aarp.org/politics-society/advocacy/caregiving-advocacy/info-2015/fight-against-elder-abuse.html" TargetMode="External"/><Relationship Id="rId65" Type="http://schemas.openxmlformats.org/officeDocument/2006/relationships/hyperlink" Target="https://www.kcba.org/newsevents/barbulletin/BView.aspx?Month=05&amp;Year=2009&amp;AID=article5.htm" TargetMode="External"/><Relationship Id="rId73" Type="http://schemas.openxmlformats.org/officeDocument/2006/relationships/hyperlink" Target="http://www.patientsrightscouncil.org/site/holland/" TargetMode="External"/><Relationship Id="rId78" Type="http://schemas.openxmlformats.org/officeDocument/2006/relationships/hyperlink" Target="http://www.patientsrightscouncil.org/site/?s=belgium&amp;cat=0&amp;submit=Search" TargetMode="External"/><Relationship Id="rId81" Type="http://schemas.openxmlformats.org/officeDocument/2006/relationships/hyperlink" Target="http://www.internationaltaskforce.org/rpt2005_3.htm" TargetMode="External"/><Relationship Id="rId86" Type="http://schemas.openxmlformats.org/officeDocument/2006/relationships/hyperlink" Target="https://www.sprc.org/sites/default/files/Conn_Suicide-Prevention-Plan-2020.pdf" TargetMode="External"/><Relationship Id="rId94" Type="http://schemas.openxmlformats.org/officeDocument/2006/relationships/hyperlink" Target="https://doi.org/10.1016/j.jpainsymman.2010.01.009" TargetMode="External"/><Relationship Id="rId99" Type="http://schemas.openxmlformats.org/officeDocument/2006/relationships/hyperlink" Target="http://nisonger.osu.edu/wp-content/uploads/2018/09/Core-Competencies-on-Disability_8.31.18.pdf" TargetMode="External"/><Relationship Id="rId4" Type="http://schemas.openxmlformats.org/officeDocument/2006/relationships/hyperlink" Target="https://dredf.org/wp-content/uploads/2012/08/Boston-Phoenix-on-Question.pdf" TargetMode="External"/><Relationship Id="rId9" Type="http://schemas.openxmlformats.org/officeDocument/2006/relationships/hyperlink" Target="https://www.foxnews.com/story/oregon-offers-terminal-patients-doctor-assisted-suicide-instead-of-medical-care" TargetMode="External"/><Relationship Id="rId13" Type="http://schemas.openxmlformats.org/officeDocument/2006/relationships/hyperlink" Target="https://www.australiancarealliance.org.au/california" TargetMode="External"/><Relationship Id="rId18" Type="http://schemas.openxmlformats.org/officeDocument/2006/relationships/hyperlink" Target="https://health.usnews.com/health-care/patient-advice/articles/2017-11-03/whats-really-involved-in-physician-assisted-death" TargetMode="External"/><Relationship Id="rId39" Type="http://schemas.openxmlformats.org/officeDocument/2006/relationships/hyperlink" Target="https://www.oregon.gov/oha/PH/PROVIDERPARTNERRESOURCES/EVALUATIONRESEARCH/DEATHWITHDIGNITYACT/Documents/metho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Has the Promise Been Kept? Federal Enforcement of Disability Rights Laws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B8FBCE7E8BFB43A4E07395146E6CCB" ma:contentTypeVersion="0" ma:contentTypeDescription="Create a new document." ma:contentTypeScope="" ma:versionID="08b195ecaa3d657d072b3efc98da6fba">
  <xsd:schema xmlns:xsd="http://www.w3.org/2001/XMLSchema" xmlns:xs="http://www.w3.org/2001/XMLSchema" xmlns:p="http://schemas.microsoft.com/office/2006/metadata/properties" targetNamespace="http://schemas.microsoft.com/office/2006/metadata/properties" ma:root="true" ma:fieldsID="1989bebae18d647a5988bfd95bec21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CHICAGO.XSL" StyleName="Chicago" Version="16">
  <b:Source>
    <b:Tag>Dis00</b:Tag>
    <b:SourceType>Report</b:SourceType>
    <b:Guid>{3E6E7FDE-FAB6-401E-8617-77016BA83C46}</b:Guid>
    <b:Author>
      <b:Author>
        <b:Corporate>Disability, National Council on</b:Corporate>
      </b:Author>
    </b:Author>
    <b:Title>Promises to Keep: A Decade of Federal Enforcement of the Americans with Disabilities Act</b:Title>
    <b:Year>2000</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389606-5058-4A08-A346-560F6C4B92C4}">
  <ds:schemaRefs>
    <ds:schemaRef ds:uri="http://schemas.microsoft.com/sharepoint/v3/contenttype/forms"/>
  </ds:schemaRefs>
</ds:datastoreItem>
</file>

<file path=customXml/itemProps3.xml><?xml version="1.0" encoding="utf-8"?>
<ds:datastoreItem xmlns:ds="http://schemas.openxmlformats.org/officeDocument/2006/customXml" ds:itemID="{4C8C69F8-4AE6-48B1-BD06-4E090890A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F8C84E5-7447-442B-B1FD-D2CD3A6B5ED6}">
  <ds:schemaRefs>
    <ds:schemaRef ds:uri="http://schemas.microsoft.com/office/2006/documentManagement/types"/>
    <ds:schemaRef ds:uri="http://schemas.openxmlformats.org/package/2006/metadata/core-properties"/>
    <ds:schemaRef ds:uri="http://purl.org/dc/elements/1.1/"/>
    <ds:schemaRef ds:uri="http://purl.org/dc/dcmitype/"/>
    <ds:schemaRef ds:uri="http://purl.org/dc/terms/"/>
    <ds:schemaRef ds:uri="http://schemas.microsoft.com/office/infopath/2007/PartnerControl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DD081056-9096-4BCC-B058-97A2B105C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78</Pages>
  <Words>16679</Words>
  <Characters>95071</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Organ Transplant Discrimination Against People with Disabilities: Part of the Bioethics and Disability Series</vt:lpstr>
    </vt:vector>
  </TitlesOfParts>
  <Company>American Institutes for Research</Company>
  <LinksUpToDate>false</LinksUpToDate>
  <CharactersWithSpaces>111527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Danger of Assisted Suicide Laws: Part of the Bioethics and Disability Series</dc:title>
  <dc:subject>“Working together, we can ensure that every American citizen will be provided the access and opportunity to be a part of all that society offers.” – Former US Senator Bob Dole.</dc:subject>
  <dc:creator>NCD</dc:creator>
  <cp:lastModifiedBy>Rajesh S.</cp:lastModifiedBy>
  <cp:revision>701</cp:revision>
  <cp:lastPrinted>2019-09-13T09:02:00Z</cp:lastPrinted>
  <dcterms:created xsi:type="dcterms:W3CDTF">2018-09-19T03:55:00Z</dcterms:created>
  <dcterms:modified xsi:type="dcterms:W3CDTF">2019-09-13T09:02:00Z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0x010100D7B8FBCE7E8BFB43A4E07395146E6CCB</vt:lpwstr>
  </property>
</Properties>
</file>