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6.7838449763049"/>
        <w:gridCol w:w="7848.727966047319"/>
        <w:tblGridChange w:id="0">
          <w:tblGrid>
            <w:gridCol w:w="1176.7838449763049"/>
            <w:gridCol w:w="7848.727966047319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173076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API_v1_Inventarios_Comercial_TransferenciaEnTransitoSalida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Descripción técnica</w:t>
      </w:r>
    </w:p>
    <w:p w:rsidR="00000000" w:rsidDel="00000000" w:rsidP="00000000" w:rsidRDefault="00000000" w:rsidRPr="00000000" w14:paraId="00000005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ind w:left="-180" w:right="-180" w:firstLine="0"/>
        <w:rPr>
          <w:b w:val="1"/>
          <w:bCs w:val="1"/>
          <w:color w:val="ffffff"/>
          <w:sz w:val="18"/>
          <w:szCs w:val="18"/>
          <w:shd w:fill="198754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198754" w:val="clear"/>
          <w:rtl w:val="0"/>
        </w:rPr>
        <w:t xml:space="preserve">POST</w:t>
      </w:r>
    </w:p>
    <w:p w:rsidR="00000000" w:rsidDel="00000000" w:rsidP="00000000" w:rsidRDefault="00000000" w:rsidRPr="00000000" w14:paraId="00000007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8">
      <w:pPr>
        <w:shd w:fill="ffffff" w:val="clear"/>
        <w:spacing w:after="300" w:line="360" w:lineRule="auto"/>
        <w:ind w:left="-180" w:right="-18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9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A">
      <w:pPr>
        <w:shd w:fill="ffffff" w:val="clear"/>
        <w:spacing w:after="30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https://serviciosqa.siesacloud.com/api/siesa/v3/conectoresimportarestandar?idCompania=8215&amp;idDocumento=173076&amp;nombreDocumento=API_v1_Inventarios_Comercial_TransferenciaEnTransitoSalida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180" w:right="-18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E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180" w:right="-18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F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10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 173076</w:t>
      </w:r>
    </w:p>
    <w:p w:rsidR="00000000" w:rsidDel="00000000" w:rsidP="00000000" w:rsidRDefault="00000000" w:rsidRPr="00000000" w14:paraId="00000011">
      <w:pPr>
        <w:shd w:fill="ffffff" w:val="clear"/>
        <w:spacing w:after="180" w:before="120" w:lineRule="auto"/>
        <w:ind w:left="-180" w:right="-18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nombreDocumento: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 API_v1_Inventarios_Comercial_TransferenciaEnTransitoSalida</w:t>
      </w:r>
    </w:p>
    <w:p w:rsidR="00000000" w:rsidDel="00000000" w:rsidP="00000000" w:rsidRDefault="00000000" w:rsidRPr="00000000" w14:paraId="00000012">
      <w:pPr>
        <w:rPr>
          <w:color w:val="6c757d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6c757d"/>
          <w:sz w:val="24"/>
          <w:szCs w:val="24"/>
          <w:rtl w:val="0"/>
        </w:rPr>
        <w:t xml:space="preserve">Request Body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"Inicial":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"Documentos":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"F_CONSEC_AUTO_REG": "",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"f350_id_co": "",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"f350_id_tipo_docto": "",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"f350_consec_docto": "",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"f350_fecha": "",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"f350_id_tercero": "",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"f350_ind_estado": "",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"f350_ind_impresion": "",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"f350_notas": "",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"f450_id_bodega_salida": "",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"f450_id_bodega_entrada": "",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"f450_docto_alterno": 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"Movimiento de Seriales": [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"f479_id_co": "",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"f479_id_tipo_docto": "",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"f479_consec_docto": "",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"f479_nro_registro": "",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"f479_id_serial": "",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"f479_fecha_garantia":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"f479_notas": 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"Movimientos":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"F_CIA": "",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"f470_id_co": "",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"f470_id_tipo_docto": "",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"f470_consec_docto": "",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"f470_nro_registro": "",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"f470_id_bodega": "",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"f470_id_ubicacion_aux": "",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"f470_id_lote": "",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"f470_id_motivo": "",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"f470_id_co_movto": "",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"f470_id_ccosto_movto": "",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"f470_id_proyecto": "",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"f470_id_unidad_medida": 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"f470_cant_base": "",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"f470_cant_2": 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"f470_costo_prom_uni":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"f470_notas":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"f470_desc_varible": "",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"f470_id_ubicacion_aux_ent": "",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"f470_id_lote_ent": "",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"f470_id_item": "",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"f470_referencia_item": "",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"f470_codigo_barras": "",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"f470_id_ext1_detalle": "",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"f470_id_ext2_detalle": "",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"f470_id_un_movto": "",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"f470_rowid_movto": 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"Final":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"F_CIA": ""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inicial</w:t>
        <w:br w:type="textWrapping"/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br w:type="textWrapping"/>
        <w:t xml:space="preserve">documentos</w:t>
        <w:br w:type="textWrapping"/>
        <w:br w:type="textWrapping"/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F_CONSEC_AUTO_REG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"0=Manual, significa que respecta el consecutivo asignado en el plano, 1=Automatico, significa que el consecutivo es recalculado con base en la tabla de consecutivos de docto."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f350_fecha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El formato debe ser AAAAMMDD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f350_id_tercero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 de terceros.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"0=En elaboración, 1=Aprobado/Contabilizado, 2=Anulado"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f350_ind_impresión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"0=No, 1=Si"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f350_notas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f450_id_bodega_entrada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con maestro y es obligatoria para transferencias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f450_docto_alterno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 se valida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br w:type="textWrapping"/>
        <w:t xml:space="preserve">movimiento de seriales</w:t>
        <w:br w:type="textWrapping"/>
        <w:br w:type="textWrapping"/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la compañía a la cual pertenece la informacion del registro"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centro de operación del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"Valida en maestro, código de tipo de documento"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f479_id_serial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"Código de serial, debe existir en el maestro de seriales con estado = ""Creado"". Si el serial es nuevo deben enviar un tipo de registro 0417 con toda la información para crearlo"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f479_fecha_garantia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"El formato debe ser AAAAMMDD, obligatorio si el serial maneja fecha de garantía."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br w:type="textWrapping"/>
        <w:t xml:space="preserve">movimientos</w:t>
        <w:br w:type="textWrapping"/>
        <w:br w:type="textWrapping"/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informacion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f470_id_tipo_docto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tipo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f470_consec_docto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8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f470_nro_registro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Numero de registro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f470_id_bodega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bodega. Si es transferencia debe ser igual a la Bodega salida del 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maneja ubiaciones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manejan lotes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motivo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centro de operación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f470_id_ccosto_movto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Obligatorio si la cuenta contable exige ccosto. Valida en maestro, código de centro de costo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proyecto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f470_id_unidad_medida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medida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en unidad de captura, el formato debe ser (15 enteros + punto + 4 decimales). El número de decimales se deben reportar teniendo en cuenta el número de decimales configurados en la unidad de medidad.(000000000000000.0000)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f470_cant_2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Cantidad adicional, es obligatorio si el item maneja unidad adicional, el formato debe ser (15 enteros + punto + 4 decimales). El número de decimales se deben reportar teniendo en cuenta el número de decimales configurados en la unidad de medidad.(000000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f470_costo_prom_uni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Costo unitario en unidad de captura. El formato debe ser (15 enteros + punto + 4 decimales). El número de decimales se deben reportar teniendo en cuenta el número de decimales configurados en la moneda (decimales unidades). (000000000000000.0000)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f470_notas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Notas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f470_desc_varible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Descripcion del movimiento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487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f470_id_ubicación_aux_ent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la bodega de entrada maneja ubicaciones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f470_id_lote_ent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obligatorio si el item y la bodega de entrada manejan lotes y la bodega de salida no maneja. Si la bodega de salida maneja lote debe ser vacio.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referencia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7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f470_referencia_item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codigo de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2563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50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f470_codigo_barras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Codigo, es obligatorio si no va codigo de item ni referencia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f470_id_ext1_detalle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f470_id_ext2_detalle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Es obligatorio si el ítem maneja extensión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Dep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f470_id_un_movto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Alfanumerico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unidad de negocio del movimiento.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f470_rowid_movto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Rowid del movimiento base.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2693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br w:type="textWrapping"/>
        <w:t xml:space="preserve">final </w:t>
        <w:br w:type="textWrapping"/>
        <w:br w:type="textWrapping"/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2.7238444970167"/>
        <w:gridCol w:w="882.3146075350448"/>
        <w:gridCol w:w="882.3146075350448"/>
        <w:gridCol w:w="3537.3530595671064"/>
        <w:gridCol w:w="882.3146075350448"/>
        <w:gridCol w:w="534.2455421771831"/>
        <w:gridCol w:w="534.2455421771831"/>
        <w:tblGridChange w:id="0">
          <w:tblGrid>
            <w:gridCol w:w="1772.7238444970167"/>
            <w:gridCol w:w="882.3146075350448"/>
            <w:gridCol w:w="882.3146075350448"/>
            <w:gridCol w:w="3537.3530595671064"/>
            <w:gridCol w:w="882.3146075350448"/>
            <w:gridCol w:w="534.2455421771831"/>
            <w:gridCol w:w="534.2455421771831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F_CIA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42424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Entero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Valida en maestro, código de la compañía a la cual pertenece la información del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e0e0e0" w:space="0" w:sz="5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0e0e0" w:space="0" w:sz="5" w:val="single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4.2857142857143" w:lineRule="auto"/>
              <w:rPr>
                <w:color w:val="424242"/>
                <w:sz w:val="21"/>
                <w:szCs w:val="21"/>
              </w:rPr>
            </w:pPr>
            <w:r w:rsidDel="00000000" w:rsidR="00000000" w:rsidRPr="00000000">
              <w:rPr>
                <w:color w:val="424242"/>
                <w:sz w:val="21"/>
                <w:szCs w:val="21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